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16F9" w14:textId="6A071F4E" w:rsidR="00E846DE" w:rsidRPr="001B266F" w:rsidRDefault="001B266F">
      <w:pPr>
        <w:rPr>
          <w:lang w:val="en-US"/>
        </w:rPr>
      </w:pPr>
      <w:r w:rsidRPr="001B266F">
        <w:rPr>
          <w:lang w:val="en-US"/>
        </w:rPr>
        <w:t>The formal conclusion of end-user testing where business stakeholders confirm the system meets operational needs.</w:t>
      </w:r>
    </w:p>
    <w:sectPr w:rsidR="00E846DE" w:rsidRPr="001B2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AD"/>
    <w:rsid w:val="001B266F"/>
    <w:rsid w:val="00420274"/>
    <w:rsid w:val="00AF56AD"/>
    <w:rsid w:val="00C74751"/>
    <w:rsid w:val="00E846DE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234BE3-CD4E-4D3B-88FC-768521B2F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2025-12-16T20:30:00Z</dcterms:created>
  <dcterms:modified xsi:type="dcterms:W3CDTF">2025-12-16T20:31:00Z</dcterms:modified>
</cp:coreProperties>
</file>