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11912" w14:textId="5FD76218" w:rsidR="00E846DE" w:rsidRPr="004461AC" w:rsidRDefault="004461AC">
      <w:pPr>
        <w:rPr>
          <w:lang w:val="en-US"/>
        </w:rPr>
      </w:pPr>
      <w:r w:rsidRPr="004461AC">
        <w:rPr>
          <w:lang w:val="en-US"/>
        </w:rPr>
        <w:t>The final audit of support documentation, training materials, and infrastructure capacity before the "Go-Live" event.</w:t>
      </w:r>
    </w:p>
    <w:sectPr w:rsidR="00E846DE" w:rsidRPr="004461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A3F"/>
    <w:rsid w:val="00420274"/>
    <w:rsid w:val="004461AC"/>
    <w:rsid w:val="005A1A3F"/>
    <w:rsid w:val="00C74751"/>
    <w:rsid w:val="00E846DE"/>
    <w:rsid w:val="00FE1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2C6F35-D1F0-4614-A338-F113D30DE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A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A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A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A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A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A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A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A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A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A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A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A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A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A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A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A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A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101</Characters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2025-12-16T20:31:00Z</dcterms:created>
  <dcterms:modified xsi:type="dcterms:W3CDTF">2025-12-16T20:31:00Z</dcterms:modified>
</cp:coreProperties>
</file>