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AB7985" w14:paraId="59733F1F" w14:textId="69676DAA">
      <w:pPr>
        <w:pStyle w:val="Heading1"/>
        <w:rPr>
          <w:lang w:val="en-US"/>
        </w:rPr>
      </w:pPr>
      <w:r w:rsidRPr="00AB7985">
        <w:t>Executive Highlights</w:t>
      </w:r>
    </w:p>
    <w:p w:rsidR="00AB7985" w:rsidRPr="00AB7985" w:rsidP="00AB7985" w14:paraId="557C422B" w14:textId="5806904C">
      <w:pPr>
        <w:rPr>
          <w:b/>
          <w:bCs/>
          <w:lang w:val="en-US"/>
        </w:rPr>
      </w:pPr>
      <w:r w:rsidRPr="00AB7985">
        <w:rPr>
          <w:b/>
          <w:bCs/>
          <w:lang w:val="en-US"/>
        </w:rPr>
        <w:t>Market growth</w:t>
      </w:r>
    </w:p>
    <w:p w:rsidR="00C4545A" w:rsidP="00C4545A" w14:paraId="0109388B" w14:textId="59CAE644">
      <w:pPr>
        <w:spacing w:after="360"/>
        <w:rPr>
          <w:lang w:val="en-US"/>
        </w:rPr>
      </w:pPr>
      <w:r>
        <w:rPr>
          <w:lang w:val="en-US"/>
        </w:rPr>
        <w:t>Strong North American sales</w:t>
      </w:r>
    </w:p>
    <w:p w:rsidR="00AB7985" w:rsidRPr="00AB7985" w:rsidP="00AB7985" w14:textId="5806904C">
      <w:pPr>
        <w:rPr>
          <w:b/>
          <w:bCs/>
          <w:lang w:val="en-US"/>
        </w:rPr>
      </w:pPr>
      <w:r w:rsidRPr="00AB7985">
        <w:rPr>
          <w:b/>
          <w:bCs/>
          <w:lang w:val="en-US"/>
        </w:rPr>
        <w:t>Supply chain</w:t>
      </w:r>
    </w:p>
    <w:p w:rsidR="00C4545A" w:rsidP="00C4545A" w14:textId="59CAE644">
      <w:pPr>
        <w:spacing w:after="360"/>
        <w:rPr>
          <w:lang w:val="en-US"/>
        </w:rPr>
      </w:pPr>
      <w:r>
        <w:rPr>
          <w:lang w:val="en-US"/>
        </w:rPr>
        <w:t>No shipping delays</w:t>
      </w:r>
    </w:p>
    <w:p w:rsidR="00AB7985" w:rsidRPr="00AB7985" w:rsidP="00AB7985" w14:textId="5806904C">
      <w:pPr>
        <w:rPr>
          <w:b/>
          <w:bCs/>
          <w:lang w:val="en-US"/>
        </w:rPr>
      </w:pPr>
      <w:r w:rsidRPr="00AB7985">
        <w:rPr>
          <w:b/>
          <w:bCs/>
          <w:lang w:val="en-US"/>
        </w:rPr>
        <w:t>Compliance</w:t>
      </w:r>
    </w:p>
    <w:p w:rsidR="00C4545A" w:rsidP="00C4545A" w14:textId="59CAE644">
      <w:pPr>
        <w:spacing w:after="360"/>
        <w:rPr>
          <w:lang w:val="en-US"/>
        </w:rPr>
      </w:pPr>
      <w:r>
        <w:rPr>
          <w:lang w:val="en-US"/>
        </w:rPr>
        <w:t>APAC software updates completed</w:t>
      </w:r>
    </w:p>
    <w:p w:rsidR="00AB7985" w:rsidRPr="00AB7985" w:rsidP="00AB7985" w14:textId="5806904C">
      <w:pPr>
        <w:rPr>
          <w:b/>
          <w:bCs/>
          <w:lang w:val="en-US"/>
        </w:rPr>
      </w:pPr>
      <w:r w:rsidRPr="00AB7985">
        <w:rPr>
          <w:b/>
          <w:bCs/>
          <w:lang w:val="en-US"/>
        </w:rPr>
        <w:t>Project timeline</w:t>
      </w:r>
    </w:p>
    <w:p w:rsidR="00C4545A" w:rsidP="00C4545A" w14:textId="59CAE644">
      <w:pPr>
        <w:spacing w:after="360"/>
        <w:rPr>
          <w:lang w:val="en-US"/>
        </w:rPr>
      </w:pPr>
      <w:r>
        <w:rPr>
          <w:lang w:val="en-US"/>
        </w:rPr>
        <w:t>Cloud migration on track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FF"/>
    <w:rsid w:val="00420274"/>
    <w:rsid w:val="00485AFF"/>
    <w:rsid w:val="00AB7985"/>
    <w:rsid w:val="00AE7F3D"/>
    <w:rsid w:val="00C4545A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E705C6"/>
  <w15:chartTrackingRefBased/>
  <w15:docId w15:val="{3293B13E-AEC7-4646-B0B5-D9325F49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2026-07-13T10:03:00Z</dcterms:created>
  <dcterms:modified xsi:type="dcterms:W3CDTF">2026-07-13T10:06:00Z</dcterms:modified>
</cp:coreProperties>
</file>