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092B86" w14:paraId="413DEF9F" w14:textId="52700BD7">
      <w:pPr>
        <w:pStyle w:val="Heading1"/>
        <w:rPr>
          <w:lang w:val="en-US"/>
        </w:rPr>
      </w:pPr>
      <w:r w:rsidRPr="00A77701">
        <w:rPr>
          <w:lang w:val="en-US"/>
        </w:rPr>
        <w:t>Fiscal Accounting Periods</w:t>
      </w:r>
    </w:p>
    <w:p w:rsidR="00092B86" w:rsidP="00092B86" w14:paraId="3EAB267D" w14:textId="468E71CE">
      <w:pPr>
        <w:rPr>
          <w:lang w:val="en-US"/>
        </w:rPr>
      </w:pPr>
      <w:r w:rsidRPr="002034ED">
        <w:rPr>
          <w:b/>
          <w:bCs/>
          <w:lang w:val="en-US"/>
        </w:rPr>
        <w:t>Legal Entity:</w:t>
      </w:r>
      <w:r>
        <w:rPr>
          <w:lang w:val="en-US"/>
        </w:rPr>
        <w:t xml:space="preserve"> </w:t>
      </w:r>
      <w:r>
        <w:rPr>
          <w:lang w:val="en-US"/>
        </w:rPr>
        <w:t>B Ltd.</w:t>
      </w:r>
    </w:p>
    <w:p w:rsidR="00092B86" w:rsidP="00092B86" w14:paraId="6BED5CE9" w14:textId="78F7EA98">
      <w:pPr>
        <w:rPr>
          <w:lang w:val="en-US"/>
        </w:rPr>
      </w:pPr>
      <w:r w:rsidRPr="002034ED">
        <w:rPr>
          <w:b/>
          <w:bCs/>
          <w:lang w:val="en-US"/>
        </w:rPr>
        <w:t>Tax Identifier:</w:t>
      </w:r>
      <w:r>
        <w:rPr>
          <w:lang w:val="en-US"/>
        </w:rPr>
        <w:t xml:space="preserve"> </w:t>
      </w:r>
      <w:r>
        <w:rPr>
          <w:lang w:val="en-US"/>
        </w:rPr>
        <w:t>TX-987654321-B</w:t>
      </w:r>
    </w:p>
    <w:p w:rsidR="00092B86" w:rsidP="00092B86" w14:paraId="0B3600FF" w14:textId="5D403AE0">
      <w:pPr>
        <w:rPr>
          <w:lang w:val="en-US"/>
        </w:rPr>
      </w:pPr>
      <w:r w:rsidRPr="002034ED">
        <w:rPr>
          <w:b/>
          <w:bCs/>
          <w:lang w:val="en-US"/>
        </w:rPr>
        <w:t>Accounting Standard:</w:t>
      </w:r>
      <w:r>
        <w:rPr>
          <w:lang w:val="en-US"/>
        </w:rPr>
        <w:t xml:space="preserve"> </w:t>
      </w:r>
      <w:r>
        <w:rPr>
          <w:lang w:val="en-US"/>
        </w:rPr>
        <w:t>IFRS</w:t>
      </w:r>
    </w:p>
    <w:p w:rsidR="00092B86" w:rsidP="00092B86" w14:paraId="112DD221" w14:textId="4ACAEDD8">
      <w:pPr>
        <w:rPr>
          <w:lang w:val="en-US"/>
        </w:rPr>
      </w:pPr>
      <w:r w:rsidRPr="002034ED">
        <w:rPr>
          <w:b/>
          <w:bCs/>
          <w:lang w:val="en-US"/>
        </w:rPr>
        <w:t>Current Fiscal Year:</w:t>
      </w:r>
      <w:r>
        <w:rPr>
          <w:lang w:val="en-US"/>
        </w:rPr>
        <w:t xml:space="preserve"> </w:t>
      </w:r>
      <w:r>
        <w:rPr>
          <w:lang w:val="en-US"/>
        </w:rPr>
        <w:t>2026</w:t>
      </w:r>
    </w:p>
    <w:p w:rsidR="00092B86" w:rsidRPr="002034ED" w:rsidP="00092B86" w14:paraId="0294C679" w14:textId="4913258C">
      <w:pPr>
        <w:rPr>
          <w:b/>
          <w:bCs/>
          <w:lang w:val="en-US"/>
        </w:rPr>
      </w:pPr>
      <w:r w:rsidRPr="002034ED">
        <w:rPr>
          <w:b/>
          <w:bCs/>
          <w:lang w:val="en-US"/>
        </w:rPr>
        <w:t>Current Fiscal Periods:</w:t>
      </w:r>
    </w:p>
    <w:p w:rsidR="00092B86" w:rsidP="00092B86" w14:paraId="70F67CF6" w14:textId="2A9D38EA">
      <w:pPr>
        <w:rPr>
          <w:lang w:val="en-US"/>
        </w:rPr>
      </w:pPr>
      <w:r>
        <w:rPr>
          <w:lang w:val="en-US"/>
        </w:rPr>
        <w:t>Q1</w:t>
      </w:r>
      <w:r>
        <w:rPr>
          <w:lang w:val="en-US"/>
        </w:rPr>
        <w:t xml:space="preserve"> (</w:t>
      </w:r>
      <w:r>
        <w:rPr>
          <w:lang w:val="en-US"/>
        </w:rPr>
        <w:t>2026-01-01</w:t>
      </w:r>
      <w:r>
        <w:rPr>
          <w:lang w:val="en-US"/>
        </w:rPr>
        <w:t xml:space="preserve"> - </w:t>
      </w:r>
      <w:r>
        <w:rPr>
          <w:lang w:val="en-US"/>
        </w:rPr>
        <w:t>2026-03-31</w:t>
      </w:r>
      <w:r>
        <w:rPr>
          <w:lang w:val="en-US"/>
        </w:rPr>
        <w:t xml:space="preserve">), </w:t>
      </w:r>
      <w:r>
        <w:rPr>
          <w:lang w:val="en-US"/>
        </w:rPr>
        <w:t>Closed</w:t>
      </w:r>
    </w:p>
    <w:p w:rsidR="00092B86" w:rsidP="00092B86" w14:textId="2A9D38EA">
      <w:pPr>
        <w:rPr>
          <w:lang w:val="en-US"/>
        </w:rPr>
      </w:pPr>
      <w:r>
        <w:rPr>
          <w:lang w:val="en-US"/>
        </w:rPr>
        <w:t>Q2</w:t>
      </w:r>
      <w:r>
        <w:rPr>
          <w:lang w:val="en-US"/>
        </w:rPr>
        <w:t xml:space="preserve"> (</w:t>
      </w:r>
      <w:r>
        <w:rPr>
          <w:lang w:val="en-US"/>
        </w:rPr>
        <w:t>2026-04-01</w:t>
      </w:r>
      <w:r>
        <w:rPr>
          <w:lang w:val="en-US"/>
        </w:rPr>
        <w:t xml:space="preserve"> - </w:t>
      </w:r>
      <w:r>
        <w:rPr>
          <w:lang w:val="en-US"/>
        </w:rPr>
        <w:t>2026-06-30</w:t>
      </w:r>
      <w:r>
        <w:rPr>
          <w:lang w:val="en-US"/>
        </w:rPr>
        <w:t xml:space="preserve">), </w:t>
      </w:r>
      <w:r>
        <w:rPr>
          <w:lang w:val="en-US"/>
        </w:rPr>
        <w:t>Closed</w:t>
      </w:r>
    </w:p>
    <w:p w:rsidR="00092B86" w:rsidP="00092B86" w14:textId="2A9D38EA">
      <w:pPr>
        <w:rPr>
          <w:lang w:val="en-US"/>
        </w:rPr>
      </w:pPr>
      <w:r>
        <w:rPr>
          <w:lang w:val="en-US"/>
        </w:rPr>
        <w:t>Q3</w:t>
      </w:r>
      <w:r>
        <w:rPr>
          <w:lang w:val="en-US"/>
        </w:rPr>
        <w:t xml:space="preserve"> (</w:t>
      </w:r>
      <w:r>
        <w:rPr>
          <w:lang w:val="en-US"/>
        </w:rPr>
        <w:t>2026-07-01</w:t>
      </w:r>
      <w:r>
        <w:rPr>
          <w:lang w:val="en-US"/>
        </w:rPr>
        <w:t xml:space="preserve"> - </w:t>
      </w:r>
      <w:r>
        <w:rPr>
          <w:lang w:val="en-US"/>
        </w:rPr>
        <w:t>2026-09-30</w:t>
      </w:r>
      <w:r>
        <w:rPr>
          <w:lang w:val="en-US"/>
        </w:rPr>
        <w:t xml:space="preserve">), </w:t>
      </w:r>
      <w:r>
        <w:rPr>
          <w:lang w:val="en-US"/>
        </w:rPr>
        <w:t>Open</w:t>
      </w:r>
    </w:p>
    <w:p w:rsidR="00092B86" w:rsidP="00092B86" w14:textId="2A9D38EA">
      <w:pPr>
        <w:rPr>
          <w:lang w:val="en-US"/>
        </w:rPr>
      </w:pPr>
      <w:r>
        <w:rPr>
          <w:lang w:val="en-US"/>
        </w:rPr>
        <w:t>Q4</w:t>
      </w:r>
      <w:r>
        <w:rPr>
          <w:lang w:val="en-US"/>
        </w:rPr>
        <w:t xml:space="preserve"> (</w:t>
      </w:r>
      <w:r>
        <w:rPr>
          <w:lang w:val="en-US"/>
        </w:rPr>
        <w:t>2026-10-01</w:t>
      </w:r>
      <w:r>
        <w:rPr>
          <w:lang w:val="en-US"/>
        </w:rPr>
        <w:t xml:space="preserve"> - </w:t>
      </w:r>
      <w:r>
        <w:rPr>
          <w:lang w:val="en-US"/>
        </w:rPr>
        <w:t>2026-12-31</w:t>
      </w:r>
      <w:r>
        <w:rPr>
          <w:lang w:val="en-US"/>
        </w:rPr>
        <w:t xml:space="preserve">), </w:t>
      </w:r>
      <w:r>
        <w:rPr>
          <w:lang w:val="en-US"/>
        </w:rPr>
        <w:t>Open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B9"/>
    <w:rsid w:val="00092B86"/>
    <w:rsid w:val="001E2BB9"/>
    <w:rsid w:val="002034ED"/>
    <w:rsid w:val="00420274"/>
    <w:rsid w:val="00A77701"/>
    <w:rsid w:val="00BC3719"/>
    <w:rsid w:val="00C74751"/>
    <w:rsid w:val="00CC5C7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B53165"/>
  <w15:chartTrackingRefBased/>
  <w15:docId w15:val="{13CBD199-C9CF-4127-95D8-92668CC3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2026-10-21T07:50:00Z</dcterms:created>
  <dcterms:modified xsi:type="dcterms:W3CDTF">2026-10-21T08:26:00Z</dcterms:modified>
</cp:coreProperties>
</file>