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7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8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1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2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3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4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Ex9.xml" ContentType="application/vnd.ms-office.chartex+xml"/>
  <Override PartName="/word/charts/style13.xml" ContentType="application/vnd.ms-office.chartstyle+xml"/>
  <Override PartName="/word/charts/colors13.xml" ContentType="application/vnd.ms-office.chartcolorstyle+xml"/>
  <Override PartName="/word/charts/chartEx10.xml" ContentType="application/vnd.ms-office.chartex+xml"/>
  <Override PartName="/word/charts/style14.xml" ContentType="application/vnd.ms-office.chartstyle+xml"/>
  <Override PartName="/word/charts/colors14.xml" ContentType="application/vnd.ms-office.chartcolorstyle+xml"/>
  <Override PartName="/word/charts/chartEx11.xml" ContentType="application/vnd.ms-office.chartex+xml"/>
  <Override PartName="/word/charts/style15.xml" ContentType="application/vnd.ms-office.chartstyle+xml"/>
  <Override PartName="/word/charts/colors15.xml" ContentType="application/vnd.ms-office.chartcolorstyle+xml"/>
  <Override PartName="/word/charts/chartEx12.xml" ContentType="application/vnd.ms-office.chartex+xml"/>
  <Override PartName="/word/charts/style16.xml" ContentType="application/vnd.ms-office.chartstyle+xml"/>
  <Override PartName="/word/charts/colors16.xml" ContentType="application/vnd.ms-office.chartcolorstyle+xml"/>
  <Override PartName="/word/charts/chartEx13.xml" ContentType="application/vnd.ms-office.chartex+xml"/>
  <Override PartName="/word/charts/style17.xml" ContentType="application/vnd.ms-office.chartstyle+xml"/>
  <Override PartName="/word/charts/colors17.xml" ContentType="application/vnd.ms-office.chartcolorstyle+xml"/>
  <Override PartName="/word/charts/chartEx14.xml" ContentType="application/vnd.ms-office.chartex+xml"/>
  <Override PartName="/word/charts/style18.xml" ContentType="application/vnd.ms-office.chartstyle+xml"/>
  <Override PartName="/word/charts/colors18.xml" ContentType="application/vnd.ms-office.chartcolorstyle+xml"/>
  <Override PartName="/word/charts/chartEx15.xml" ContentType="application/vnd.ms-office.chartex+xml"/>
  <Override PartName="/word/charts/style19.xml" ContentType="application/vnd.ms-office.chartstyle+xml"/>
  <Override PartName="/word/charts/colors19.xml" ContentType="application/vnd.ms-office.chartcolorstyle+xml"/>
  <Override PartName="/word/charts/chart5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Ex16.xml" ContentType="application/vnd.ms-office.chartex+xml"/>
  <Override PartName="/word/charts/style21.xml" ContentType="application/vnd.ms-office.chartstyle+xml"/>
  <Override PartName="/word/charts/colors21.xml" ContentType="application/vnd.ms-office.chartcolorstyle+xml"/>
  <Override PartName="/word/charts/chartEx17.xml" ContentType="application/vnd.ms-office.chartex+xml"/>
  <Override PartName="/word/charts/style22.xml" ContentType="application/vnd.ms-office.chartstyle+xml"/>
  <Override PartName="/word/charts/colors2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F4DF" w14:textId="72D1AE7A" w:rsidR="001B5520" w:rsidRDefault="00AC2126">
      <w:r>
        <w:rPr>
          <w:noProof/>
        </w:rPr>
        <mc:AlternateContent>
          <mc:Choice Requires="cx1">
            <w:drawing>
              <wp:inline distT="0" distB="0" distL="0" distR="0" wp14:anchorId="47FCC5CD" wp14:editId="5BB6C718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47FCC5CD" wp14:editId="5BB6C718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11F6DF6" w14:textId="5DCA6915" w:rsidR="00C00C9B" w:rsidRDefault="00C00C9B"/>
    <w:p w14:paraId="1DBEB857" w14:textId="38B2A7E4" w:rsidR="005E306D" w:rsidRDefault="005E306D">
      <w:r>
        <w:rPr>
          <w:noProof/>
        </w:rPr>
        <mc:AlternateContent>
          <mc:Choice Requires="cx1">
            <w:drawing>
              <wp:inline distT="0" distB="0" distL="0" distR="0" wp14:anchorId="38DF97D7" wp14:editId="677A1551">
                <wp:extent cx="5486400" cy="3200400"/>
                <wp:effectExtent l="0" t="0" r="0" b="0"/>
                <wp:docPr id="893356695" name="Chart 89335669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8DF97D7" wp14:editId="677A1551">
                <wp:extent cx="5486400" cy="3200400"/>
                <wp:effectExtent l="0" t="0" r="0" b="0"/>
                <wp:docPr id="893356695" name="Chart 89335669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356695" name="Chart 89335669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92E2811" w14:textId="47FB4F76" w:rsidR="00C00C9B" w:rsidRDefault="00C00C9B">
      <w:r>
        <w:rPr>
          <w:noProof/>
        </w:rPr>
        <w:lastRenderedPageBreak/>
        <mc:AlternateContent>
          <mc:Choice Requires="cx1">
            <w:drawing>
              <wp:inline distT="0" distB="0" distL="0" distR="0" wp14:anchorId="4DC8BBAD" wp14:editId="198FD3BC">
                <wp:extent cx="5486400" cy="5781675"/>
                <wp:effectExtent l="0" t="0" r="0" b="9525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4DC8BBAD" wp14:editId="198FD3BC">
                <wp:extent cx="5486400" cy="5781675"/>
                <wp:effectExtent l="0" t="0" r="0" b="9525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78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E8370AE" w14:textId="77777777" w:rsidR="0050493C" w:rsidRDefault="0050493C"/>
    <w:p w14:paraId="62C82A7D" w14:textId="305C39A8" w:rsidR="00BC5EED" w:rsidRDefault="00E122CA">
      <w:r>
        <w:rPr>
          <w:noProof/>
        </w:rPr>
        <mc:AlternateContent>
          <mc:Choice Requires="cx1">
            <w:drawing>
              <wp:inline distT="0" distB="0" distL="0" distR="0" wp14:anchorId="5D1CBCC5" wp14:editId="5190B6FE">
                <wp:extent cx="5486400" cy="3200400"/>
                <wp:effectExtent l="0" t="0" r="0" b="0"/>
                <wp:docPr id="2142605447" name="Chart 2142605447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5D1CBCC5" wp14:editId="5190B6FE">
                <wp:extent cx="5486400" cy="3200400"/>
                <wp:effectExtent l="0" t="0" r="0" b="0"/>
                <wp:docPr id="2142605447" name="Chart 214260544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605447" name="Chart 214260544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FDAFF10" w14:textId="77777777" w:rsidR="009628BD" w:rsidRDefault="009628BD"/>
    <w:p w14:paraId="53C40DCE" w14:textId="511D35B2" w:rsidR="00BC5EED" w:rsidRDefault="005154B2">
      <w:r>
        <w:rPr>
          <w:noProof/>
        </w:rPr>
        <mc:AlternateContent>
          <mc:Choice Requires="cx1">
            <w:drawing>
              <wp:inline distT="0" distB="0" distL="0" distR="0" wp14:anchorId="68A1BB83" wp14:editId="00F9468E">
                <wp:extent cx="5486400" cy="3200400"/>
                <wp:effectExtent l="0" t="0" r="0" b="0"/>
                <wp:docPr id="7" name="Chart 7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68A1BB83" wp14:editId="00F9468E">
                <wp:extent cx="5486400" cy="3200400"/>
                <wp:effectExtent l="0" t="0" r="0" b="0"/>
                <wp:docPr id="7" name="Chart 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828249B" w14:textId="57111F01" w:rsidR="005154B2" w:rsidRDefault="005154B2"/>
    <w:p w14:paraId="46DF5B41" w14:textId="1813F7FC" w:rsidR="005154B2" w:rsidRDefault="005154B2">
      <w:r>
        <w:rPr>
          <w:noProof/>
        </w:rPr>
        <mc:AlternateContent>
          <mc:Choice Requires="cx1">
            <w:drawing>
              <wp:inline distT="0" distB="0" distL="0" distR="0" wp14:anchorId="7569089E" wp14:editId="7B815955">
                <wp:extent cx="5486400" cy="3200400"/>
                <wp:effectExtent l="0" t="0" r="0" b="0"/>
                <wp:docPr id="5" name="Chart 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7569089E" wp14:editId="7B815955">
                <wp:extent cx="5486400" cy="3200400"/>
                <wp:effectExtent l="0" t="0" r="0" b="0"/>
                <wp:docPr id="5" name="Chart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A428901" w14:textId="458ECFB1" w:rsidR="005154B2" w:rsidRDefault="005154B2"/>
    <w:p w14:paraId="12C29B76" w14:textId="59928B9F" w:rsidR="005154B2" w:rsidRDefault="00C57DFB">
      <w:r>
        <w:rPr>
          <w:noProof/>
        </w:rPr>
        <w:lastRenderedPageBreak/>
        <mc:AlternateContent>
          <mc:Choice Requires="cx1">
            <w:drawing>
              <wp:inline distT="0" distB="0" distL="0" distR="0" wp14:anchorId="7F5DAF32" wp14:editId="14A335E2">
                <wp:extent cx="5486400" cy="3200400"/>
                <wp:effectExtent l="0" t="0" r="0" b="0"/>
                <wp:docPr id="6" name="Chart 6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7F5DAF32" wp14:editId="14A335E2">
                <wp:extent cx="5486400" cy="3200400"/>
                <wp:effectExtent l="0" t="0" r="0" b="0"/>
                <wp:docPr id="6" name="Chart 6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6032D6C" w14:textId="22F28032" w:rsidR="00A43250" w:rsidRDefault="00A43250"/>
    <w:p w14:paraId="4C2CD096" w14:textId="7989538C" w:rsidR="00A43250" w:rsidRDefault="00A43250">
      <w:r>
        <w:rPr>
          <w:noProof/>
        </w:rPr>
        <mc:AlternateContent>
          <mc:Choice Requires="cx2">
            <w:drawing>
              <wp:inline distT="0" distB="0" distL="0" distR="0" wp14:anchorId="2A1E37B3" wp14:editId="31A3D59C">
                <wp:extent cx="5486400" cy="3200400"/>
                <wp:effectExtent l="0" t="0" r="0" b="0"/>
                <wp:docPr id="8" name="Chart 8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2A1E37B3" wp14:editId="31A3D59C">
                <wp:extent cx="5486400" cy="3200400"/>
                <wp:effectExtent l="0" t="0" r="0" b="0"/>
                <wp:docPr id="8" name="Chart 8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hart 8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D0DF5A3" w14:textId="77777777" w:rsidR="007B3809" w:rsidRDefault="007B3809"/>
    <w:p w14:paraId="2B75562E" w14:textId="44D0B08E" w:rsidR="007B3809" w:rsidRDefault="007B3809">
      <w:r>
        <w:rPr>
          <w:noProof/>
        </w:rPr>
        <w:lastRenderedPageBreak/>
        <w:drawing>
          <wp:inline distT="0" distB="0" distL="0" distR="0" wp14:anchorId="15121A92" wp14:editId="35C220C3">
            <wp:extent cx="5486400" cy="3200400"/>
            <wp:effectExtent l="0" t="0" r="0" b="0"/>
            <wp:docPr id="73328745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7FA6F65" w14:textId="77777777" w:rsidR="007B3809" w:rsidRDefault="007B3809"/>
    <w:p w14:paraId="1F657E56" w14:textId="5A8FA0EC" w:rsidR="007B3809" w:rsidRDefault="007B3809">
      <w:r>
        <w:rPr>
          <w:noProof/>
        </w:rPr>
        <w:drawing>
          <wp:inline distT="0" distB="0" distL="0" distR="0" wp14:anchorId="531D691B" wp14:editId="1B66C790">
            <wp:extent cx="5486400" cy="3200400"/>
            <wp:effectExtent l="0" t="0" r="0" b="0"/>
            <wp:docPr id="200673794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2392446" w14:textId="77777777" w:rsidR="007B3809" w:rsidRDefault="007B3809"/>
    <w:p w14:paraId="1879335D" w14:textId="6BB9E04E" w:rsidR="007B3809" w:rsidRDefault="00440181">
      <w:r>
        <w:rPr>
          <w:noProof/>
        </w:rPr>
        <w:lastRenderedPageBreak/>
        <w:drawing>
          <wp:inline distT="0" distB="0" distL="0" distR="0" wp14:anchorId="54DF0DC4" wp14:editId="14886265">
            <wp:extent cx="5486400" cy="3200400"/>
            <wp:effectExtent l="0" t="0" r="0" b="0"/>
            <wp:docPr id="207241659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ECE2C8E" w14:textId="77777777" w:rsidR="007B3809" w:rsidRDefault="007B3809"/>
    <w:p w14:paraId="640A5625" w14:textId="05093FB1" w:rsidR="007B3809" w:rsidRDefault="007B3809">
      <w:r>
        <w:rPr>
          <w:noProof/>
        </w:rPr>
        <w:drawing>
          <wp:inline distT="0" distB="0" distL="0" distR="0" wp14:anchorId="4EDD205F" wp14:editId="5D8AA6E9">
            <wp:extent cx="5486400" cy="3200400"/>
            <wp:effectExtent l="0" t="0" r="0" b="0"/>
            <wp:docPr id="44877831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427ACB1" w14:textId="77777777" w:rsidR="00A35B12" w:rsidRDefault="00A35B12"/>
    <w:p w14:paraId="4C8E1BFF" w14:textId="3A380C62" w:rsidR="009628BD" w:rsidRDefault="009628BD">
      <w:r>
        <w:rPr>
          <w:noProof/>
        </w:rPr>
        <w:lastRenderedPageBreak/>
        <mc:AlternateContent>
          <mc:Choice Requires="cx1">
            <w:drawing>
              <wp:inline distT="0" distB="0" distL="0" distR="0" wp14:anchorId="133FDCAE" wp14:editId="3D4CB48F">
                <wp:extent cx="5486400" cy="3200400"/>
                <wp:effectExtent l="0" t="0" r="0" b="0"/>
                <wp:docPr id="1182181053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6"/>
                  </a:graphicData>
                </a:graphic>
              </wp:inline>
            </w:drawing>
          </mc:Choice>
          <mc:Fallback>
            <w:drawing>
              <wp:inline distT="0" distB="0" distL="0" distR="0" wp14:anchorId="133FDCAE" wp14:editId="3D4CB48F">
                <wp:extent cx="5486400" cy="3200400"/>
                <wp:effectExtent l="0" t="0" r="0" b="0"/>
                <wp:docPr id="1182181053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2181053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EE200B1" w14:textId="77777777" w:rsidR="009628BD" w:rsidRDefault="009628BD"/>
    <w:p w14:paraId="2609517B" w14:textId="78D0253B" w:rsidR="00A35B12" w:rsidRDefault="009628BD">
      <w:r>
        <w:rPr>
          <w:noProof/>
        </w:rPr>
        <mc:AlternateContent>
          <mc:Choice Requires="cx1">
            <w:drawing>
              <wp:inline distT="0" distB="0" distL="0" distR="0" wp14:anchorId="64314962" wp14:editId="4E35B1CD">
                <wp:extent cx="5772150" cy="4572000"/>
                <wp:effectExtent l="0" t="0" r="0" b="0"/>
                <wp:docPr id="1153770831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8"/>
                  </a:graphicData>
                </a:graphic>
              </wp:inline>
            </w:drawing>
          </mc:Choice>
          <mc:Fallback>
            <w:drawing>
              <wp:inline distT="0" distB="0" distL="0" distR="0" wp14:anchorId="64314962" wp14:editId="4E35B1CD">
                <wp:extent cx="5772150" cy="4572000"/>
                <wp:effectExtent l="0" t="0" r="0" b="0"/>
                <wp:docPr id="1153770831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770831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ACBAA1B" w14:textId="77777777" w:rsidR="00FC2FBE" w:rsidRDefault="00FC2FBE"/>
    <w:p w14:paraId="5C5E57BF" w14:textId="37B46EE0" w:rsidR="00FC2FBE" w:rsidRDefault="00FC2FBE">
      <w:r>
        <w:rPr>
          <w:noProof/>
        </w:rPr>
        <w:lastRenderedPageBreak/>
        <mc:AlternateContent>
          <mc:Choice Requires="cx1">
            <w:drawing>
              <wp:inline distT="0" distB="0" distL="0" distR="0" wp14:anchorId="200E4A23" wp14:editId="54EA2557">
                <wp:extent cx="5486400" cy="3200400"/>
                <wp:effectExtent l="0" t="0" r="0" b="0"/>
                <wp:docPr id="1786424495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0"/>
                  </a:graphicData>
                </a:graphic>
              </wp:inline>
            </w:drawing>
          </mc:Choice>
          <mc:Fallback>
            <w:drawing>
              <wp:inline distT="0" distB="0" distL="0" distR="0" wp14:anchorId="200E4A23" wp14:editId="54EA2557">
                <wp:extent cx="5486400" cy="3200400"/>
                <wp:effectExtent l="0" t="0" r="0" b="0"/>
                <wp:docPr id="1786424495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424495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47406AC" w14:textId="77777777" w:rsidR="009628BD" w:rsidRDefault="009628BD"/>
    <w:p w14:paraId="74DB3E29" w14:textId="2AE59288" w:rsidR="009628BD" w:rsidRDefault="009628BD">
      <w:r>
        <w:rPr>
          <w:noProof/>
        </w:rPr>
        <mc:AlternateContent>
          <mc:Choice Requires="cx1">
            <w:drawing>
              <wp:inline distT="0" distB="0" distL="0" distR="0" wp14:anchorId="4433380F" wp14:editId="1BBD9132">
                <wp:extent cx="5486400" cy="3200400"/>
                <wp:effectExtent l="0" t="0" r="0" b="0"/>
                <wp:docPr id="1854768582" name="Chart 4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2"/>
                  </a:graphicData>
                </a:graphic>
              </wp:inline>
            </w:drawing>
          </mc:Choice>
          <mc:Fallback>
            <w:drawing>
              <wp:inline distT="0" distB="0" distL="0" distR="0" wp14:anchorId="4433380F" wp14:editId="1BBD9132">
                <wp:extent cx="5486400" cy="3200400"/>
                <wp:effectExtent l="0" t="0" r="0" b="0"/>
                <wp:docPr id="1854768582" name="Chart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4768582" name="Chart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64DF97E" w14:textId="77777777" w:rsidR="00FC2FBE" w:rsidRDefault="00FC2FBE"/>
    <w:p w14:paraId="362D2C33" w14:textId="32906131" w:rsidR="00FC2FBE" w:rsidRDefault="00FC2FBE">
      <w:r>
        <w:rPr>
          <w:noProof/>
        </w:rPr>
        <w:lastRenderedPageBreak/>
        <mc:AlternateContent>
          <mc:Choice Requires="cx1">
            <w:drawing>
              <wp:inline distT="0" distB="0" distL="0" distR="0" wp14:anchorId="67ED72FC" wp14:editId="3D297682">
                <wp:extent cx="5486400" cy="3200400"/>
                <wp:effectExtent l="0" t="0" r="0" b="0"/>
                <wp:docPr id="212340925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4"/>
                  </a:graphicData>
                </a:graphic>
              </wp:inline>
            </w:drawing>
          </mc:Choice>
          <mc:Fallback>
            <w:drawing>
              <wp:inline distT="0" distB="0" distL="0" distR="0" wp14:anchorId="67ED72FC" wp14:editId="3D297682">
                <wp:extent cx="5486400" cy="3200400"/>
                <wp:effectExtent l="0" t="0" r="0" b="0"/>
                <wp:docPr id="212340925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40925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ABBE9E0" w14:textId="77777777" w:rsidR="008D77D1" w:rsidRDefault="008D77D1"/>
    <w:p w14:paraId="3F5174EB" w14:textId="14450D29" w:rsidR="008D77D1" w:rsidRDefault="008D77D1">
      <w:r>
        <w:rPr>
          <w:noProof/>
        </w:rPr>
        <mc:AlternateContent>
          <mc:Choice Requires="cx1">
            <w:drawing>
              <wp:inline distT="0" distB="0" distL="0" distR="0" wp14:anchorId="38169A83" wp14:editId="1F7B1017">
                <wp:extent cx="5486400" cy="3200400"/>
                <wp:effectExtent l="0" t="0" r="0" b="0"/>
                <wp:docPr id="501648852" name="Chart 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6"/>
                  </a:graphicData>
                </a:graphic>
              </wp:inline>
            </w:drawing>
          </mc:Choice>
          <mc:Fallback>
            <w:drawing>
              <wp:inline distT="0" distB="0" distL="0" distR="0" wp14:anchorId="38169A83" wp14:editId="1F7B1017">
                <wp:extent cx="5486400" cy="3200400"/>
                <wp:effectExtent l="0" t="0" r="0" b="0"/>
                <wp:docPr id="501648852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1648852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19470D" w14:textId="77777777" w:rsidR="003C3BF4" w:rsidRDefault="003C3BF4"/>
    <w:p w14:paraId="523758B9" w14:textId="2FBDCD1D" w:rsidR="003C3BF4" w:rsidRDefault="003C3BF4">
      <w:r>
        <w:rPr>
          <w:noProof/>
        </w:rPr>
        <w:lastRenderedPageBreak/>
        <mc:AlternateContent>
          <mc:Choice Requires="cx2">
            <w:drawing>
              <wp:inline distT="0" distB="0" distL="0" distR="0" wp14:anchorId="1F72B0D9" wp14:editId="47BB7299">
                <wp:extent cx="5486400" cy="3200400"/>
                <wp:effectExtent l="0" t="0" r="0" b="0"/>
                <wp:docPr id="1072584159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8"/>
                  </a:graphicData>
                </a:graphic>
              </wp:inline>
            </w:drawing>
          </mc:Choice>
          <mc:Fallback>
            <w:drawing>
              <wp:inline distT="0" distB="0" distL="0" distR="0" wp14:anchorId="1F72B0D9" wp14:editId="47BB7299">
                <wp:extent cx="5486400" cy="3200400"/>
                <wp:effectExtent l="0" t="0" r="0" b="0"/>
                <wp:docPr id="1072584159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584159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EB60FF2" w14:textId="77777777" w:rsidR="003617CE" w:rsidRDefault="003617CE"/>
    <w:p w14:paraId="79D05643" w14:textId="388A3291" w:rsidR="003617CE" w:rsidRDefault="003617CE">
      <w:r>
        <w:rPr>
          <w:noProof/>
        </w:rPr>
        <w:drawing>
          <wp:inline distT="0" distB="0" distL="0" distR="0" wp14:anchorId="28C2A916" wp14:editId="68F315CD">
            <wp:extent cx="5486400" cy="3200400"/>
            <wp:effectExtent l="0" t="0" r="0" b="0"/>
            <wp:docPr id="192610717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250D972B" w14:textId="77777777" w:rsidR="005541E6" w:rsidRDefault="005541E6"/>
    <w:p w14:paraId="142A93EB" w14:textId="0976A14F" w:rsidR="005541E6" w:rsidRDefault="005541E6">
      <w:r>
        <w:rPr>
          <w:noProof/>
        </w:rPr>
        <w:lastRenderedPageBreak/>
        <mc:AlternateContent>
          <mc:Choice Requires="cx1">
            <w:drawing>
              <wp:inline distT="0" distB="0" distL="0" distR="0" wp14:anchorId="27170D65" wp14:editId="1479AD20">
                <wp:extent cx="5486400" cy="3200400"/>
                <wp:effectExtent l="0" t="0" r="0" b="0"/>
                <wp:docPr id="1215004786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1"/>
                  </a:graphicData>
                </a:graphic>
              </wp:inline>
            </w:drawing>
          </mc:Choice>
          <mc:Fallback>
            <w:drawing>
              <wp:inline distT="0" distB="0" distL="0" distR="0" wp14:anchorId="27170D65" wp14:editId="1479AD20">
                <wp:extent cx="5486400" cy="3200400"/>
                <wp:effectExtent l="0" t="0" r="0" b="0"/>
                <wp:docPr id="1215004786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5004786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92A4018" w14:textId="77777777" w:rsidR="005541E6" w:rsidRDefault="005541E6"/>
    <w:p w14:paraId="20AB3535" w14:textId="1AA4DC10" w:rsidR="005541E6" w:rsidRPr="000C2980" w:rsidRDefault="005541E6">
      <w:pPr>
        <w:rPr>
          <w:lang w:val="ru-RU"/>
        </w:rPr>
      </w:pPr>
      <w:r>
        <w:rPr>
          <w:noProof/>
        </w:rPr>
        <mc:AlternateContent>
          <mc:Choice Requires="cx1">
            <w:drawing>
              <wp:inline distT="0" distB="0" distL="0" distR="0" wp14:anchorId="419B1B18" wp14:editId="1DDC9D50">
                <wp:extent cx="5486400" cy="5829300"/>
                <wp:effectExtent l="0" t="0" r="0" b="0"/>
                <wp:docPr id="1333025211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3"/>
                  </a:graphicData>
                </a:graphic>
              </wp:inline>
            </w:drawing>
          </mc:Choice>
          <mc:Fallback>
            <w:drawing>
              <wp:inline distT="0" distB="0" distL="0" distR="0" wp14:anchorId="419B1B18" wp14:editId="1DDC9D50">
                <wp:extent cx="5486400" cy="5829300"/>
                <wp:effectExtent l="0" t="0" r="0" b="0"/>
                <wp:docPr id="1333025211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025211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82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5541E6" w:rsidRPr="000C2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5CAA" w14:textId="77777777" w:rsidR="004E7CBC" w:rsidRDefault="004E7CBC" w:rsidP="00054530">
      <w:pPr>
        <w:spacing w:line="240" w:lineRule="auto"/>
      </w:pPr>
      <w:r>
        <w:separator/>
      </w:r>
    </w:p>
  </w:endnote>
  <w:endnote w:type="continuationSeparator" w:id="0">
    <w:p w14:paraId="2664BDAC" w14:textId="77777777" w:rsidR="004E7CBC" w:rsidRDefault="004E7CBC" w:rsidP="00054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A4C7" w14:textId="77777777" w:rsidR="004E7CBC" w:rsidRDefault="004E7CBC" w:rsidP="00054530">
      <w:pPr>
        <w:spacing w:line="240" w:lineRule="auto"/>
      </w:pPr>
      <w:r>
        <w:separator/>
      </w:r>
    </w:p>
  </w:footnote>
  <w:footnote w:type="continuationSeparator" w:id="0">
    <w:p w14:paraId="2505D43A" w14:textId="77777777" w:rsidR="004E7CBC" w:rsidRDefault="004E7CBC" w:rsidP="000545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26"/>
    <w:rsid w:val="000177BC"/>
    <w:rsid w:val="00031A77"/>
    <w:rsid w:val="00040439"/>
    <w:rsid w:val="00041274"/>
    <w:rsid w:val="0004677F"/>
    <w:rsid w:val="00054530"/>
    <w:rsid w:val="00085957"/>
    <w:rsid w:val="00087142"/>
    <w:rsid w:val="00094377"/>
    <w:rsid w:val="000972B1"/>
    <w:rsid w:val="000C2980"/>
    <w:rsid w:val="000E5B9C"/>
    <w:rsid w:val="000E7C68"/>
    <w:rsid w:val="0010336A"/>
    <w:rsid w:val="001120E7"/>
    <w:rsid w:val="0011710C"/>
    <w:rsid w:val="00133503"/>
    <w:rsid w:val="00147437"/>
    <w:rsid w:val="00153EA4"/>
    <w:rsid w:val="0019340A"/>
    <w:rsid w:val="001B5520"/>
    <w:rsid w:val="001C0FE6"/>
    <w:rsid w:val="001D747C"/>
    <w:rsid w:val="00220A26"/>
    <w:rsid w:val="00226BC2"/>
    <w:rsid w:val="00241349"/>
    <w:rsid w:val="002857B8"/>
    <w:rsid w:val="00292CC8"/>
    <w:rsid w:val="002A1FEF"/>
    <w:rsid w:val="002C5F9C"/>
    <w:rsid w:val="002D2F34"/>
    <w:rsid w:val="00301AF0"/>
    <w:rsid w:val="00305B0E"/>
    <w:rsid w:val="00322C6A"/>
    <w:rsid w:val="00331A1C"/>
    <w:rsid w:val="003617CE"/>
    <w:rsid w:val="00377066"/>
    <w:rsid w:val="003B5157"/>
    <w:rsid w:val="003C3BF4"/>
    <w:rsid w:val="003D18FD"/>
    <w:rsid w:val="00400B93"/>
    <w:rsid w:val="004134F3"/>
    <w:rsid w:val="00440181"/>
    <w:rsid w:val="004472C5"/>
    <w:rsid w:val="004E7CBC"/>
    <w:rsid w:val="004F20F6"/>
    <w:rsid w:val="004F3AB2"/>
    <w:rsid w:val="0050493C"/>
    <w:rsid w:val="005068CA"/>
    <w:rsid w:val="005154B2"/>
    <w:rsid w:val="00540FCE"/>
    <w:rsid w:val="005541E6"/>
    <w:rsid w:val="00583EEE"/>
    <w:rsid w:val="005C415B"/>
    <w:rsid w:val="005D475E"/>
    <w:rsid w:val="005E284C"/>
    <w:rsid w:val="005E306D"/>
    <w:rsid w:val="0062237C"/>
    <w:rsid w:val="0062609F"/>
    <w:rsid w:val="00652D4A"/>
    <w:rsid w:val="006577B0"/>
    <w:rsid w:val="00660919"/>
    <w:rsid w:val="0069740D"/>
    <w:rsid w:val="006B480A"/>
    <w:rsid w:val="006F1163"/>
    <w:rsid w:val="00783AC4"/>
    <w:rsid w:val="007B02DD"/>
    <w:rsid w:val="007B2CDC"/>
    <w:rsid w:val="007B3809"/>
    <w:rsid w:val="007C3CF4"/>
    <w:rsid w:val="007E191C"/>
    <w:rsid w:val="008018BE"/>
    <w:rsid w:val="0080363C"/>
    <w:rsid w:val="00883515"/>
    <w:rsid w:val="008D70DE"/>
    <w:rsid w:val="008D77D1"/>
    <w:rsid w:val="00905C05"/>
    <w:rsid w:val="009060A2"/>
    <w:rsid w:val="00917311"/>
    <w:rsid w:val="009535FC"/>
    <w:rsid w:val="009628BD"/>
    <w:rsid w:val="00981A77"/>
    <w:rsid w:val="00982692"/>
    <w:rsid w:val="009835E8"/>
    <w:rsid w:val="009C0547"/>
    <w:rsid w:val="00A10A92"/>
    <w:rsid w:val="00A27739"/>
    <w:rsid w:val="00A32A6F"/>
    <w:rsid w:val="00A35B12"/>
    <w:rsid w:val="00A43250"/>
    <w:rsid w:val="00A44FF8"/>
    <w:rsid w:val="00A60665"/>
    <w:rsid w:val="00AA3FDC"/>
    <w:rsid w:val="00AB79C0"/>
    <w:rsid w:val="00AC2126"/>
    <w:rsid w:val="00AE0AEA"/>
    <w:rsid w:val="00AF29CB"/>
    <w:rsid w:val="00B05800"/>
    <w:rsid w:val="00B1215D"/>
    <w:rsid w:val="00B357F9"/>
    <w:rsid w:val="00B52880"/>
    <w:rsid w:val="00B76CD8"/>
    <w:rsid w:val="00BB5D1D"/>
    <w:rsid w:val="00BC09E9"/>
    <w:rsid w:val="00BC5EED"/>
    <w:rsid w:val="00C00C9B"/>
    <w:rsid w:val="00C0723B"/>
    <w:rsid w:val="00C23EB8"/>
    <w:rsid w:val="00C41972"/>
    <w:rsid w:val="00C5722C"/>
    <w:rsid w:val="00C57DFB"/>
    <w:rsid w:val="00C8624C"/>
    <w:rsid w:val="00C865F6"/>
    <w:rsid w:val="00D05721"/>
    <w:rsid w:val="00D156BE"/>
    <w:rsid w:val="00D242F7"/>
    <w:rsid w:val="00D26B46"/>
    <w:rsid w:val="00D44A34"/>
    <w:rsid w:val="00D66B7B"/>
    <w:rsid w:val="00D70F97"/>
    <w:rsid w:val="00DA39AC"/>
    <w:rsid w:val="00E11884"/>
    <w:rsid w:val="00E122CA"/>
    <w:rsid w:val="00E135CB"/>
    <w:rsid w:val="00E15227"/>
    <w:rsid w:val="00E27DC0"/>
    <w:rsid w:val="00E55BD3"/>
    <w:rsid w:val="00E8295D"/>
    <w:rsid w:val="00E90961"/>
    <w:rsid w:val="00EC7CC7"/>
    <w:rsid w:val="00F35244"/>
    <w:rsid w:val="00F6348D"/>
    <w:rsid w:val="00F64CA5"/>
    <w:rsid w:val="00F855A5"/>
    <w:rsid w:val="00FB532E"/>
    <w:rsid w:val="00FC1997"/>
    <w:rsid w:val="00FC2FBE"/>
    <w:rsid w:val="00FD4F33"/>
    <w:rsid w:val="00F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3B1B"/>
  <w15:chartTrackingRefBased/>
  <w15:docId w15:val="{8EC20E5D-8B55-40B3-AF71-9554B19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80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53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30"/>
  </w:style>
  <w:style w:type="paragraph" w:styleId="Footer">
    <w:name w:val="footer"/>
    <w:basedOn w:val="Normal"/>
    <w:link w:val="FooterChar"/>
    <w:uiPriority w:val="99"/>
    <w:unhideWhenUsed/>
    <w:rsid w:val="0005453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14/relationships/chartEx" Target="charts/chartEx7.xml"/><Relationship Id="rId26" Type="http://schemas.microsoft.com/office/2014/relationships/chartEx" Target="charts/chartEx9.xml"/><Relationship Id="rId39" Type="http://schemas.openxmlformats.org/officeDocument/2006/relationships/image" Target="media/image15.png"/><Relationship Id="rId21" Type="http://schemas.openxmlformats.org/officeDocument/2006/relationships/image" Target="media/image8.png"/><Relationship Id="rId34" Type="http://schemas.microsoft.com/office/2014/relationships/chartEx" Target="charts/chartEx13.xml"/><Relationship Id="rId42" Type="http://schemas.openxmlformats.org/officeDocument/2006/relationships/image" Target="media/image16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microsoft.com/office/2014/relationships/chartEx" Target="charts/chartEx6.xm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microsoft.com/office/2014/relationships/chartEx" Target="charts/chartEx1.xml"/><Relationship Id="rId11" Type="http://schemas.openxmlformats.org/officeDocument/2006/relationships/image" Target="media/image3.png"/><Relationship Id="rId24" Type="http://schemas.openxmlformats.org/officeDocument/2006/relationships/chart" Target="charts/chart3.xml"/><Relationship Id="rId32" Type="http://schemas.microsoft.com/office/2014/relationships/chartEx" Target="charts/chartEx12.xml"/><Relationship Id="rId37" Type="http://schemas.openxmlformats.org/officeDocument/2006/relationships/image" Target="media/image14.png"/><Relationship Id="rId40" Type="http://schemas.openxmlformats.org/officeDocument/2006/relationships/chart" Target="charts/chart5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hart" Target="charts/chart2.xml"/><Relationship Id="rId28" Type="http://schemas.microsoft.com/office/2014/relationships/chartEx" Target="charts/chartEx10.xml"/><Relationship Id="rId36" Type="http://schemas.microsoft.com/office/2014/relationships/chartEx" Target="charts/chartEx14.xml"/><Relationship Id="rId10" Type="http://schemas.microsoft.com/office/2014/relationships/chartEx" Target="charts/chartEx3.xml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microsoft.com/office/2014/relationships/chartEx" Target="charts/chartEx5.xml"/><Relationship Id="rId22" Type="http://schemas.openxmlformats.org/officeDocument/2006/relationships/chart" Target="charts/chart1.xml"/><Relationship Id="rId27" Type="http://schemas.openxmlformats.org/officeDocument/2006/relationships/image" Target="media/image9.png"/><Relationship Id="rId30" Type="http://schemas.microsoft.com/office/2014/relationships/chartEx" Target="charts/chartEx11.xml"/><Relationship Id="rId35" Type="http://schemas.openxmlformats.org/officeDocument/2006/relationships/image" Target="media/image13.png"/><Relationship Id="rId43" Type="http://schemas.microsoft.com/office/2014/relationships/chartEx" Target="charts/chartEx17.xml"/><Relationship Id="rId8" Type="http://schemas.microsoft.com/office/2014/relationships/chartEx" Target="charts/chartEx2.xml"/><Relationship Id="rId3" Type="http://schemas.openxmlformats.org/officeDocument/2006/relationships/webSettings" Target="webSettings.xml"/><Relationship Id="rId12" Type="http://schemas.microsoft.com/office/2014/relationships/chartEx" Target="charts/chartEx4.xml"/><Relationship Id="rId17" Type="http://schemas.openxmlformats.org/officeDocument/2006/relationships/image" Target="media/image6.png"/><Relationship Id="rId25" Type="http://schemas.openxmlformats.org/officeDocument/2006/relationships/chart" Target="charts/chart4.xml"/><Relationship Id="rId33" Type="http://schemas.openxmlformats.org/officeDocument/2006/relationships/image" Target="media/image12.png"/><Relationship Id="rId38" Type="http://schemas.microsoft.com/office/2014/relationships/chartEx" Target="charts/chartEx15.xml"/><Relationship Id="rId46" Type="http://schemas.openxmlformats.org/officeDocument/2006/relationships/theme" Target="theme/theme1.xml"/><Relationship Id="rId20" Type="http://schemas.microsoft.com/office/2014/relationships/chartEx" Target="charts/chartEx8.xml"/><Relationship Id="rId41" Type="http://schemas.microsoft.com/office/2014/relationships/chartEx" Target="charts/chartEx1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package" Target="../embeddings/Microsoft_Excel_Worksheet13.xlsx"/></Relationships>
</file>

<file path=word/charts/_rels/chartEx11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package" Target="../embeddings/Microsoft_Excel_Worksheet14.xlsx"/></Relationships>
</file>

<file path=word/charts/_rels/chartEx12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package" Target="../embeddings/Microsoft_Excel_Worksheet15.xlsx"/></Relationships>
</file>

<file path=word/charts/_rels/chartEx13.xml.rels><?xml version="1.0" encoding="UTF-8" standalone="yes"?>
<Relationships xmlns="http://schemas.openxmlformats.org/package/2006/relationships"><Relationship Id="rId3" Type="http://schemas.microsoft.com/office/2011/relationships/chartColorStyle" Target="colors17.xml"/><Relationship Id="rId2" Type="http://schemas.microsoft.com/office/2011/relationships/chartStyle" Target="style17.xml"/><Relationship Id="rId1" Type="http://schemas.openxmlformats.org/officeDocument/2006/relationships/package" Target="../embeddings/Microsoft_Excel_Worksheet16.xlsx"/></Relationships>
</file>

<file path=word/charts/_rels/chartEx14.xml.rels><?xml version="1.0" encoding="UTF-8" standalone="yes"?>
<Relationships xmlns="http://schemas.openxmlformats.org/package/2006/relationships"><Relationship Id="rId3" Type="http://schemas.microsoft.com/office/2011/relationships/chartColorStyle" Target="colors18.xml"/><Relationship Id="rId2" Type="http://schemas.microsoft.com/office/2011/relationships/chartStyle" Target="style18.xml"/><Relationship Id="rId1" Type="http://schemas.openxmlformats.org/officeDocument/2006/relationships/package" Target="../embeddings/Microsoft_Excel_Worksheet17.xlsx"/></Relationships>
</file>

<file path=word/charts/_rels/chartEx15.xml.rels><?xml version="1.0" encoding="UTF-8" standalone="yes"?>
<Relationships xmlns="http://schemas.openxmlformats.org/package/2006/relationships"><Relationship Id="rId3" Type="http://schemas.microsoft.com/office/2011/relationships/chartColorStyle" Target="colors19.xml"/><Relationship Id="rId2" Type="http://schemas.microsoft.com/office/2011/relationships/chartStyle" Target="style19.xml"/><Relationship Id="rId1" Type="http://schemas.openxmlformats.org/officeDocument/2006/relationships/package" Target="../embeddings/Microsoft_Excel_Worksheet18.xlsx"/></Relationships>
</file>

<file path=word/charts/_rels/chartEx16.xml.rels><?xml version="1.0" encoding="UTF-8" standalone="yes"?>
<Relationships xmlns="http://schemas.openxmlformats.org/package/2006/relationships"><Relationship Id="rId3" Type="http://schemas.microsoft.com/office/2011/relationships/chartColorStyle" Target="colors21.xml"/><Relationship Id="rId2" Type="http://schemas.microsoft.com/office/2011/relationships/chartStyle" Target="style21.xml"/><Relationship Id="rId1" Type="http://schemas.openxmlformats.org/officeDocument/2006/relationships/package" Target="../embeddings/Microsoft_Excel_Worksheet20.xlsx"/></Relationships>
</file>

<file path=word/charts/_rels/chartEx17.xml.rels><?xml version="1.0" encoding="UTF-8" standalone="yes"?>
<Relationships xmlns="http://schemas.openxmlformats.org/package/2006/relationships"><Relationship Id="rId3" Type="http://schemas.microsoft.com/office/2011/relationships/chartColorStyle" Target="colors22.xml"/><Relationship Id="rId2" Type="http://schemas.microsoft.com/office/2011/relationships/chartStyle" Target="style22.xml"/><Relationship Id="rId1" Type="http://schemas.openxmlformats.org/officeDocument/2006/relationships/package" Target="../embeddings/Microsoft_Excel_Worksheet21.xlsx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Microsoft_Excel_Worksheet2.xlsx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Microsoft_Excel_Worksheet3.xlsx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Microsoft_Excel_Worksheet4.xlsx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Microsoft_Excel_Worksheet5.xlsx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Microsoft_Excel_Worksheet6.xlsx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Microsoft_Excel_Worksheet7.xlsx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package" Target="../embeddings/Microsoft_Excel_Worksheet1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High-Low-Close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quotes]&gt;&gt;</a:t>
            </a:r>
            <a:r>
              <a:rPr lang="en-NZ"/>
              <a:t>&lt;&lt;x [Date]&gt;&gt;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High&lt;&lt;y [High]&gt;&gt;&lt;&lt;pointColor [Color()]&gt;&gt;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10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CF-4C9A-92C5-F2458BCA63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Low&lt;&lt;y [Low]&gt;&gt;&lt;&lt;pointColor [Color()]&gt;&gt;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ash"/>
            <c:size val="10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CF-4C9A-92C5-F2458BCA632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Close&lt;&lt;y [Close]&gt;&gt;&lt;&lt;pointColor [Color()]&gt;&gt;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32</c:v>
                </c:pt>
                <c:pt idx="1">
                  <c:v>35</c:v>
                </c:pt>
                <c:pt idx="2">
                  <c:v>34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CF-4C9A-92C5-F2458BCA6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481404320"/>
        <c:axId val="481410080"/>
      </c:stockChart>
      <c:dateAx>
        <c:axId val="4814043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10080"/>
        <c:crosses val="autoZero"/>
        <c:auto val="1"/>
        <c:lblOffset val="100"/>
        <c:baseTimeUnit val="days"/>
      </c:dateAx>
      <c:valAx>
        <c:axId val="48141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0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Open-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High-Low-Close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quotes]&gt;&gt;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&lt;&lt;x [Date]&gt;&gt;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Open&lt;&lt;y [Open]&gt;&gt;&lt;&lt;seriesColor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10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44</c:v>
                </c:pt>
                <c:pt idx="1">
                  <c:v>25</c:v>
                </c:pt>
                <c:pt idx="2">
                  <c:v>38</c:v>
                </c:pt>
                <c:pt idx="3">
                  <c:v>50</c:v>
                </c:pt>
                <c:pt idx="4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F3-4210-A0DB-AA7326CF49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High&lt;&lt;y [High]&gt;&gt;&lt;&lt;seriesColor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F3-4210-A0DB-AA7326CF49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Low&lt;&lt;y [Low]&gt;&gt;&lt;&lt;seriesColor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ash"/>
            <c:size val="10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F3-4210-A0DB-AA7326CF49A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Close&lt;&lt;y [Close]&gt;&gt;&lt;&lt;seriesColor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34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F3-4210-A0DB-AA7326CF4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481411520"/>
        <c:axId val="481410440"/>
      </c:stockChart>
      <c:dateAx>
        <c:axId val="4814115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10440"/>
        <c:crosses val="autoZero"/>
        <c:auto val="1"/>
        <c:lblOffset val="100"/>
        <c:baseTimeUnit val="days"/>
      </c:dateAx>
      <c:valAx>
        <c:axId val="48141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1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Volume-High-Low-Close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Calibri" panose="020F0502020204030204" pitchFamily="34" charset="0"/>
                <a:cs typeface="Calibri" panose="020F0502020204030204" pitchFamily="34" charset="0"/>
              </a:rPr>
              <a:t>&lt;&lt;foreach [in quotes]&gt;&gt;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&lt;&lt;x [Date]&gt;&gt;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Volume&lt;&lt;y [Volume]&gt;&gt;&lt;&lt;seriesColor ["blue"]&gt;&gt;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120</c:v>
                </c:pt>
                <c:pt idx="2">
                  <c:v>150</c:v>
                </c:pt>
                <c:pt idx="3">
                  <c:v>135</c:v>
                </c:pt>
                <c:pt idx="4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46-4F24-B711-F3040C4E0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4906408"/>
        <c:axId val="614905328"/>
      </c:barChart>
      <c:stockChart>
        <c:ser>
          <c:idx val="1"/>
          <c:order val="1"/>
          <c:tx>
            <c:strRef>
              <c:f>Sheet1!$C$1</c:f>
              <c:strCache>
                <c:ptCount val="1"/>
                <c:pt idx="0">
                  <c:v>High&lt;&lt;y [High]&gt;&gt;&lt;&lt;pointColor [Color()]&gt;&gt;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46-4F24-B711-F3040C4E0CE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Low&lt;&lt;y [Low]&gt;&gt;&lt;&lt;pointColor [Color()]&gt;&gt;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ash"/>
            <c:size val="10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46-4F24-B711-F3040C4E0CE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Close&lt;&lt;y [Close]&gt;&gt;&lt;&lt;pointColor [Color()]&gt;&gt;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32</c:v>
                </c:pt>
                <c:pt idx="1">
                  <c:v>35</c:v>
                </c:pt>
                <c:pt idx="2">
                  <c:v>34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46-4F24-B711-F3040C4E0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614908928"/>
        <c:axId val="614908208"/>
      </c:stockChart>
      <c:dateAx>
        <c:axId val="6149064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905328"/>
        <c:crosses val="autoZero"/>
        <c:auto val="1"/>
        <c:lblOffset val="100"/>
        <c:baseTimeUnit val="days"/>
      </c:dateAx>
      <c:valAx>
        <c:axId val="61490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906408"/>
        <c:crosses val="autoZero"/>
        <c:crossBetween val="between"/>
      </c:valAx>
      <c:valAx>
        <c:axId val="61490820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908928"/>
        <c:crosses val="max"/>
        <c:crossBetween val="between"/>
      </c:valAx>
      <c:dateAx>
        <c:axId val="61490892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614908208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Volume-Open-High-Low-Close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quotes]&gt;&gt;</a:t>
            </a:r>
            <a:r>
              <a:rPr lang="en-NZ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&lt;&lt;x [Date]&gt;&gt;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Volume&lt;&lt;y [Volume]&gt;&gt;&lt;&lt;pointColor [Color()]&gt;&gt;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120</c:v>
                </c:pt>
                <c:pt idx="2">
                  <c:v>150</c:v>
                </c:pt>
                <c:pt idx="3">
                  <c:v>135</c:v>
                </c:pt>
                <c:pt idx="4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6-4DE8-A1F0-507746E48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1402520"/>
        <c:axId val="481419800"/>
      </c:barChart>
      <c:stockChart>
        <c:ser>
          <c:idx val="1"/>
          <c:order val="1"/>
          <c:tx>
            <c:strRef>
              <c:f>Sheet1!$C$1</c:f>
              <c:strCache>
                <c:ptCount val="1"/>
                <c:pt idx="0">
                  <c:v>Open&lt;&lt;y [Open]&gt;&gt;&lt;&lt;seriesColor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10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</c:v>
                </c:pt>
                <c:pt idx="1">
                  <c:v>25</c:v>
                </c:pt>
                <c:pt idx="2">
                  <c:v>38</c:v>
                </c:pt>
                <c:pt idx="3">
                  <c:v>50</c:v>
                </c:pt>
                <c:pt idx="4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96-4DE8-A1F0-507746E48C9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High&lt;&lt;y [High]&gt;&gt;&lt;&lt;seriesColor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10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96-4DE8-A1F0-507746E48C9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Low&lt;&lt;y [Low]&gt;&gt;&lt;&lt;seriesColor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ash"/>
            <c:size val="10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96-4DE8-A1F0-507746E48C9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Close&lt;&lt;y [Close]&gt;&gt;&lt;&lt;seriesColor ["blue"]&gt;&gt;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296-4DE8-A1F0-507746E48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481392800"/>
        <c:axId val="481392440"/>
      </c:stockChart>
      <c:dateAx>
        <c:axId val="4814025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19800"/>
        <c:crosses val="autoZero"/>
        <c:auto val="1"/>
        <c:lblOffset val="100"/>
        <c:baseTimeUnit val="days"/>
      </c:dateAx>
      <c:valAx>
        <c:axId val="48141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02520"/>
        <c:crosses val="autoZero"/>
        <c:crossBetween val="between"/>
      </c:valAx>
      <c:valAx>
        <c:axId val="48139244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392800"/>
        <c:crosses val="max"/>
        <c:crossBetween val="between"/>
      </c:valAx>
      <c:dateAx>
        <c:axId val="48139280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481392440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Volume-Open-High-Low-Close - default colors&lt;&lt;foreach [in quotes]&gt;&gt;&lt;&lt;x [Date]&gt;&gt;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Volume&lt;&lt;y [Volume]&gt;&gt;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120</c:v>
                </c:pt>
                <c:pt idx="2">
                  <c:v>150</c:v>
                </c:pt>
                <c:pt idx="3">
                  <c:v>135</c:v>
                </c:pt>
                <c:pt idx="4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59-425E-93D3-A81E21688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1994688"/>
        <c:axId val="641991448"/>
      </c:barChart>
      <c:stockChart>
        <c:ser>
          <c:idx val="1"/>
          <c:order val="1"/>
          <c:tx>
            <c:strRef>
              <c:f>Sheet1!$C$1</c:f>
              <c:strCache>
                <c:ptCount val="1"/>
                <c:pt idx="0">
                  <c:v>Open&lt;&lt;y [Open]&gt;&gt;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</c:v>
                </c:pt>
                <c:pt idx="1">
                  <c:v>25</c:v>
                </c:pt>
                <c:pt idx="2">
                  <c:v>38</c:v>
                </c:pt>
                <c:pt idx="3">
                  <c:v>50</c:v>
                </c:pt>
                <c:pt idx="4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59-425E-93D3-A81E21688A9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High&lt;&lt;y [High]&gt;&gt;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59-425E-93D3-A81E21688A9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Low&lt;&lt;y [Low]&gt;&gt;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59-425E-93D3-A81E21688A9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Close&lt;&lt;y [Close]&gt;&gt;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59-425E-93D3-A81E21688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641995408"/>
        <c:axId val="641995048"/>
      </c:stockChart>
      <c:dateAx>
        <c:axId val="6419946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91448"/>
        <c:crosses val="autoZero"/>
        <c:auto val="1"/>
        <c:lblOffset val="100"/>
        <c:baseTimeUnit val="days"/>
        <c:majorUnit val="1"/>
        <c:majorTimeUnit val="days"/>
      </c:dateAx>
      <c:valAx>
        <c:axId val="641991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94688"/>
        <c:crosses val="autoZero"/>
        <c:crossBetween val="between"/>
      </c:valAx>
      <c:valAx>
        <c:axId val="64199504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95408"/>
        <c:crosses val="max"/>
        <c:crossBetween val="between"/>
      </c:valAx>
      <c:dateAx>
        <c:axId val="64199540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64199504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Treemap</a:t>
            </a:r>
            <a:r>
              <a:rPr lang="en-US">
                <a:effectLst/>
              </a:rPr>
              <a:t>&lt;&lt;foreach [</a:t>
            </a:r>
            <a:r>
              <a:rPr lang="en-US" baseline="0">
                <a:effectLst/>
              </a:rPr>
              <a:t>in shares</a:t>
            </a:r>
            <a:r>
              <a:rPr lang="en-US">
                <a:effectLst/>
              </a:rPr>
              <a:t>]&gt;&gt;&lt;&lt;x [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Title()</a:t>
            </a:r>
            <a:r>
              <a:rPr lang="en-US">
                <a:effectLst/>
              </a:rPr>
              <a:t>]&gt;&gt;&lt;&lt;x2 [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cs typeface="Calibri" panose="020F0502020204030204" pitchFamily="34" charset="0"/>
              </a:rPr>
              <a:t>I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ndustry</a:t>
            </a:r>
            <a:r>
              <a:rPr lang="en-US">
                <a:effectLst/>
              </a:rPr>
              <a:t>]&gt;&gt;&lt;&lt;x3 [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cs typeface="Calibri" panose="020F0502020204030204" pitchFamily="34" charset="0"/>
              </a:rPr>
              <a:t>S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ector</a:t>
            </a:r>
            <a:r>
              <a:rPr lang="en-US">
                <a:effectLst/>
              </a:rPr>
              <a:t>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treemap" uniqueId="{506D3138-AE85-4F9A-A0A9-84856BC428F2}">
          <cx:tx>
            <cx:txData>
              <cx:f>Sheet1!$D$1</cx:f>
              <cx:v>Series1&lt;&lt;y [Weight]&gt;&gt;&lt;&lt;pointColor [Color()]&gt;&gt;&lt;&lt;seriesColor ["#2e2e92"]&gt;&gt;</cx:v>
            </cx:txData>
          </cx:tx>
          <cx:spPr>
            <a:solidFill>
              <a:schemeClr val="bg1">
                <a:lumMod val="65000"/>
              </a:schemeClr>
            </a:solidFill>
          </cx:spPr>
          <cx:dataPt idx="0">
            <cx:spPr>
              <a:effectLst>
                <a:glow>
                  <a:srgbClr val="4472C4">
                    <a:alpha val="40000"/>
                  </a:srgbClr>
                </a:glow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x:spPr>
          </cx:dataPt>
          <cx:dataLabels pos="inEnd"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endParaRPr lang="en-US" sz="900" b="0" i="0" u="none" strike="noStrike" baseline="0">
                  <a:solidFill>
                    <a:sysClr val="window" lastClr="FFFFFF"/>
                  </a:solidFill>
                  <a:latin typeface="Calibri" panose="020F0502020204030204"/>
                </a:endParaRPr>
              </a:p>
            </cx:txPr>
            <cx:visibility seriesName="0" categoryName="1" value="0"/>
          </cx:dataLabels>
          <cx:dataId val="0"/>
          <cx:layoutPr>
            <cx:parentLabelLayout val="banner"/>
          </cx:layoutPr>
        </cx:series>
      </cx:plotAreaRegion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/>
          <cx:pt idx="6"/>
          <cx:pt idx="7">Leaf 8</cx:pt>
          <cx:pt idx="8"/>
          <cx:pt idx="9">Leaf 10</cx:pt>
          <cx:pt idx="10">Leaf 11</cx:pt>
          <cx:pt idx="11">Leaf 12</cx:pt>
          <cx:pt idx="12">Leaf 13</cx:pt>
          <cx:pt idx="13">Leaf 14</cx:pt>
          <cx:pt idx="14">Leaf 15</cx:pt>
          <cx:pt idx="15"/>
        </cx:lvl>
        <cx:lvl ptCount="16">
          <cx:pt idx="0">Stem 1</cx:pt>
          <cx:pt idx="1">Stem 1</cx:pt>
          <cx:pt idx="2">Stem 1</cx:pt>
          <cx:pt idx="3">Stem 2</cx:pt>
          <cx:pt idx="4">Stem 2</cx:pt>
          <cx:pt idx="5">Leaf 6</cx:pt>
          <cx:pt idx="6">Leaf 7</cx:pt>
          <cx:pt idx="7">Stem 3</cx:pt>
          <cx:pt idx="8">Leaf 9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Leaf 16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14</cx:pt>
          <cx:pt idx="7">25</cx:pt>
          <cx:pt idx="8">16</cx:pt>
          <cx:pt idx="9">24</cx:pt>
          <cx:pt idx="10">89</cx:pt>
          <cx:pt idx="11">16</cx:pt>
          <cx:pt idx="12">19</cx:pt>
          <cx:pt idx="13">86</cx:pt>
          <cx:pt idx="14">23</cx:pt>
          <cx:pt idx="15">21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Sunburst - default colors&lt;&lt;foreach [in shares]&gt;&gt;&lt;&lt;x [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Title()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]&gt;&gt;&lt;&lt;x2 [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Industry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]&gt;&gt;&lt;&lt;x3 [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Sector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]&gt;&gt;</a:t>
            </a:r>
          </a:p>
        </cx:rich>
      </cx:tx>
    </cx:title>
    <cx:plotArea>
      <cx:plotAreaRegion>
        <cx:series layoutId="sunburst" uniqueId="{C9BBD9E7-691E-4206-8BCE-81147E8E8FA7}">
          <cx:tx>
            <cx:txData>
              <cx:f>Sheet1!$D$1</cx:f>
              <cx:v>Series1&lt;&lt;y [Weight]&gt;&gt;</cx:v>
            </cx:txData>
          </cx:tx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hartEx1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1</cx:pt>
          <cx:pt idx="1">3</cx:pt>
          <cx:pt idx="2">3</cx:pt>
          <cx:pt idx="3">3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title pos="t" align="ctr" overlay="0">
      <cx:tx>
        <cx:txData>
          <cx:v>Histogram - default colors&lt;&lt;foreach [in shares]&gt;&gt;&lt;&lt;x [Delta]&gt;&gt;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 - default colors&lt;&lt;foreach [in shares]&gt;&gt;&lt;&lt;x [Delta]&gt;&gt;</a:t>
          </a:r>
        </a:p>
      </cx:txPr>
    </cx:title>
    <cx:plotArea>
      <cx:plotAreaRegion>
        <cx:series layoutId="clusteredColumn" uniqueId="{F8E70132-CA52-4B08-AB97-E262E13FFBC0}">
          <cx:tx>
            <cx:txData>
              <cx:f>Sheet1!$A$1</cx:f>
              <cx:v>Series1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Category 1</cx:pt>
          <cx:pt idx="1">Category 3</cx:pt>
          <cx:pt idx="2">Category 1</cx:pt>
          <cx:pt idx="3">Category 2</cx:pt>
          <cx:pt idx="4">Category 4</cx:pt>
          <cx:pt idx="5">Category 1</cx:pt>
          <cx:pt idx="6">Category 4</cx:pt>
          <cx:pt idx="7">Category 3</cx:pt>
          <cx:pt idx="8">Category 4</cx:pt>
          <cx:pt idx="9">Category 1</cx:pt>
          <cx:pt idx="10">Category 2</cx:pt>
          <cx:pt idx="11">Category 4</cx:pt>
          <cx:pt idx="12">Category 4</cx:pt>
          <cx:pt idx="13">Category 2</cx:pt>
          <cx:pt idx="14">Category 1</cx:pt>
          <cx:pt idx="15">Category 1</cx:pt>
          <cx:pt idx="16">Category 1</cx:pt>
          <cx:pt idx="17">Category 4</cx:pt>
          <cx:pt idx="18">Category 4</cx:pt>
          <cx:pt idx="19">Category 4</cx:pt>
          <cx:pt idx="20">Category 1</cx:pt>
          <cx:pt idx="21">Category 1</cx:pt>
          <cx:pt idx="22">Category 4</cx:pt>
          <cx:pt idx="23">Category 1</cx:pt>
          <cx:pt idx="24">Category 1</cx:pt>
          <cx:pt idx="25">Category 4</cx:pt>
          <cx:pt idx="26">Category 1</cx:pt>
          <cx:pt idx="27">Category 4</cx:pt>
          <cx:pt idx="28">Category 4</cx:pt>
          <cx:pt idx="29">Category 4</cx:pt>
          <cx:pt idx="30">Category 4</cx:pt>
          <cx:pt idx="31">Category 2</cx:pt>
          <cx:pt idx="32">Category 4</cx:pt>
          <cx:pt idx="33">Category 1</cx:pt>
          <cx:pt idx="34">Category 4</cx:pt>
          <cx:pt idx="35">Category 1</cx:pt>
          <cx:pt idx="36">Category 4</cx:pt>
          <cx:pt idx="37">Category 2</cx:pt>
          <cx:pt idx="38">Category 4</cx:pt>
          <cx:pt idx="39">Category 3</cx:pt>
          <cx:pt idx="40">Category 4</cx:pt>
          <cx:pt idx="41">Category 4</cx:pt>
          <cx:pt idx="42">Category 2</cx:pt>
          <cx:pt idx="43">Category 4</cx:pt>
          <cx:pt idx="44">Category 1</cx:pt>
          <cx:pt idx="45">Category 1</cx:pt>
          <cx:pt idx="46">Category 1</cx:pt>
          <cx:pt idx="47">Category 2</cx:pt>
          <cx:pt idx="48">Category 4</cx:pt>
          <cx:pt idx="49">Category 4</cx:pt>
        </cx:lvl>
      </cx:strDim>
      <cx:numDim type="val">
        <cx:f>Sheet1!$B$2:$B$51</cx:f>
        <cx:lvl ptCount="50" formatCode="General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Pareto - default colors&lt;&lt;foreach [in shares]&gt;&gt;&lt;&lt;x [Industry]&gt;&gt;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15617C37-8248-4400-B3EC-FE940C80EE51}">
          <cx:tx>
            <cx:txData>
              <cx:f>Sheet1!$B$1</cx:f>
              <cx:v>Series1&lt;&lt;y [Weight]&gt;&gt;</cx:v>
            </cx:txData>
          </cx:tx>
          <cx:dataId val="0"/>
          <cx:layoutPr>
            <cx:aggregation/>
          </cx:layoutPr>
          <cx:axisId val="1"/>
        </cx:series>
        <cx:series layoutId="paretoLine" ownerIdx="0" uniqueId="{C13EBA66-5848-49CB-9A7A-28E5765870AE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1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Sheet1!$B$2:$B$23</cx:f>
        <cx:lvl ptCount="22" formatCode="General">
          <cx:pt idx="0">-7</cx:pt>
          <cx:pt idx="1">-10</cx:pt>
          <cx:pt idx="2">-28</cx:pt>
          <cx:pt idx="3">47</cx:pt>
          <cx:pt idx="4">11</cx:pt>
          <cx:pt idx="5">-24</cx:pt>
          <cx:pt idx="6">-24</cx:pt>
          <cx:pt idx="7">36</cx:pt>
          <cx:pt idx="8">10</cx:pt>
          <cx:pt idx="9">-78</cx:pt>
          <cx:pt idx="10">47</cx:pt>
          <cx:pt idx="11">-24</cx:pt>
          <cx:pt idx="12">-17</cx:pt>
          <cx:pt idx="13">-12</cx:pt>
          <cx:pt idx="14">-11</cx:pt>
          <cx:pt idx="15">17</cx:pt>
          <cx:pt idx="16">14</cx:pt>
          <cx:pt idx="17">46</cx:pt>
          <cx:pt idx="18">-18</cx:pt>
          <cx:pt idx="19">19</cx:pt>
          <cx:pt idx="20">-26</cx:pt>
          <cx:pt idx="21">-20</cx:pt>
        </cx:lvl>
      </cx:numDim>
    </cx:data>
    <cx:data id="1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Sheet1!$C$2:$C$23</cx:f>
        <cx:lvl ptCount="22" formatCode="General"/>
      </cx:numDim>
    </cx:data>
    <cx:data id="2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Sheet1!$D$2:$D$23</cx:f>
        <cx:lvl ptCount="22" formatCode="General"/>
      </cx:numDim>
    </cx:data>
  </cx:chartData>
  <cx:chart>
    <cx:title pos="t" align="ctr" overlay="0">
      <cx:tx>
        <cx:txData>
          <cx:v>Box &amp; Whisker - default colors&lt;&lt;foreach [in shares]&gt;&gt;&lt;&lt;x [Sector]&gt;&gt;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 &amp; Whisker - default colors&lt;&lt;foreach [in shares]&gt;&gt;&lt;&lt;x [Sector]&gt;&gt;</a:t>
          </a:r>
        </a:p>
      </cx:txPr>
    </cx:title>
    <cx:plotArea>
      <cx:plotAreaRegion>
        <cx:series layoutId="boxWhisker" uniqueId="{291FDD42-049B-44F9-8E3E-2D1495167B05}">
          <cx:tx>
            <cx:txData>
              <cx:f>Sheet1!$B$1</cx:f>
              <cx:v>Series1Series1&lt;&lt;y [Delta]&gt;&gt;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C2D217AD-94D3-4E7C-A2A9-87E06C6D008E}">
          <cx:tx>
            <cx:txData>
              <cx:f>Sheet1!$C$1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E3C9587-1067-46C1-B6D4-9B5071D4EF04}">
          <cx:tx>
            <cx:txData>
              <cx:f>Sheet1!$D$1</cx:f>
              <cx:v/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1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Sheet1!$A$2:$A$9</cx:f>
        <cx:lvl ptCount="8">
          <cx:pt idx="0">Category 1</cx:pt>
          <cx:pt idx="1">Category 2</cx:pt>
          <cx:pt idx="2">Category 3</cx:pt>
          <cx:pt idx="3">Category 4</cx:pt>
          <cx:pt idx="4">Category 5</cx:pt>
          <cx:pt idx="5">Category 6</cx:pt>
          <cx:pt idx="6">Category 7</cx:pt>
          <cx:pt idx="7">Category 8</cx:pt>
        </cx:lvl>
      </cx:strDim>
      <cx:numDim type="val">
        <cx:f>Sheet1!$B$2:$B$9</cx:f>
        <cx:lvl ptCount="8" formatCode="General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>
      <cx:tx>
        <cx:txData>
          <cx:v>Whaterfall - default colors&lt;&lt;foreach [in shares]&gt;&gt;&lt;&lt;x [Ticker]&gt;&gt;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Whaterfall - default colors&lt;&lt;foreach [in shares]&gt;&gt;&lt;&lt;x [Ticker]&gt;&gt;</a:t>
          </a:r>
        </a:p>
      </cx:txPr>
    </cx:title>
    <cx:plotArea>
      <cx:plotAreaRegion>
        <cx:series layoutId="waterfall" uniqueId="{01A8BB05-4472-43C2-8B8A-B12788BA8728}">
          <cx:tx>
            <cx:txData>
              <cx:f>Sheet1!$B$1</cx:f>
              <cx:v>Series1&lt;&lt;y [Delta * Weight]&gt;&gt;</cx:v>
            </cx:txData>
          </cx:tx>
          <cx:dataLabels pos="outEnd">
            <cx:visibility seriesName="0" categoryName="0" value="1"/>
          </cx:dataLabels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1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Sheet1!$A$2:$A$6</cx:f>
        <cx:lvl ptCount="5">
          <cx:pt idx="0">Category 1</cx:pt>
          <cx:pt idx="1">Category 2</cx:pt>
          <cx:pt idx="2">Category 3</cx:pt>
          <cx:pt idx="3">Category 4</cx:pt>
          <cx:pt idx="4">Category 5</cx:pt>
        </cx:lvl>
      </cx:strDim>
      <cx:numDim type="val">
        <cx:f>Sheet1!$B$2:$B$6</cx:f>
        <cx:lvl ptCount="5" formatCode="General">
          <cx:pt idx="0">5000</cx:pt>
          <cx:pt idx="1">4000</cx:pt>
          <cx:pt idx="2">3000</cx:pt>
          <cx:pt idx="3">1000</cx:pt>
          <cx:pt idx="4">250</cx:pt>
        </cx:lvl>
      </cx:numDim>
    </cx:data>
  </cx:chartData>
  <cx:chart>
    <cx:title pos="t" align="ctr" overlay="0">
      <cx:tx>
        <cx:txData>
          <cx:v>Funnel - default colors&lt;&lt;foreach [in shares]&gt;&gt;&lt;&lt;x [Ticker]&gt;&gt;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Funnel - default colors&lt;&lt;foreach [in shares]&gt;&gt;&lt;&lt;x [Ticker]&gt;&gt;</a:t>
          </a:r>
        </a:p>
      </cx:txPr>
    </cx:title>
    <cx:plotArea>
      <cx:plotAreaRegion>
        <cx:series layoutId="funnel" uniqueId="{12C47F91-5AA1-47BD-9134-DEDE2DD4BF77}">
          <cx:tx>
            <cx:txData>
              <cx:f>Sheet1!$B$1</cx:f>
              <cx:v>Series1&lt;&lt;y [Weight]&gt;&gt;</cx:v>
            </cx:txData>
          </cx:tx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hartEx1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>
      <cx:tx>
        <cx:txData>
          <cx:v>Treemap - two levels&lt;&lt;foreach [in shares]&gt;&gt;&lt;&lt;x [Title()]&gt;&gt;&lt;&lt;x2 [Industry]&gt;&gt;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Treemap - two levels&lt;&lt;foreach [in shares]&gt;&gt;&lt;&lt;x [Title()]&gt;&gt;&lt;&lt;x2 [Industry]&gt;&gt;</a:t>
          </a:r>
        </a:p>
      </cx:txPr>
    </cx:title>
    <cx:plotArea>
      <cx:plotAreaRegion>
        <cx:series layoutId="treemap" uniqueId="{5682D13E-0D46-4CE4-9871-E435BBBF6820}">
          <cx:tx>
            <cx:txData>
              <cx:f>Sheet1!$D$1</cx:f>
              <cx:v>Series1&lt;&lt;y [Weight]&gt;&gt;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hartEx1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/>
          <cx:pt idx="6"/>
          <cx:pt idx="7">Leaf 8</cx:pt>
          <cx:pt idx="8"/>
          <cx:pt idx="9">Leaf 10</cx:pt>
          <cx:pt idx="10">Leaf 11</cx:pt>
          <cx:pt idx="11">Leaf 12</cx:pt>
          <cx:pt idx="12">Leaf 13</cx:pt>
          <cx:pt idx="13">Leaf 14</cx:pt>
          <cx:pt idx="14">Leaf 15</cx:pt>
          <cx:pt idx="15"/>
        </cx:lvl>
        <cx:lvl ptCount="16">
          <cx:pt idx="0">Stem 1</cx:pt>
          <cx:pt idx="1">Stem 1</cx:pt>
          <cx:pt idx="2">Stem 1</cx:pt>
          <cx:pt idx="3">Stem 2</cx:pt>
          <cx:pt idx="4">Stem 2</cx:pt>
          <cx:pt idx="5">Leaf 6</cx:pt>
          <cx:pt idx="6">Leaf 7</cx:pt>
          <cx:pt idx="7">Stem 3</cx:pt>
          <cx:pt idx="8">Leaf 9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Leaf 16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14</cx:pt>
          <cx:pt idx="7">25</cx:pt>
          <cx:pt idx="8">16</cx:pt>
          <cx:pt idx="9">24</cx:pt>
          <cx:pt idx="10">89</cx:pt>
          <cx:pt idx="11">16</cx:pt>
          <cx:pt idx="12">19</cx:pt>
          <cx:pt idx="13">86</cx:pt>
          <cx:pt idx="14">23</cx:pt>
          <cx:pt idx="15">21</cx:pt>
        </cx:lvl>
      </cx:numDim>
    </cx:data>
  </cx:chartData>
  <cx:chart>
    <cx:title pos="t" align="ctr" overlay="0">
      <cx:tx>
        <cx:txData>
          <cx:v>Sunburst - two levels&lt;&lt;foreach [in shares]&gt;&gt;&lt;&lt;x [Title()]&gt;&gt;&lt;&lt;x2 [Industry]&gt;&gt;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Sunburst - two levels&lt;&lt;foreach [in shares]&gt;&gt;&lt;&lt;x [Title()]&gt;&gt;&lt;&lt;x2 [Industry]&gt;&gt;</a:t>
          </a:r>
        </a:p>
      </cx:txPr>
    </cx:title>
    <cx:plotArea>
      <cx:plotAreaRegion>
        <cx:series layoutId="sunburst" uniqueId="{0DFE4E99-A02E-45A7-B678-C4359F260406}">
          <cx:tx>
            <cx:txData>
              <cx:f>Sheet1!$D$1</cx:f>
              <cx:v>Series1&lt;&lt;y [Weight]&gt;&gt;</cx:v>
            </cx:txData>
          </cx:tx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Treemap, x levels in series name</a:t>
            </a:r>
            <a:r>
              <a:rPr lang="en-US">
                <a:effectLst/>
              </a:rPr>
              <a:t>&lt;&lt;foreach [</a:t>
            </a:r>
            <a:r>
              <a:rPr lang="en-US" baseline="0">
                <a:effectLst/>
              </a:rPr>
              <a:t>in shares</a:t>
            </a:r>
            <a:r>
              <a:rPr lang="en-US">
                <a:effectLst/>
              </a:rPr>
              <a:t>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treemap" uniqueId="{506D3138-AE85-4F9A-A0A9-84856BC428F2}">
          <cx:tx>
            <cx:txData>
              <cx:f>Sheet1!$D$1</cx:f>
              <cx:v>Series1&lt;&lt;y [Weight]&gt;&gt;&lt;&lt;pointColor [Color()]&gt;&gt;&lt;&lt;seriesColor ["#2e2e92"]&gt;&gt;&lt;&lt;x [Title()]&gt;&gt;&lt;&lt;x2 [Industry]&gt;&gt;&lt;&lt;x3 [Sector]&gt;&gt;</cx:v>
            </cx:txData>
          </cx:tx>
          <cx:spPr>
            <a:solidFill>
              <a:schemeClr val="bg1">
                <a:lumMod val="65000"/>
              </a:schemeClr>
            </a:solidFill>
          </cx:spPr>
          <cx:dataPt idx="0">
            <cx:spPr>
              <a:effectLst>
                <a:glow>
                  <a:srgbClr val="4472C4">
                    <a:alpha val="40000"/>
                  </a:srgbClr>
                </a:glow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x:spPr>
          </cx:dataPt>
          <cx:dataLabels pos="inEnd"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endParaRPr lang="en-US" sz="900" b="0" i="0" u="none" strike="noStrike" baseline="0">
                  <a:solidFill>
                    <a:sysClr val="window" lastClr="FFFFFF"/>
                  </a:solidFill>
                  <a:latin typeface="Calibri" panose="020F0502020204030204"/>
                </a:endParaRPr>
              </a:p>
            </cx:txPr>
            <cx:visibility seriesName="0" categoryName="1" value="0"/>
          </cx:dataLabels>
          <cx:dataId val="0"/>
          <cx:layoutPr>
            <cx:parentLabelLayout val="banner"/>
          </cx:layoutPr>
        </cx:series>
      </cx:plotAreaRegion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7">Leaf 8</cx:pt>
          <cx:pt idx="9">Leaf 10</cx:pt>
          <cx:pt idx="10">Leaf 11</cx:pt>
          <cx:pt idx="11">Leaf 12</cx:pt>
          <cx:pt idx="12">Leaf 13</cx:pt>
          <cx:pt idx="13">Leaf 14</cx:pt>
          <cx:pt idx="14">Leaf 15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Leaf 6</cx:pt>
          <cx:pt idx="6">Leaf 7</cx:pt>
          <cx:pt idx="7">Stem 3</cx:pt>
          <cx:pt idx="8">Leaf 9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Leaf 16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14</cx:pt>
          <cx:pt idx="7">25</cx:pt>
          <cx:pt idx="8">16</cx:pt>
          <cx:pt idx="9">24</cx:pt>
          <cx:pt idx="10">89</cx:pt>
          <cx:pt idx="11">16</cx:pt>
          <cx:pt idx="12">19</cx:pt>
          <cx:pt idx="13">86</cx:pt>
          <cx:pt idx="14">23</cx:pt>
          <cx:pt idx="15">21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Sunburst, some x levels in series name&lt;&lt;foreach [in shares]&gt;&gt;&lt;&lt;x [T</a:t>
            </a:r>
            <a:r>
              <a:rPr lang="en-NZ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itle()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]&gt;&gt;</a:t>
            </a:r>
          </a:p>
        </cx:rich>
      </cx:tx>
    </cx:title>
    <cx:plotArea>
      <cx:plotAreaRegion>
        <cx:series layoutId="sunburst" uniqueId="{2D03089A-D860-4372-B529-8A2B408924D8}">
          <cx:tx>
            <cx:txData>
              <cx:f>Sheet1!$D$1</cx:f>
              <cx:v>Series1&lt;&lt;y [Weight]&gt;&gt;&lt;&lt;pointColor [Color()]&gt;&gt;&lt;&lt;seriesColor ["#2e2e92"]&gt;&gt;&lt;&lt;x2 [Industry]&gt;&gt;&lt;&lt;x3 [Sector]&gt;&gt;</cx:v>
            </cx:txData>
          </cx:tx>
          <cx:spPr>
            <a:solidFill>
              <a:schemeClr val="bg1">
                <a:lumMod val="65000"/>
              </a:schemeClr>
            </a:solidFill>
          </cx:spPr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1</cx:pt>
          <cx:pt idx="1">3</cx:pt>
          <cx:pt idx="2">3</cx:pt>
          <cx:pt idx="3">3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Histogram, </a:t>
            </a:r>
            <a:r>
              <a:rPr lang="en-US" baseline="0">
                <a:effectLst/>
              </a:rPr>
              <a:t>x tag in series name</a:t>
            </a:r>
            <a:r>
              <a:rPr lang="en-US">
                <a:effectLst/>
              </a:rPr>
              <a:t>&lt;&lt;foreach [</a:t>
            </a:r>
            <a:r>
              <a:rPr lang="en-US" baseline="0">
                <a:effectLst/>
              </a:rPr>
              <a:t>in shares]&gt;&gt;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6E4B9779-F457-45D9-B08F-5929B63D4B09}">
          <cx:tx>
            <cx:txData>
              <cx:f>Sheet1!$A$1</cx:f>
              <cx:v>Series1&lt;&lt;x [Delta]&gt;&gt;&lt;&lt;seriesColor ["#2e2e92"]&gt;&gt;</cx:v>
            </cx:txData>
          </cx:tx>
          <cx:spPr>
            <a:solidFill>
              <a:schemeClr val="bg2">
                <a:lumMod val="75000"/>
              </a:schemeClr>
            </a:solidFill>
          </cx:spPr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Category 1</cx:pt>
          <cx:pt idx="1">Category 3</cx:pt>
          <cx:pt idx="2">Category 1</cx:pt>
          <cx:pt idx="3">Category 2</cx:pt>
          <cx:pt idx="4">Category 4</cx:pt>
          <cx:pt idx="5">Category 1</cx:pt>
          <cx:pt idx="6">Category 4</cx:pt>
          <cx:pt idx="7">Category 3</cx:pt>
          <cx:pt idx="8">Category 4</cx:pt>
          <cx:pt idx="9">Category 1</cx:pt>
          <cx:pt idx="10">Category 2</cx:pt>
          <cx:pt idx="11">Category 4</cx:pt>
          <cx:pt idx="12">Category 4</cx:pt>
          <cx:pt idx="13">Category 2</cx:pt>
          <cx:pt idx="14">Category 1</cx:pt>
          <cx:pt idx="15">Category 1</cx:pt>
          <cx:pt idx="16">Category 1</cx:pt>
          <cx:pt idx="17">Category 4</cx:pt>
          <cx:pt idx="18">Category 4</cx:pt>
          <cx:pt idx="19">Category 4</cx:pt>
          <cx:pt idx="20">Category 1</cx:pt>
          <cx:pt idx="21">Category 1</cx:pt>
          <cx:pt idx="22">Category 4</cx:pt>
          <cx:pt idx="23">Category 1</cx:pt>
          <cx:pt idx="24">Category 1</cx:pt>
          <cx:pt idx="25">Category 4</cx:pt>
          <cx:pt idx="26">Category 1</cx:pt>
          <cx:pt idx="27">Category 4</cx:pt>
          <cx:pt idx="28">Category 4</cx:pt>
          <cx:pt idx="29">Category 4</cx:pt>
          <cx:pt idx="30">Category 4</cx:pt>
          <cx:pt idx="31">Category 2</cx:pt>
          <cx:pt idx="32">Category 4</cx:pt>
          <cx:pt idx="33">Category 1</cx:pt>
          <cx:pt idx="34">Category 4</cx:pt>
          <cx:pt idx="35">Category 1</cx:pt>
          <cx:pt idx="36">Category 4</cx:pt>
          <cx:pt idx="37">Category 2</cx:pt>
          <cx:pt idx="38">Category 4</cx:pt>
          <cx:pt idx="39">Category 3</cx:pt>
          <cx:pt idx="40">Category 4</cx:pt>
          <cx:pt idx="41">Category 4</cx:pt>
          <cx:pt idx="42">Category 2</cx:pt>
          <cx:pt idx="43">Category 4</cx:pt>
          <cx:pt idx="44">Category 1</cx:pt>
          <cx:pt idx="45">Category 1</cx:pt>
          <cx:pt idx="46">Category 1</cx:pt>
          <cx:pt idx="47">Category 2</cx:pt>
          <cx:pt idx="48">Category 4</cx:pt>
          <cx:pt idx="49">Category 4</cx:pt>
        </cx:lvl>
      </cx:strDim>
      <cx:numDim type="val">
        <cx:f>Sheet1!$B$2:$B$51</cx:f>
        <cx:lvl ptCount="50" formatCode="General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1</cx:pt>
          <cx:pt idx="46">1</cx:pt>
          <cx:pt idx="47">1</cx:pt>
          <cx:pt idx="48">1</cx:pt>
          <cx:pt idx="49">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Pareto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shares]&gt;&gt;&lt;&lt;x [Industry]&gt;&gt;</a:t>
            </a:r>
          </a:p>
        </cx:rich>
      </cx:tx>
    </cx:title>
    <cx:plotArea>
      <cx:plotAreaRegion>
        <cx:series layoutId="clusteredColumn" uniqueId="{B3CACC8E-90EA-4CC0-93B0-0FB2910F0888}">
          <cx:tx>
            <cx:txData>
              <cx:f>Sheet1!$B$1</cx:f>
              <cx:v>Series1&lt;&lt;y [Weight]&gt;&gt;&lt;&lt;pointColor [IndustryColor()]&gt;&gt;</cx:v>
            </cx:txData>
          </cx:tx>
          <cx:spPr>
            <a:solidFill>
              <a:schemeClr val="bg2">
                <a:lumMod val="75000"/>
              </a:schemeClr>
            </a:solidFill>
          </cx:spPr>
          <cx:dataId val="0"/>
          <cx:layoutPr>
            <cx:aggregation/>
          </cx:layoutPr>
          <cx:axisId val="1"/>
        </cx:series>
        <cx:series layoutId="paretoLine" ownerIdx="0" uniqueId="{826FFE24-B3B1-48B7-8EA3-665C7426B1C0}">
          <cx:spPr>
            <a:ln>
              <a:solidFill>
                <a:schemeClr val="accent2">
                  <a:lumMod val="60000"/>
                  <a:lumOff val="40000"/>
                </a:schemeClr>
              </a:solidFill>
            </a:ln>
          </cx:spPr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Sheet1!$B$2:$B$23</cx:f>
        <cx:lvl ptCount="22" formatCode="General">
          <cx:pt idx="0">-7</cx:pt>
          <cx:pt idx="1">-10</cx:pt>
          <cx:pt idx="2">-28</cx:pt>
          <cx:pt idx="3">47</cx:pt>
          <cx:pt idx="4">11</cx:pt>
          <cx:pt idx="5">-24</cx:pt>
          <cx:pt idx="6">-24</cx:pt>
          <cx:pt idx="7">36</cx:pt>
          <cx:pt idx="8">10</cx:pt>
          <cx:pt idx="9">-78</cx:pt>
          <cx:pt idx="10">47</cx:pt>
          <cx:pt idx="11">-24</cx:pt>
          <cx:pt idx="12">-17</cx:pt>
          <cx:pt idx="13">-12</cx:pt>
          <cx:pt idx="14">-11</cx:pt>
          <cx:pt idx="15">17</cx:pt>
          <cx:pt idx="16">14</cx:pt>
          <cx:pt idx="17">46</cx:pt>
          <cx:pt idx="18">-18</cx:pt>
          <cx:pt idx="19">19</cx:pt>
          <cx:pt idx="20">-26</cx:pt>
          <cx:pt idx="21">-20</cx:pt>
        </cx:lvl>
      </cx:numDim>
    </cx:data>
    <cx:data id="1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Sheet1!$C$2:$C$23</cx:f>
        <cx:lvl ptCount="22" formatCode="General"/>
      </cx:numDim>
    </cx:data>
    <cx:data id="2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Sheet1!$D$2:$D$23</cx:f>
        <cx:lvl ptCount="22" formatCode="General"/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Box &amp; Whisker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shares]&gt;&gt;&lt;&lt;x [Sector]&gt;&gt;</a:t>
            </a:r>
          </a:p>
        </cx:rich>
      </cx:tx>
    </cx:title>
    <cx:plotArea>
      <cx:plotAreaRegion>
        <cx:series layoutId="boxWhisker" uniqueId="{44FA0CBD-9270-4877-92B2-6A887D040244}">
          <cx:tx>
            <cx:txData>
              <cx:f>Sheet1!$B$1</cx:f>
              <cx:v>Series1&lt;&lt;y [Delta]&gt;&gt;&lt;&lt;seriesColor ["blue"]&gt;&gt;</cx:v>
            </cx:txData>
          </cx:tx>
          <cx:spPr>
            <a:solidFill>
              <a:schemeClr val="bg2">
                <a:lumMod val="75000"/>
              </a:schemeClr>
            </a:solidFill>
          </cx:spPr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62887944-6AE7-4638-9E60-88EA2933F282}">
          <cx:tx>
            <cx:txData>
              <cx:f>Sheet1!$C$1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A2C73A62-758E-4F7B-8698-0DC20F092560}">
          <cx:tx>
            <cx:txData>
              <cx:f>Sheet1!$D$1</cx:f>
              <cx:v/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Sheet1!$A$2:$A$9</cx:f>
        <cx:lvl ptCount="8">
          <cx:pt idx="0">Category 1</cx:pt>
          <cx:pt idx="1">Category 2</cx:pt>
          <cx:pt idx="2">Category 3</cx:pt>
          <cx:pt idx="3">Category 4</cx:pt>
          <cx:pt idx="4">Category 5</cx:pt>
          <cx:pt idx="5">Category 6</cx:pt>
          <cx:pt idx="6">Category 7</cx:pt>
          <cx:pt idx="7">Category 8</cx:pt>
        </cx:lvl>
      </cx:strDim>
      <cx:numDim type="val">
        <cx:f>Sheet1!$B$2:$B$9</cx:f>
        <cx:lvl ptCount="8" formatCode="General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Whaterfall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shares]&gt;&gt;&lt;&lt;x [Ticker]&gt;&gt;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waterfall" uniqueId="{023C2DE8-D809-4A3D-98CC-3FC072FDF778}">
          <cx:tx>
            <cx:txData>
              <cx:f>Sheet1!$B$1</cx:f>
              <cx:v>Series1&lt;&lt;y [Delta * Weight]&gt;&gt;&lt;&lt;pointColor [Color()]&gt;&gt;</cx:v>
            </cx:txData>
          </cx:tx>
          <cx:spPr>
            <a:solidFill>
              <a:schemeClr val="bg2">
                <a:lumMod val="75000"/>
              </a:schemeClr>
            </a:solidFill>
          </cx:spPr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Sheet1!$A$2:$A$6</cx:f>
        <cx:lvl ptCount="5">
          <cx:pt idx="0">Category 1</cx:pt>
          <cx:pt idx="1">Category 2</cx:pt>
          <cx:pt idx="2">Category 3</cx:pt>
          <cx:pt idx="3">Category 4</cx:pt>
          <cx:pt idx="4">Category 5</cx:pt>
        </cx:lvl>
      </cx:strDim>
      <cx:numDim type="val">
        <cx:f>Sheet1!$B$2:$B$6</cx:f>
        <cx:lvl ptCount="5" formatCode="General">
          <cx:pt idx="0">5000</cx:pt>
          <cx:pt idx="1">4000</cx:pt>
          <cx:pt idx="2">3000</cx:pt>
          <cx:pt idx="3">1000</cx:pt>
          <cx:pt idx="4">250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Funnel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&lt;&lt;foreach [in shares]&gt;&gt;&lt;&lt;x [Ticker]&gt;&gt;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funnel" uniqueId="{F2528506-7232-422C-8EAD-43A4D55657F5}">
          <cx:tx>
            <cx:txData>
              <cx:f>Sheet1!$B$1</cx:f>
              <cx:v>Series1&lt;&lt;y [Weight]&gt;&gt;&lt;&lt;pointColor [IndustryColor()]&gt;&gt;</cx:v>
            </cx:txData>
          </cx:tx>
          <cx:spPr>
            <a:solidFill>
              <a:schemeClr val="bg2">
                <a:lumMod val="75000"/>
              </a:schemeClr>
            </a:solidFill>
          </cx:spPr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 fontAlgn="base">
              <a:defRPr>
                <a:latin typeface="+mn-lt"/>
              </a:defRPr>
            </a:pPr>
            <a:r>
              <a:rPr lang="en-US" sz="1400" b="0" i="0" baseline="0">
                <a:effectLst/>
                <a:latin typeface="+mn-lt"/>
              </a:rPr>
              <a:t>Treemap - default colors&lt;&lt;foreach [in shares]&gt;&gt;&lt;&lt;x [</a:t>
            </a:r>
            <a:r>
              <a:rPr lang="en-NZ" sz="1400" b="0" i="0" baseline="0">
                <a:effectLst/>
                <a:latin typeface="+mn-lt"/>
              </a:rPr>
              <a:t>Title()</a:t>
            </a:r>
            <a:r>
              <a:rPr lang="en-US" sz="1400" b="0" i="0" baseline="0">
                <a:effectLst/>
                <a:latin typeface="+mn-lt"/>
              </a:rPr>
              <a:t>]&gt;&gt;&lt;&lt;x2 [</a:t>
            </a:r>
            <a:r>
              <a:rPr lang="en-NZ" sz="1400" b="0" i="0" baseline="0">
                <a:effectLst/>
                <a:latin typeface="+mn-lt"/>
              </a:rPr>
              <a:t>Industry</a:t>
            </a:r>
            <a:r>
              <a:rPr lang="en-US" sz="1400" b="0" i="0" baseline="0">
                <a:effectLst/>
                <a:latin typeface="+mn-lt"/>
              </a:rPr>
              <a:t>]&gt;&gt;&lt;&lt;x3 [S</a:t>
            </a:r>
            <a:r>
              <a:rPr lang="en-NZ" sz="1400" b="0" i="0" baseline="0">
                <a:effectLst/>
                <a:latin typeface="+mn-lt"/>
              </a:rPr>
              <a:t>ector</a:t>
            </a:r>
            <a:r>
              <a:rPr lang="en-US" sz="1400" b="0" i="0" baseline="0">
                <a:effectLst/>
                <a:latin typeface="+mn-lt"/>
              </a:rPr>
              <a:t>]&gt;&gt;</a:t>
            </a:r>
          </a:p>
        </cx:rich>
      </cx:tx>
    </cx:title>
    <cx:plotArea>
      <cx:plotAreaRegion>
        <cx:series layoutId="treemap" uniqueId="{C3F42E2B-8B61-4B43-961B-54DD8C5B426C}">
          <cx:tx>
            <cx:txData>
              <cx:f>Sheet1!$D$1</cx:f>
              <cx:v>Series1&lt;&lt;y [Weight]&gt;&gt;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alexzhilt19@gmail.com</dc:creator>
  <cp:keywords/>
  <dc:description/>
  <cp:lastModifiedBy>Вячеслав Дерюшев</cp:lastModifiedBy>
  <cp:revision>89</cp:revision>
  <dcterms:created xsi:type="dcterms:W3CDTF">2022-06-01T07:22:00Z</dcterms:created>
  <dcterms:modified xsi:type="dcterms:W3CDTF">2024-02-01T08:05:00Z</dcterms:modified>
</cp:coreProperties>
</file>