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p>
      <w:r>
        <w:t>S16 Status Update (2026-02-12): Completed D18 launch motion package with executable demo reproducibility checks, onboarding conversion funnel gating, launch readiness reporting, and runbook/plan assets, with evidence in docs/evidence/S16.md.</w:t>
      </w:r>
    </w:p>
    <w:p>
      <w:r>
        <w:t>S17 Status Update (2026-02-12): Completed Runtime Policy Engine v2 with a shared deterministic policy evaluator across discovery/delegation/install-promotion paths, structured allow/deny decision reports, trust/permission/budget guardrail enforcement, and verification evidence in docs/evidence/S17.md.</w:t>
      </w:r>
    </w:p>
    <w:p>
      <w:r>
        <w:t>S18 Status Update (2026-02-12): Completed Capability Search v2 with policy-first filtering preserved before ranking, search explainability output (why_selected/why_rejected), and benchmark harness artifacts demonstrating improved Top-1 and MRR relevance without policy regressions (docs/evidence/S18.md).</w:t>
      </w:r>
    </w:p>
    <w:p>
      <w:r>
        <w:t>S19 Status Update (2026-02-12): Completed Delegation Contracts v2 with published contract schema and endpoint, idempotency-key enforcement for delegation writes, deterministic replay-safe response behavior, and retry/timeout/circuit-breaker contract metadata documented and verified in docs/evidence/S19.md.</w:t>
      </w:r>
    </w:p>
    <w:p>
      <w:r>
        <w:t>S20 Status Update (2026-02-12): Completed Cost Governance v2 with shared 80/100/120 budget state machine, runtime metering integration across delegation/search/discovery/install paths, auditable metering endpoint, and hard-stop no-bypass verification in docs/evidence/S20.md.</w:t>
      </w:r>
    </w:p>
    <w:p>
      <w:r>
        <w:t>S21 Status Update (2026-02-12): Completed Trust Graph v2 hardening with recency/evidence-quality weighted scoring, suspicious-pattern detection (review bursts and low reviewer diversity), bounded manipulation penalty controls, and adversarial stability verification in docs/evidence/S21.md.</w:t>
      </w:r>
    </w:p>
    <w:p>
      <w:r>
        <w:t>S22 Status Update (2026-02-12): Completed Federated Execution Gateway with domain-authenticated execution contracts, policy propagation and secret-isolation enforcement, attested result hashing, and complete federation audit records verified in docs/evidence/S22.md.</w:t>
      </w:r>
    </w:p>
    <w:p>
      <w:r>
        <w:t>S23 Status Update (2026-02-12): Completed Registry UX/API productization with publish/fork/version compare workflows, behavioral diff linked to eval deltas, and a minimal operator version-compare page for safe version review (docs/evidence/S23.md).</w:t>
      </w:r>
    </w:p>
    <w:p>
      <w:r>
        <w:t>S24 Status Update (2026-02-12): Completed lease-to-install promotion safety flow with explicit approval ticket and compatibility verification gates, install rollback endpoint, rollback metering, and integrity verification in docs/evidence/S24.md.</w:t>
      </w:r>
    </w:p>
    <w:p>
      <w:r>
        <w:t>S25 Status Update (2026-02-12): Completed Marketplace Alpha with policy-scoped listing/purchase/settlement lifecycle, procurement limit enforcement, settlement integrity controls, and auditable transaction path verification in docs/evidence/S25.md.</w:t>
      </w:r>
    </w:p>
    <w:p>
      <w:r>
        <w:t>S26 Status Update (2026-02-12): Completed Design-Partner Pilot A instrumentation with pilot playbook, incident taxonomy, and weekly KPI export pipeline producing data/pilots/pilot_a_weekly.json (docs/evidence/S26.md).</w:t>
      </w:r>
    </w:p>
    <w:p>
      <w:r>
        <w:t>S27 Status Update (2026-02-12): Completed Design-Partner Pilot B instrumentation and generated cross-pilot comparison report at data/pilots/pilot_comparison.json for reliability/cost/trust deltas (docs/evidence/S27.md).</w:t>
      </w:r>
    </w:p>
    <w:p>
      <w:r>
        <w:t>S28 Status Update (2026-02-12): Generated Gate Review v2 artifacts from pilot datasets; decision is NO_GO due to unit-economics/load threshold failure despite reliability and ROI checks passing (docs/gate/S28_GATE_REVIEW.json).</w:t>
      </w:r>
    </w:p>
    <w:p>
      <w:r>
        <w:t>S29 Progress Update</w:t>
      </w:r>
    </w:p>
    <w:p>
      <w:r>
        <w:t>2026-02-12 20:07 UTC: Completed S29 Persistence foundation. Added runtime migration scaffolding for registry/delegation, moved registry and delegation critical-path storage to SQLite-backed persistence, and verified migration/restart/recovery behavior with passing test evidence in docs/evidence/S29.md.</w:t>
      </w:r>
    </w:p>
    <w:p>
      <w:r>
        <w:t>S30 Progress Update</w:t>
      </w:r>
    </w:p>
    <w:p>
      <w:r>
        <w:t>2026-02-12 21:04 UTC: Completed S30 Metering and billing ledger. Added immutable ledger migration and hash-chain validation, migrated metering events to persistent finance storage, and verified reconciliation replay parity with full regression evidence in docs/evidence/S30.md.</w:t>
      </w:r>
    </w:p>
    <w:p>
      <w:r>
        <w:t>S30 Progress Update</w:t>
      </w:r>
    </w:p>
    <w:p>
      <w:r>
        <w:t>2026-02-12 21:04 UTC: Completed S30 Metering and billing ledger. Added persistent billing/metering migrations, immutable append-only ledger controls, replay-aware reconciliation checks, and verification coverage for double-entry integrity and tamper detection (see docs/evidence/S30.md).</w:t>
      </w:r>
    </w:p>
    <w:p>
      <w:r>
        <w:t>S31 Progress Update</w:t>
      </w:r>
    </w:p>
    <w:p>
      <w:r>
        <w:t>2026-02-12 21:10 UTC: Completed S31 Tenancy and namespace isolation. Added registry tenant scope migration, tenant-aware API/store enforcement, and cross-tenant boundary tests with full regression passing (see docs/evidence/S31.md).</w:t>
      </w:r>
    </w:p>
    <w:p>
      <w:r>
        <w:t>S32 Progress Update</w:t>
      </w:r>
    </w:p>
    <w:p>
      <w:r>
        <w:t>2026-02-12 21:14 UTC: Completed S32 Identity v2. Added scoped bearer-token auth with API-key compatibility, scope enforcement for high-risk endpoints, and auth matrix verification (see docs/evidence/S32.md).</w:t>
      </w:r>
    </w:p>
    <w:p>
      <w:r>
        <w:t>S33 Progress Update</w:t>
      </w:r>
    </w:p>
    <w:p>
      <w:r>
        <w:t>2026-02-12 21:18 UTC: Completed S33 Policy plane v3. Added ABAC context checks, signed policy decisions, and explainability/conformance validation for runtime policy paths (see docs/evidence/S33.md).</w:t>
      </w:r>
    </w:p>
    <w:p>
      <w:r>
        <w:t>S34 Progress Update</w:t>
      </w:r>
    </w:p>
    <w:p>
      <w:r>
        <w:t>2026-02-12 21:23 UTC: Completed S34 Discovery live indexing. Replaced mock-backed discovery runtime paths with registry+adapter live indexing and validated freshness/correctness under full regression (see docs/evidence/S34.md).</w:t>
      </w:r>
    </w:p>
    <w:p>
      <w:r>
        <w:t>S35 Progress Update</w:t>
      </w:r>
    </w:p>
    <w:p>
      <w:r>
        <w:t>2026-02-12 21:27 UTC: Completed S35 Search quality v3. Added NDCG/MRR/latency quality harness and threshold gates for discovery live indexing runtime with full regression validation (see docs/evidence/S35.md).</w:t>
      </w:r>
    </w:p>
    <w:p>
      <w:r>
        <w:t>[Continuation Update] 2026-02-12 21:38 UTC - S36 Delegation durability completed: durable idempotency store + queue-state persistence integrated; storm/restart durability tests passing; evidence logged in docs/evidence/S36.md.</w:t>
      </w:r>
    </w:p>
    <w:p>
      <w:r>
        <w:t>[Continuation Update] 2026-02-12 21:43 UTC - S37 Reliability/SRE controls completed: SLO dashboard endpoint + circuit-breaker runtime governance + chaos/load alert tests; evidence in docs/evidence/S37.md.</w:t>
      </w:r>
    </w:p>
    <w:p>
      <w:r>
        <w:t>[Continuation Update] 2026-02-12 21:48 UTC - S38 Eval tier-2 safety completed: injection/exfiltration/jailbreak safety harness + tiered eval CLI support + regression tests; evidence in docs/evidence/S38.md.</w:t>
      </w:r>
    </w:p>
    <w:p>
      <w:r>
        <w:t>[Continuation Update] 2026-02-12 21:52 UTC - S39 Eval tier-3 outcomes completed: design-partner KPI outcome suites + pass-rate gates + tier3 CLI routing and regression tests; evidence in docs/evidence/S39.md.</w:t>
      </w:r>
    </w:p>
    <w:p>
      <w:r>
        <w:t>[Continuation Update] 2026-02-12 21:56 UTC - S40 Provenance signing completed: manifest/artifact sign+verify APIs, tamper detection tests, signer boundary enforcement; evidence in docs/evidence/S40.md.</w:t>
      </w:r>
    </w:p>
    <w:p>
      <w:r>
        <w:t>[Continuation Update] 2026-02-12 22:00 UTC - S41 Trust graph v3 completed: collusion/sybil interaction graph penalties + reputation decay tuning + adversarial simulation tests; evidence in docs/evidence/S41.md.</w:t>
      </w:r>
    </w:p>
    <w:p>
      <w:r>
        <w:t>[Continuation Update] 2026-02-12 22:05 UTC - S42 Operator UX v2 completed: timeline explorer + policy/cost overlay + delegation replay diagnostics and UI workflow tests; evidence in docs/evidence/S42.md.</w:t>
      </w:r>
    </w:p>
    <w:p>
      <w:r>
        <w:t>[Continuation Update] 2026-02-12 22:11 UTC - S43 DevHub collaboration v2 completed: persistent review gates, admin approvals, promotion workflow, governance tests; evidence in docs/evidence/S43.md.</w:t>
      </w:r>
    </w:p>
    <w:p>
      <w:r>
        <w:t>[Continuation Update] 2026-02-12 22:17 UTC - S44 Marketplace finance v2 completed: dispute lifecycle + payout workflow APIs with settlement/dispute integrity and authorization boundary tests; evidence in docs/evidence/S44.md.</w:t>
      </w:r>
    </w:p>
    <w:p>
      <w:r>
        <w:t>[Continuation Update] 2026-02-12 22:29 UTC - S45 Procurement controls completed: enterprise budget policy packs, approval/exception workflows, purchase-time policy enforcement, and procurement audit boundary tests; evidence in docs/evidence/S45.md.</w:t>
      </w:r>
    </w:p>
    <w:p>
      <w:r>
        <w:t>[Continuation Update] 2026-02-12 22:34 UTC - S46 Federation enterprise pack completed: residency and private-connect domain boundary enforcement, enterprise domain profiles endpoint, and admin-scoped attestation export bundles; evidence in docs/evidence/S46.md.</w:t>
      </w:r>
    </w:p>
    <w:p>
      <w:r>
        <w:t>[Continuation Update] 2026-02-12 22:40 UTC - S47 Compliance controls completed: SOC2/ISO control mapping, automated evidence report generation over runtime audit surfaces, and admin-scoped compliance export/list APIs with control-failure validation; evidence in docs/evidence/S47.md.</w:t>
      </w:r>
    </w:p>
    <w:p>
      <w:r>
        <w:t>[Continuation Update] 2026-02-12 22:46 UTC - S48 Pilot expansion A completed: expanded Pilot A connector/workload profile metrics, ROI instrumentation, and comparison deltas with validation tests; evidence in docs/evidence/S48.md.</w:t>
      </w:r>
    </w:p>
    <w:p>
      <w:r>
        <w:t>[Continuation Update] 2026-02-12 22:52 UTC - S49 Pilot expansion B completed: higher-complexity workload metrics, cost-depth and margin proxy instrumentation, and expanded cross-pilot deltas with validation tests; evidence in docs/evidence/S49.md.</w:t>
      </w:r>
    </w:p>
    <w:p>
      <w:r>
        <w:t>[Continuation Update] 2026-02-12 23:00 UTC - S50 Economics hardening completed: economics aggregation, threshold evaluation and optimization loop tooling with gate-aligned derivation and margin/variance tests; evidence in docs/evidence/S50.md.</w:t>
      </w:r>
    </w:p>
    <w:p>
      <w:r>
        <w:t>[Continuation Update] 2026-02-12 23:05 UTC - S51 Gate Review v3 completed: deterministic gate package generation with source-hash lineage and independent economics evidence; artifacts in docs/gate/S51_GATE_REVIEW.json and docs/gate/S51_GATE_REVIEW.md; evidence in docs/evidence/S51.md.</w:t>
      </w:r>
    </w:p>
    <w:p>
      <w:r>
        <w:t>[Continuation Update] 2026-02-12 23:17 UTC - S52 GA launch candidate completed: added deterministic launch rehearsal package with incident drills and promote-to-rollback simulation; generated docs/launch/S52_LAUNCH_REHEARSAL.json and docs/launch/S52_LAUNCH_REHEARSAL.md; GA readiness remains blocked by inherited S51 reliability NO_GO gate reason.</w:t>
      </w:r>
    </w:p>
    <w:p>
      <w:r>
        <w:t>[Continuation Update] 2026-02-13 00:24 UTC - S53 architecture remediation foundations completed: added warn/enforce access policy middleware with tenant authorization, persistent SQLite idempotency middleware/storage with deterministic replay and conflict codes, discovery runtime decoupling from tooling mock imports, billing/marketplace sensitive read ownership checks, and architecture guardrail tests; full regression passing (180 tests).</w:t>
      </w:r>
    </w:p>
    <w:p>
      <w:r>
        <w:t>[Continuation Update] 2026-02-13 00:52 UTC - S54 duplicate/orphan consolidation completed: removed dual idempotency paths on registry writes, eliminated orphan delegation idempotency cache symbol, consolidated JSON-list storage and UTC time helpers into shared common utilities, rewired canonical registry store to src/registry/store.py with API shim compatibility, and preserved full regression stability (180 tests).</w:t>
      </w:r>
    </w:p>
    <w:p>
      <w:r>
        <w:t>S55-S57 Update (2026-02-13)</w:t>
      </w:r>
    </w:p>
    <w:p>
      <w:r>
        <w:t>S55 - Playwright operator/versioning baseline: DONE.</w:t>
      </w:r>
    </w:p>
    <w:p>
      <w:r>
        <w:t>Implemented Playwright project scaffolding, deterministic runtime harness, operator/versioning browser specs, and CI workflow with report/trace artifact upload.</w:t>
      </w:r>
    </w:p>
    <w:p>
      <w:r>
        <w:t>S56 - Commercial flow E2E: DONE.</w:t>
      </w:r>
    </w:p>
    <w:p>
      <w:r>
        <w:t>Added end-to-end tests covering marketplace + procurement + billing lifecycle, hard-stop/exception control path, and idempotency replay/mismatch behavior.</w:t>
      </w:r>
    </w:p>
    <w:p>
      <w:r>
        <w:t>S57 - Customer journey UI + E2E: DONE.</w:t>
      </w:r>
    </w:p>
    <w:p>
      <w:r>
        <w:t>Added /customer workflow console for onboarding/discovery/delegation/commercial/billing journey execution, desktop/mobile browser tests, and route-policy guardrail snapshot update.</w:t>
      </w:r>
    </w:p>
    <w:p>
      <w:r>
        <w:t>Verification summary: targeted pytest suite passed (8), Playwright suite passed (8).</w:t>
      </w:r>
    </w:p>
    <w:p/>
    <w:p>
      <w:r>
        <w:t>S58 Update - 2026-02-13</w:t>
      </w:r>
    </w:p>
    <w:p>
      <w:r>
        <w:t>Status: DONE</w:t>
      </w:r>
    </w:p>
    <w:p>
      <w:r>
        <w:t>Scope: Customer UI lockdown, FastAPI lifespan migration, router decomposition foundation, strict CI quality gates.</w:t>
      </w:r>
    </w:p>
    <w:p>
      <w:r>
        <w:t>Key outcomes: /customer disabled by default (404), auth+allowlist enforced when enabled, startup validation moved to lifespan, system/operator/customer routers extracted without /v1/* path changes, and required gate jobs documented (pytest-targeted, playwright-e2e, quality-gates).</w:t>
      </w:r>
    </w:p>
    <w:p>
      <w:r>
        <w:t>Evidence: docs/evidence/S58.md</w:t>
      </w:r>
    </w:p>
    <w:p>
      <w:r>
        <w:t>S59 Update</w:t>
      </w:r>
    </w:p>
    <w:p>
      <w:r>
        <w:t>2026-02-13 04:40 UTC: Completed runtime persistence unification wave. Migrated marketplace, procurement, trust, eval, compliance, and federation storage to SQLite-backed collections with legacy bootstrap compatibility; replaced lease and knowledge in-memory state with durable stores; validated with full regression (190 passed) and Playwright e2e (8 passed).</w:t>
      </w:r>
    </w:p>
    <w:p>
      <w:r>
        <w:t>S60 Update</w:t>
      </w:r>
    </w:p>
    <w:p>
      <w:r>
        <w:t>2026-02-13 05:02 UTC: Completed security fail-closed hardening wave. Access defaults to enforce mode, startup now requires explicit auth/federation/provenance secrets, and procurement denies purchases without active policy packs. Updated runtime/tests for strict auth + idempotency compatibility. Verification: full pytest (194 passed) and Playwright e2e (8 passed). Evidence: docs/evidence/S60.md</w:t>
      </w:r>
    </w:p>
    <w:p>
      <w:r>
        <w:t>S61 Update</w:t>
      </w:r>
    </w:p>
    <w:p>
      <w:r>
        <w:t>2026-02-13 05:20 UTC: Completed startup configuration diagnostics. Added admin-only endpoint /v1/system/startup-diagnostics with non-secret required-env validation, updated route-policy guardrail snapshot, and aligned README with enforce-by-default access/security env requirements. Verification: full pytest (198 passed) and Playwright e2e (8 passed). Evidence: docs/evidence/S61.md</w:t>
      </w:r>
    </w:p>
    <w:p>
      <w:r>
        <w:t>S62 Update</w:t>
      </w:r>
    </w:p>
    <w:p>
      <w:r>
        <w:t>2026-02-13 05:24 UTC: Completed CLI deployment preflight support. Added agenthub doctor command with local startup diagnostics and remote diagnostics API checks, plus CLI test coverage and README updates. Verification: full pytest (198 passed) and Playwright e2e (8 passed). Evidence: docs/evidence/S62.md</w:t>
      </w:r>
    </w:p>
    <w:p>
      <w:r>
        <w:t>S63 Update</w:t>
      </w:r>
    </w:p>
    <w:p>
      <w:r>
        <w:t>2026-02-13 05:26 UTC: Completed doctor remote-mode hardening and CI startup preflight gating. Added explicit --remote mode and structured remote error taxonomy to agenthub doctor, expanded CLI negative-path coverage, and inserted a doctor preflight step in quality-gates workflow. Verification: full pytest (200 passed) and Playwright e2e (8 passed). Evidence: docs/evidence/S63.md</w:t>
      </w:r>
    </w:p>
    <w:p>
      <w:r>
        <w:t>S64 Update</w:t>
      </w:r>
    </w:p>
    <w:p>
      <w:r>
        <w:t>2026-02-13 05:29 UTC: Expanded startup diagnostics with filesystem/path probes, probe failure reporting, and overall_ready semantics. Updated agenthub doctor to honor overall readiness for exit status and added probe-focused test coverage. Verification: full pytest (201 passed) and Playwright e2e (8 passed). Evidence: docs/evidence/S64.md</w:t>
      </w:r>
    </w:p>
    <w:p>
      <w:r>
        <w:t>S65 Update</w:t>
      </w:r>
    </w:p>
    <w:p>
      <w:r>
        <w:t>2026-02-13 05:32 UTC: Added operator startup diagnostics endpoint (/v1/operator/startup-diagnostics) with admin-role enforcement and failing_only filter for focused triage. Updated operator tests and route-policy guardrail snapshot. Verification: full pytest (203 passed) and Playwright e2e (8 passed). Evidence: docs/evidence/S65.md</w:t>
      </w:r>
    </w:p>
    <w:p>
      <w:r>
        <w:t>S66 Update</w:t>
      </w:r>
    </w:p>
    <w:p>
      <w:r>
        <w:t>2026-02-13 05:35 UTC: Added startup diagnostics controls and output panel to the operator UI, including all/failing filter mode and admin-gated load behavior. Added Playwright coverage for diagnostics panel flow. Verification: full pytest (203 passed) and Playwright e2e (9 passed). Evidence: docs/evidence/S66.md</w:t>
      </w:r>
    </w:p>
    <w:p>
      <w:r>
        <w:t>S67 Update</w:t>
      </w:r>
    </w:p>
    <w:p>
      <w:r>
        <w:t>2026-02-13 05:38 UTC: Added severity metadata and summary counters to startup diagnostics and rendered summary badges in operator diagnostics UI (overall/check failures/probe failures). Updated tests and E2E assertions accordingly. Verification: full pytest (203 passed) and Playwright e2e (9 passed). Evidence: docs/evidence/S67.md</w:t>
      </w:r>
    </w:p>
    <w:p>
      <w:r>
        <w:t>S68 Update</w:t>
      </w:r>
    </w:p>
    <w:p>
      <w:r>
        <w:t>2026-02-13 05:42 UTC: Added persisted operator diagnostics snapshots and new history endpoint (/v1/operator/startup-diagnostics/history). Diagnostics requests now append audit-style snapshot records, with tests covering history retrieval and guardrail route-map updates. Verification: full pytest (204 passed) and Playwright e2e (9 passed). Evidence: docs/evidence/S68.md</w:t>
      </w:r>
    </w:p>
    <w:p>
      <w:r>
        <w:t>S69 Update</w:t>
      </w:r>
    </w:p>
    <w:p>
      <w:r>
        <w:t>2026-02-13 05:52 UTC: Launched a public marketing homepage at / and redesigned operator/customer pages with a cohesive visual system while preserving existing runtime controls and test selectors. Added marketing unit + Playwright desktop/mobile coverage and updated route-policy snapshot guard. Verification: full pytest (205 passed) and Playwright e2e (11 passed). Evidence: docs/evidence/S69.md</w:t>
      </w:r>
    </w:p>
    <w:p>
      <w:r>
        <w:rPr>
          <w:b/>
        </w:rPr>
        <w:t>Segment Update: S70</w:t>
      </w:r>
    </w:p>
    <w:p>
      <w:r>
        <w:t>Date: 2026-02-13 06:29 UTC</w:t>
      </w:r>
    </w:p>
    <w:p>
      <w:r>
        <w:t>S70 completed: refined UI visual system across marketing, operator, customer, and version-compare pages; preserved test-bound selectors/copy; captured Playwright screenshots; and validated with full pytest and e2e suites.</w:t>
      </w:r>
    </w:p>
    <w:p>
      <w:r>
        <w:rPr>
          <w:b/>
        </w:rPr>
        <w:t>Segment Update: S71</w:t>
      </w:r>
    </w:p>
    <w:p>
      <w:r>
        <w:t>Date: 2026-02-13 06:41 UTC</w:t>
      </w:r>
    </w:p>
    <w:p>
      <w:r>
        <w:t>S71 completed: shipped a third UI pass with stronger visual hierarchy across marketing, operator, customer, and version compare pages; preserved test contracts; refreshed screenshots; and revalidated full pytest/e2e.</w:t>
      </w:r>
    </w:p>
    <w:p>
      <w:r>
        <w:br w:type="page"/>
      </w:r>
    </w:p>
    <w:p>
      <w:r>
        <w:rPr>
          <w:b/>
        </w:rPr>
        <w:t>Segment Update: S163</w:t>
      </w:r>
    </w:p>
    <w:p>
      <w:r>
        <w:t>Date: 2026-08-27</w:t>
      </w:r>
    </w:p>
    <w:p>
      <w:r>
        <w:t>Status: LOCAL CANDIDATE COMPLETE; release remains blocked by hosted CI provider billing.</w:t>
      </w:r>
    </w:p>
    <w:p>
      <w:r>
        <w:t>Scope: P0 release containment and identity-security baseline.</w:t>
      </w:r>
    </w:p>
    <w:p>
      <w:r>
        <w:t>Outcomes: persisted OAuth registrar owner/tenant/scope authority; atomic one-time legacy authority binding; live revocation- and generation-aware agent JWTs; explicit OAuth/agent token namespaces; tenant-bound delegation, bearer, and agent credentials; owner/tenant checks for identity, SCIM, chains, revocations, and vault resources; and explicit audited quarantine recovery with readiness blocking.</w:t>
      </w:r>
    </w:p>
    <w:p>
      <w:r>
        <w:t>Verification: 708 pytest tests passed; focused SLA tests passed with unchanged thresholds; Ruff and Pyright passed across 45 changed Python files; clean Python 3.12 install/import plus 51 focused tests passed; packaging and deployment-containment tests passed; 11 Playwright journeys passed; strict full/runtime dependency audits reported no known vulnerabilities.</w:t>
      </w:r>
    </w:p>
    <w:p>
      <w:r>
        <w:t>Independent review: Carver approved correction head ee43955da3b583254ff993f182c85d5dc27a672e, tree 69d5f3ce348375bc94a75fde03524ae05afc0f67, with zero findings after all six admitted security findings were closed. The final documentation-inclusive exact-head confirmation is recorded in the pull request and handoff.</w:t>
      </w:r>
    </w:p>
    <w:p>
      <w:r>
        <w:t>Release boundary: SQLite remains limited to one worker and one replica except for the specifically proven atomic OAuth authority transition. No real MCP/A2A execution, provider, public deployment, migration rollback, customer ROI, or multi-replica claim was proven.</w:t>
      </w:r>
    </w:p>
    <w:p>
      <w:r>
        <w:t>Hosted CI: GitHub Actions did not start any job because the account reported failed payments or an insufficient spending limit. The provider recorded zero executed steps and zero billable duration; hosted CI remains unverified.</w:t>
      </w:r>
    </w:p>
    <w:p>
      <w:r>
        <w:t>Evidence: docs/evidence/S163.md</w:t>
      </w:r>
    </w:p>
    <w:p>
      <w:r>
        <w:br w:type="page"/>
      </w:r>
    </w:p>
    <w:p>
      <w:r>
        <w:rPr>
          <w:b/>
        </w:rPr>
        <w:t>Segment Update: S164</w:t>
      </w:r>
    </w:p>
    <w:p>
      <w:r>
        <w:rPr>
          <w:b w:val="0"/>
        </w:rPr>
        <w:t>Date: 2026-08-27</w:t>
      </w:r>
    </w:p>
    <w:p>
      <w:r>
        <w:rPr>
          <w:b w:val="0"/>
        </w:rPr>
        <w:t>Status: LOCAL CANDIDATE COMPLETE; release remains unverified by hosted CI and public deployment.</w:t>
      </w:r>
    </w:p>
    <w:p>
      <w:r>
        <w:rPr>
          <w:b w:val="0"/>
        </w:rPr>
        <w:t>Scope: MCP Streamable HTTP discovery gateway with exact OAuth resource binding and canonical discovery dispatch.</w:t>
      </w:r>
    </w:p>
    <w:p>
      <w:r>
        <w:rPr>
          <w:b w:val="0"/>
        </w:rPr>
        <w:t>Outcomes: added authenticated stateless POST /mcp lifecycle for initialize, initialized notification, ping, tools/list, and tools/call. The gateway exposes search_capabilities, get_agent_manifest, and check_compatibility through existing tenant-aware registry and discovery services, with scope-filtered visibility and call-time enforcement.</w:t>
      </w:r>
    </w:p>
    <w:p>
      <w:r>
        <w:rPr>
          <w:b w:val="0"/>
        </w:rPr>
        <w:t>OAuth and security: Protected Resource Metadata identifies the exact MCP resource; targeted client_credentials tokens carry and verify that audience; invalid and untargeted resources fail at /mcp; audience-bound tokens cannot replay against generic REST routes. The advertised authorization-server issuer now matches OAuth JWT issuance and live verification. Browser preflight admits MCP protocol and tenant headers, while malformed, non-finite, cross-tenant, origin, media, version, and JSON-RPC inputs fail closed.</w:t>
      </w:r>
    </w:p>
    <w:p>
      <w:r>
        <w:rPr>
          <w:b w:val="0"/>
        </w:rPr>
        <w:t>Verification: the official MCP Python SDK 2.1.1 completed real HTTP initialization, tool listing, and discovery invocation with API-key and OAuth client_credentials authentication. Changed-file Ruff, Pyright, compile, and diff checks passed; packaging and deployment-containment tests passed (8); focused SLA tests passed unchanged (3); full pytest passed (718); Playwright passed (11); deterministic collection found 718 tests.</w:t>
      </w:r>
    </w:p>
    <w:p>
      <w:r>
        <w:rPr>
          <w:b w:val="0"/>
        </w:rPr>
        <w:t>Protocol boundary: this segment proves local stateless MCP tool invocation only. It does not claim authorization-code or PKCE OAuth, public-client login, stateful SSE resumption, A2A execution, managed provider execution, public deployment, rollback, or customer ROI.</w:t>
      </w:r>
    </w:p>
    <w:p>
      <w:r>
        <w:rPr>
          <w:b w:val="0"/>
        </w:rPr>
        <w:t>Hosted CI: every workflow job is preserved, but automatic push and pull-request triggers are disabled while GitHub billing blocks execution. workflow_dispatch remains available. No hosted green is claimed.</w:t>
      </w:r>
    </w:p>
    <w:p>
      <w:r>
        <w:rPr>
          <w:b w:val="0"/>
        </w:rPr>
        <w:t>Next risk boundary: durable tenant-owned capability-token, DID, and verifiable-credential authority with lifecycle-aware verification and revocation.</w:t>
      </w:r>
    </w:p>
    <w:p>
      <w:r>
        <w:rPr>
          <w:b w:val="0"/>
        </w:rPr>
        <w:t>Evidence: docs/evidence/S164.md</w:t>
      </w:r>
    </w:p>
    <w:p>
      <w:r>
        <w:br w:type="page"/>
      </w:r>
    </w:p>
    <w:p>
      <w:r>
        <w:rPr>
          <w:b/>
        </w:rPr>
        <w:t>Segment Update: S165</w:t>
      </w:r>
    </w:p>
    <w:p>
      <w:r>
        <w:t>Date: 2026-08-27</w:t>
      </w:r>
    </w:p>
    <w:p>
      <w:r>
        <w:t>Status: LOCAL COMPLETE; hosted CI and public deployment remain unverified.</w:t>
      </w:r>
    </w:p>
    <w:p>
      <w:r>
        <w:t>Scope: durable tenant-owned capability-token, DID, and verifiable-credential authority with lifecycle-aware verification and revocation.</w:t>
      </w:r>
    </w:p>
    <w:p>
      <w:r>
        <w:t>Outcomes: replaced process-memory authority with additive identity SQLite tables and canonical transactions. Artifacts persist immutable owner, tenant, issuer, subject, audience, resource, expiry, revocation, and identity-generation snapshots. Capability and VC issuance plus capability revocation require replay-safe idempotency; tenant-scoped metadata never exposes bearer material.</w:t>
      </w:r>
    </w:p>
    <w:p>
      <w:r>
        <w:t>Security: version-2 capability signatures and DID/VC proofs use protocol domain separation. Issuance requires active same-boundary identities, actor scope authority, and agent-bound self authority. Verification rejects missing or mismatched audience/resource context, body-supplied source IP, cross-boundary access, stale generations, inactive identities, terminal DIDs, revoked artifacts, malformed chains, and legacy version-1 tokens.</w:t>
      </w:r>
    </w:p>
    <w:p>
      <w:r>
        <w:t>Lifecycle and recovery: explicit token/VC revocation and agent kill-switch cascade persist across reconfigure. Suspend/reactivate and real configuration changes rotate identity generation so old tokens and VCs stay invalid. Stable active DIDs can issue replacement VCs after legitimate recovery; DID deactivation remains monotonic.</w:t>
      </w:r>
    </w:p>
    <w:p>
      <w:r>
        <w:t>Verification: the initial exploit baseline reproduced 22 failures. Independent review then found two MEDIUM retry/error-normalization gaps; six focused regressions reproduced them. The corrected candidate passed 61 focused, 117 proportional, and 758 full-suite tests with one unchanged official-MCP-SDK skip. Ruff, Pyright, compile, format, diff, wheel, packaging, and deployment-containment gates passed. The same reviewer approved correction head 02a93e41ea1a53d5a9e4bd715a03c8e357ef46a3 with zero HIGH and zero MEDIUM findings.</w:t>
      </w:r>
    </w:p>
    <w:p>
      <w:r>
        <w:t>Boundary: proof is local single-process SQLite with a configured symmetric secret. This segment does not claim PostgreSQL, multi-worker or multi-replica consistency, KMS custody, asymmetric/public DID verification, full standards conformance, cross-tenant federation, capability-token login, hosted CI, public deployment, rollback execution, provider execution, or customer ROI.</w:t>
      </w:r>
    </w:p>
    <w:p>
      <w:r>
        <w:t>Hosted CI: automatic GitHub Actions remain disabled while provider billing prevents execution; the preserved workflow is manual-only and was not dispatched. No hosted green is claimed.</w:t>
      </w:r>
    </w:p>
    <w:p>
      <w:r>
        <w:t>Next risk boundary: API-key lifecycle, OAuth client rotation/revocation, audit-wide durability, policy signing/remediation, asymmetric key custody, and deployment readiness remain separate product-completion slices.</w:t>
      </w:r>
    </w:p>
    <w:p>
      <w:r>
        <w:t>Evidence: docs/evidence/S165.md</w:t>
      </w:r>
    </w:p>
    <w:p>
      <w:r>
        <w:br w:type="page"/>
      </w:r>
    </w:p>
    <w:p>
      <w:pPr>
        <w:spacing w:after="120"/>
      </w:pPr>
      <w:r>
        <w:rPr>
          <w:b/>
          <w:sz w:val="28"/>
        </w:rPr>
        <w:t>Segment Update: S166</w:t>
      </w:r>
    </w:p>
    <w:p>
      <w:pPr>
        <w:spacing w:after="100"/>
      </w:pPr>
      <w:r>
        <w:rPr>
          <w:b/>
        </w:rPr>
        <w:t xml:space="preserve">Date: </w:t>
      </w:r>
      <w:r>
        <w:t>2026-08-27</w:t>
      </w:r>
    </w:p>
    <w:p>
      <w:pPr>
        <w:spacing w:after="100"/>
      </w:pPr>
      <w:r>
        <w:t>Status: LOCAL COMPLETE; independent exact-commit review approved the corrected code candidate, and merge remains pending.</w:t>
      </w:r>
    </w:p>
    <w:p>
      <w:pPr>
        <w:spacing w:after="100"/>
      </w:pPr>
      <w:r>
        <w:rPr>
          <w:b/>
        </w:rPr>
        <w:t xml:space="preserve">Scope: </w:t>
      </w:r>
      <w:r>
        <w:t>Product-truth and unsafe-surface containment for audit items AH-002, AH-003, the reproduced AH-007 delegation gap, AH-009, AH-010, and AH-013.</w:t>
      </w:r>
    </w:p>
    <w:p>
      <w:pPr>
        <w:spacing w:after="100"/>
      </w:pPr>
      <w:r>
        <w:rPr>
          <w:b/>
        </w:rPr>
        <w:t xml:space="preserve">Outcomes: </w:t>
      </w:r>
      <w:r>
        <w:t>Every OpenAPI operation is classified as prototype, stub, or deferred, with no production labels. Unsafe financial mutations are disabled before idempotency or business persistence by default. Delegation status is owner/tenant bound. SQLite startup rejects declared multi-worker/multi-replica use and competing process ownership.</w:t>
      </w:r>
    </w:p>
    <w:p>
      <w:pPr>
        <w:spacing w:after="100"/>
      </w:pPr>
      <w:r>
        <w:rPr>
          <w:b/>
        </w:rPr>
        <w:t xml:space="preserve">Truth boundary: </w:t>
      </w:r>
      <w:r>
        <w:t>Runtime responses now identify local state simulation, no workload execution, no isolation enforcement, and caller-supplied completion. Webhook intent and retry paths no longer report network delivery. README, marketing, and the evidence ledger no longer turn historical segment completion into production or customer-readiness claims.</w:t>
      </w:r>
    </w:p>
    <w:p>
      <w:pPr>
        <w:spacing w:after="100"/>
      </w:pPr>
      <w:r>
        <w:t>Verification: The exact merged base reproduced two failures: a billing write returned 200 by default and a foreign owner read delegation status with 200. The corrected candidate passed 65 focused tests, 770 full-suite tests with one unchanged opt-in MCP SDK skip, 8 packaging/deployment-containment tests, Ruff, Pyright, compile, diff, two strict dependency audits, 11 Playwright flows, and exact-image readiness/simulation/webhook/default-disabled-financial probes. The same independent xhigh reviewer approved corrected head 99bd540b8e62caf2aa6540304c22514170001e52 with zero HIGH and zero MEDIUM findings.</w:t>
      </w:r>
    </w:p>
    <w:p>
      <w:pPr>
        <w:spacing w:after="100"/>
      </w:pPr>
      <w:r>
        <w:rPr>
          <w:b/>
        </w:rPr>
        <w:t xml:space="preserve">Boundary: </w:t>
      </w:r>
      <w:r>
        <w:t>Financial integrity is not repaired; those mutations are disabled. No real upstream MCP call, receipt, webhook transport, approval resumption, PostgreSQL/Redis topology, multi-replica consistency, hosted CI, public deployment, or customer outcome is claimed.</w:t>
      </w:r>
    </w:p>
    <w:p>
      <w:pPr>
        <w:spacing w:after="100"/>
      </w:pPr>
      <w:r>
        <w:rPr>
          <w:b/>
        </w:rPr>
        <w:t xml:space="preserve">Plan: </w:t>
      </w:r>
      <w:r>
        <w:t>docs/AUDIT_REMEDIATION_PLAN_2026-08-27.md is the canonical AH-001 through AH-052 dependency baseline. S167 is limited to one allowlisted read-only governed MCP relay with durable admission/outcome, asymmetric receipt verification, revocation denial, and crash-ambiguity proof.</w:t>
      </w:r>
    </w:p>
    <w:p>
      <w:pPr>
        <w:spacing w:after="100"/>
      </w:pPr>
      <w:r>
        <w:rPr>
          <w:b/>
        </w:rPr>
        <w:t xml:space="preserve">Evidence: </w:t>
      </w:r>
      <w:r>
        <w:t>docs/evidence/S166.md</w:t>
      </w:r>
    </w:p>
    <w:p>
      <w:r>
        <w:br w:type="page"/>
      </w:r>
    </w:p>
    <w:p>
      <w:pPr>
        <w:spacing w:after="120"/>
      </w:pPr>
      <w:r>
        <w:rPr>
          <w:b/>
          <w:sz w:val="28"/>
        </w:rPr>
        <w:t>Segment Update: S167</w:t>
      </w:r>
    </w:p>
    <w:p>
      <w:pPr>
        <w:spacing w:after="100"/>
      </w:pPr>
      <w:r>
        <w:rPr>
          <w:b/>
        </w:rPr>
        <w:t xml:space="preserve">Date: </w:t>
      </w:r>
      <w:r>
        <w:t>2026-08-27</w:t>
      </w:r>
    </w:p>
    <w:p>
      <w:pPr>
        <w:spacing w:after="100"/>
      </w:pPr>
      <w:r>
        <w:t>Status: LOCAL CANDIDATE COMPLETE; exact image, independent exact-commit review, PR merge, hosted deployment, and customer proof remain pending.</w:t>
      </w:r>
    </w:p>
    <w:p>
      <w:pPr>
        <w:spacing w:after="100"/>
      </w:pPr>
      <w:r>
        <w:t>Scope: Governed MCP relay v0 for one exact operator-attested, server-declared read-only/idempotent, auth-none upstream tool. MCP annotations are untrusted hints; no request field selects an endpoint or tool, and technical prevention of upstream side effects is not claimed.</w:t>
      </w:r>
    </w:p>
    <w:p>
      <w:pPr>
        <w:spacing w:after="100"/>
      </w:pPr>
      <w:r>
        <w:t>Outcomes: The production runtime uses the official MCP 2.1.1 client. Import persists server/protocol identity, strict schemas, annotations, operator attestation, and the full tool-contract digest. Calls require an agent-bound revocation-aware principal, relay.call, and exact durable capability audience, resource, subject, and tool scope. OpenAPI records the real public/protected authentication boundary.</w:t>
      </w:r>
    </w:p>
    <w:p>
      <w:pPr>
        <w:spacing w:after="100"/>
      </w:pPr>
      <w:r>
        <w:t>Dispatch and cost boundary: Principal, capability, configuration generation, final target, policy, and admin-controlled finite budget are checked under one local authority fence immediately before network admission. The immutable final target snapshot is persisted with network_started_at. Fresh server identity, protocol, and schema are compared before tools/call; redirects and retries are disabled.</w:t>
      </w:r>
    </w:p>
    <w:p>
      <w:pPr>
        <w:spacing w:after="100"/>
      </w:pPr>
      <w:r>
        <w:t>Reliability and evidence: Domain idempotency persists pending, succeeded, failed, and indeterminate outcomes with cross-agent isolation. Connect/discovery failures are definite and uncharged. Crash recovery runs only after singleton ownership, repairs receiptless terminal rows, uses the admitted target snapshot, and never replays ambiguous work. API receipt verification trusts only the configured signer; explicit-key verification remains offline.</w:t>
      </w:r>
    </w:p>
    <w:p>
      <w:pPr>
        <w:spacing w:after="100"/>
      </w:pPr>
      <w:r>
        <w:t>Verification: The official MCP server ran in a separate process and both real API/crash journeys passed. Relay tests: 101 passed. Proportional focused gates: 150 passed, 1 skipped. Full repository: 873 passed, 1 unchanged optional external-interpreter lane skipped. Thirty-three changed Python files passed Ruff format/check, Pyright, and compile; 8 packaging/deployment tests and both strict dependency audits passed. The clean wheel SHA-256 is 69bc7a4f7ff50643ae1e72c8a6d7779753c59cf4d9080890bcb9c36134627d82. Playwright passed 2 desktop/mobile marketing tests and the final page render was visually clean.</w:t>
      </w:r>
    </w:p>
    <w:p>
      <w:pPr>
        <w:spacing w:after="100"/>
      </w:pPr>
      <w:r>
        <w:t>Boundary: This is single-process SQLite local evidence for one operator-attested, server-declared read-only tool. Upstream behavior is not technically constrained. Upstream authentication, write tools, multiple targets, arbitrary routing, approvals, PostgreSQL/Redis, multi-worker or multi-replica safety, OpenTelemetry, hosted CI, public deployment, human login, customer onboarding, pilots, ROI, and customer outcomes are not claimed. Production and customer-pilot verdict remains NO-GO.</w:t>
      </w:r>
    </w:p>
    <w:p>
      <w:pPr>
        <w:spacing w:after="100"/>
      </w:pPr>
      <w:r>
        <w:rPr>
          <w:b/>
        </w:rPr>
        <w:t xml:space="preserve">Next dependency: </w:t>
      </w:r>
      <w:r>
        <w:t>Shared data authority: PostgreSQL and Alembic ownership plus transactional outbox semantics; Redis only for a measured cross-process coordination requirement.</w:t>
      </w:r>
    </w:p>
    <w:p>
      <w:pPr>
        <w:spacing w:after="100"/>
      </w:pPr>
      <w:r>
        <w:rPr>
          <w:b/>
        </w:rPr>
        <w:t xml:space="preserve">Evidence: </w:t>
      </w:r>
      <w:r>
        <w:t>docs/evidence/S167.md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