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now identifies the exact MCP resource; targeted client_credentials tokens carry and verify that audience; invalid and untargeted resources fail at /mcp; audience-bound tokens cannot replay against generic REST routes. Origin, media type, protocol version, JSON-RPC shape, tool arguments, and cross-tenant manifest access fail closed.</w:t>
      </w:r>
    </w:p>
    <w:p>
      <w:r>
        <w:rPr>
          <w:b w:val="0"/>
        </w:rPr>
        <w:t>Verification: the official MCP Python SDK 2.1.1 completed real HTTP initialization, tool listing, and discovery invocation. Changed-file Ruff, Pyright, compile, and diff checks passed; packaging and deployment-containment tests passed (8); focused SLA tests passed unchanged (3); full pytest passed (716); Playwright passed (11); deterministic collection found 716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