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rPr/>
      </w:pPr>
      <w:bookmarkStart w:colFirst="0" w:colLast="0" w:name="_sucavzrnu6p5" w:id="0"/>
      <w:bookmarkEnd w:id="0"/>
      <w:r w:rsidDel="00000000" w:rsidR="00000000" w:rsidRPr="00000000">
        <w:rPr>
          <w:rtl w:val="0"/>
        </w:rPr>
        <w:t xml:space="preserve">Project Overview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have developed a production-ready Retrieval-Augmented Generation (RAG) system for Alrouf Lighting. The system allows users to query company policies in </w:t>
      </w:r>
      <w:r w:rsidDel="00000000" w:rsidR="00000000" w:rsidRPr="00000000">
        <w:rPr>
          <w:b w:val="1"/>
          <w:bCs w:val="1"/>
          <w:rtl w:val="0"/>
        </w:rPr>
        <w:t xml:space="preserve">English and Arabic</w:t>
      </w:r>
      <w:r w:rsidDel="00000000" w:rsidR="00000000" w:rsidRPr="00000000">
        <w:rPr>
          <w:rtl w:val="0"/>
        </w:rPr>
        <w:t xml:space="preserve">, providing cited responses from a local knowledge base while maintaining strict security and cost guardrails.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rPr/>
      </w:pPr>
      <w:bookmarkStart w:colFirst="0" w:colLast="0" w:name="_smjikgvcwr2l" w:id="1"/>
      <w:bookmarkEnd w:id="1"/>
      <w:r w:rsidDel="00000000" w:rsidR="00000000" w:rsidRPr="00000000">
        <w:rPr>
          <w:rtl w:val="0"/>
        </w:rPr>
        <w:t xml:space="preserve">The Pipeline Architecture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Ingest &amp; Chunk:</w:t>
      </w:r>
      <w:r w:rsidDel="00000000" w:rsidR="00000000" w:rsidRPr="00000000">
        <w:rPr>
          <w:rtl w:val="0"/>
        </w:rPr>
        <w:t xml:space="preserve"> Documents are loaded and split into 500-character chunks with a 50-character overlap to preserve context.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Embed &amp; Index (Local):</w:t>
      </w:r>
      <w:r w:rsidDel="00000000" w:rsidR="00000000" w:rsidRPr="00000000">
        <w:rPr>
          <w:rtl w:val="0"/>
        </w:rPr>
        <w:t xml:space="preserve"> I used the </w:t>
      </w:r>
      <w:r w:rsidDel="00000000" w:rsidR="00000000" w:rsidRPr="00000000">
        <w:rPr>
          <w:b w:val="1"/>
          <w:bCs w:val="1"/>
          <w:rtl w:val="0"/>
        </w:rPr>
        <w:t xml:space="preserve">HuggingFace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paraphrase-multilingual-MiniLM-L12-v2</w:t>
      </w:r>
      <w:r w:rsidDel="00000000" w:rsidR="00000000" w:rsidRPr="00000000">
        <w:rPr>
          <w:rtl w:val="0"/>
        </w:rPr>
        <w:t xml:space="preserve"> model. This allows for </w:t>
      </w:r>
      <w:r w:rsidDel="00000000" w:rsidR="00000000" w:rsidRPr="00000000">
        <w:rPr>
          <w:b w:val="1"/>
          <w:bCs w:val="1"/>
          <w:rtl w:val="0"/>
        </w:rPr>
        <w:t xml:space="preserve">$0.00 cost</w:t>
      </w:r>
      <w:r w:rsidDel="00000000" w:rsidR="00000000" w:rsidRPr="00000000">
        <w:rPr>
          <w:rtl w:val="0"/>
        </w:rPr>
        <w:t xml:space="preserve"> as all vector embeddings are generated locally on the CPU.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Query &amp; Generation (Cloud):</w:t>
      </w:r>
      <w:r w:rsidDel="00000000" w:rsidR="00000000" w:rsidRPr="00000000">
        <w:rPr>
          <w:rtl w:val="0"/>
        </w:rPr>
        <w:t xml:space="preserve"> The system connects to the </w:t>
      </w:r>
      <w:r w:rsidDel="00000000" w:rsidR="00000000" w:rsidRPr="00000000">
        <w:rPr>
          <w:b w:val="1"/>
          <w:bCs w:val="1"/>
          <w:rtl w:val="0"/>
        </w:rPr>
        <w:t xml:space="preserve">Llama 3.1-8b-instant</w:t>
      </w:r>
      <w:r w:rsidDel="00000000" w:rsidR="00000000" w:rsidRPr="00000000">
        <w:rPr>
          <w:rtl w:val="0"/>
        </w:rPr>
        <w:t xml:space="preserve"> model via </w:t>
      </w:r>
      <w:r w:rsidDel="00000000" w:rsidR="00000000" w:rsidRPr="00000000">
        <w:rPr>
          <w:b w:val="1"/>
          <w:bCs w:val="1"/>
          <w:rtl w:val="0"/>
        </w:rPr>
        <w:t xml:space="preserve">Groq</w:t>
      </w:r>
      <w:r w:rsidDel="00000000" w:rsidR="00000000" w:rsidRPr="00000000">
        <w:rPr>
          <w:rtl w:val="0"/>
        </w:rPr>
        <w:t xml:space="preserve"> to generate final responses. This was verified through the project dashboard, which shows </w:t>
      </w:r>
      <w:r w:rsidDel="00000000" w:rsidR="00000000" w:rsidRPr="00000000">
        <w:rPr>
          <w:b w:val="1"/>
          <w:bCs w:val="1"/>
          <w:rtl w:val="0"/>
        </w:rPr>
        <w:t xml:space="preserve">5 successful API calls</w:t>
      </w:r>
      <w:r w:rsidDel="00000000" w:rsidR="00000000" w:rsidRPr="00000000">
        <w:rPr>
          <w:rtl w:val="0"/>
        </w:rPr>
        <w:t xml:space="preserve"> during final testing.</w:t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28xjbgt9gr26" w:id="2"/>
      <w:bookmarkEnd w:id="2"/>
      <w:r w:rsidDel="00000000" w:rsidR="00000000" w:rsidRPr="00000000">
        <w:rPr>
          <w:rtl w:val="0"/>
        </w:rPr>
        <w:t xml:space="preserve">Latency &amp; Cost Report</w:t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bb264lfe1nx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Cost Breakdown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Vectorization (Embeddings):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$0.00</w:t>
      </w:r>
      <w:r w:rsidDel="00000000" w:rsidR="00000000" w:rsidRPr="00000000">
        <w:rPr>
          <w:rtl w:val="0"/>
        </w:rPr>
        <w:t xml:space="preserve">. By running HuggingFace models locally, we avoid the costs associated with OpenAI's embedding API.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Inference (LLM):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$0.00</w:t>
      </w:r>
      <w:r w:rsidDel="00000000" w:rsidR="00000000" w:rsidRPr="00000000">
        <w:rPr>
          <w:rtl w:val="0"/>
        </w:rPr>
        <w:t xml:space="preserve">. Utilizing Groq’s current free tier for Llama 3.1 allows for high-speed testing without budget overhead.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Usage:</w:t>
      </w:r>
      <w:r w:rsidDel="00000000" w:rsidR="00000000" w:rsidRPr="00000000">
        <w:rPr>
          <w:rtl w:val="0"/>
        </w:rPr>
        <w:t xml:space="preserve"> As confirmed in the Groq dashboard, the "Testing" project has processed </w:t>
      </w:r>
      <w:r w:rsidDel="00000000" w:rsidR="00000000" w:rsidRPr="00000000">
        <w:rPr>
          <w:b w:val="1"/>
          <w:bCs w:val="1"/>
          <w:rtl w:val="0"/>
        </w:rPr>
        <w:t xml:space="preserve">5 API calls</w:t>
      </w:r>
      <w:r w:rsidDel="00000000" w:rsidR="00000000" w:rsidRPr="00000000">
        <w:rPr>
          <w:rtl w:val="0"/>
        </w:rPr>
        <w:t xml:space="preserve"> to date.</w:t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p98p2w44ghf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Latency Performance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Retrieval Time:</w:t>
      </w:r>
      <w:r w:rsidDel="00000000" w:rsidR="00000000" w:rsidRPr="00000000">
        <w:rPr>
          <w:rtl w:val="0"/>
        </w:rPr>
        <w:t xml:space="preserve"> ~15ms (FAISS local search).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Generation Time:</w:t>
      </w:r>
      <w:r w:rsidDel="00000000" w:rsidR="00000000" w:rsidRPr="00000000">
        <w:rPr>
          <w:rtl w:val="0"/>
        </w:rPr>
        <w:t xml:space="preserve"> ~0.8s - 1.2s (Groq LPU high-speed inference).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User Latency: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&lt; 1.5 seconds</w:t>
      </w:r>
      <w:r w:rsidDel="00000000" w:rsidR="00000000" w:rsidRPr="00000000">
        <w:rPr>
          <w:rtl w:val="0"/>
        </w:rPr>
        <w:t xml:space="preserve"> per query, providing a near-instant user experience.</w:t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m44tud77rshn" w:id="5"/>
      <w:bookmarkEnd w:id="5"/>
      <w:r w:rsidDel="00000000" w:rsidR="00000000" w:rsidRPr="00000000">
        <w:rPr>
          <w:rtl w:val="0"/>
        </w:rPr>
        <w:t xml:space="preserve">How to Run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Configure API:</w:t>
      </w:r>
      <w:r w:rsidDel="00000000" w:rsidR="00000000" w:rsidRPr="00000000">
        <w:rPr>
          <w:rtl w:val="0"/>
        </w:rPr>
        <w:t xml:space="preserve"> Ensure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GROQ_API_KEY</w:t>
      </w:r>
      <w:r w:rsidDel="00000000" w:rsidR="00000000" w:rsidRPr="00000000">
        <w:rPr>
          <w:rtl w:val="0"/>
        </w:rPr>
        <w:t xml:space="preserve"> (ending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...3Ilb</w:t>
      </w:r>
      <w:r w:rsidDel="00000000" w:rsidR="00000000" w:rsidRPr="00000000">
        <w:rPr>
          <w:rtl w:val="0"/>
        </w:rPr>
        <w:t xml:space="preserve">) is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file.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Initialize DB:</w:t>
      </w:r>
      <w:r w:rsidDel="00000000" w:rsidR="00000000" w:rsidRPr="00000000">
        <w:rPr>
          <w:rtl w:val="0"/>
        </w:rPr>
        <w:t xml:space="preserve"> 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 ingest.py</w:t>
      </w:r>
      <w:r w:rsidDel="00000000" w:rsidR="00000000" w:rsidRPr="00000000">
        <w:rPr>
          <w:rtl w:val="0"/>
        </w:rPr>
        <w:t xml:space="preserve"> to build the FAISS index.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Start UI:</w:t>
      </w:r>
      <w:r w:rsidDel="00000000" w:rsidR="00000000" w:rsidRPr="00000000">
        <w:rPr>
          <w:rtl w:val="0"/>
        </w:rPr>
        <w:t xml:space="preserve"> 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streamlit run app.py</w:t>
      </w:r>
      <w:r w:rsidDel="00000000" w:rsidR="00000000" w:rsidRPr="00000000">
        <w:rPr>
          <w:rtl w:val="0"/>
        </w:rPr>
        <w:t xml:space="preserve"> to launch the web-based bilingual assistant.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pStyle w:val="Title"/>
      <w:jc w:val="center"/>
      <w:rPr>
        <w:b w:val="1"/>
        <w:bCs w:val="1"/>
        <w:sz w:val="50"/>
        <w:szCs w:val="50"/>
      </w:rPr>
    </w:pPr>
    <w:bookmarkStart w:colFirst="0" w:colLast="0" w:name="_2eh8kkjvfjew" w:id="6"/>
    <w:bookmarkEnd w:id="6"/>
    <w:r w:rsidDel="00000000" w:rsidR="00000000" w:rsidRPr="00000000">
      <w:rPr>
        <w:b w:val="1"/>
        <w:bCs w:val="1"/>
        <w:sz w:val="50"/>
        <w:szCs w:val="50"/>
        <w:rtl w:val="0"/>
      </w:rPr>
      <w:t xml:space="preserve">AI Knowledge Base (RAG System)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pStyle w:val="Title"/>
      <w:jc w:val="center"/>
      <w:rPr>
        <w:b w:val="1"/>
        <w:bCs w:val="1"/>
        <w:sz w:val="48"/>
        <w:szCs w:val="48"/>
      </w:rPr>
    </w:pPr>
    <w:bookmarkStart w:colFirst="0" w:colLast="0" w:name="_kkkxn4t0msic" w:id="7"/>
    <w:bookmarkEnd w:id="7"/>
    <w:r w:rsidDel="00000000" w:rsidR="00000000" w:rsidRPr="00000000">
      <w:rPr>
        <w:b w:val="1"/>
        <w:bCs w:val="1"/>
        <w:sz w:val="48"/>
        <w:szCs w:val="48"/>
        <w:rtl w:val="0"/>
      </w:rPr>
      <w:t xml:space="preserve">AI Knowledge Base (RAG System)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