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CYBER SECURITY RISK ASSESSMENT</w:t>
        <w:br/>
        <w:t>&amp; STRATEGIC PLANNING</w:t>
      </w:r>
    </w:p>
    <w:p>
      <w:pPr>
        <w:jc w:val="center"/>
      </w:pPr>
      <w:r>
        <w:rPr>
          <w:b/>
          <w:sz w:val="26"/>
        </w:rPr>
        <w:t>E-Governance &amp; Digital Services</w:t>
      </w:r>
    </w:p>
    <w:p/>
    <w:p>
      <w:pPr>
        <w:pStyle w:val="Heading1"/>
      </w:pPr>
      <w:r>
        <w:t>1. Executive Summary</w:t>
      </w:r>
    </w:p>
    <w:p>
      <w:r>
        <w:t>This report presents a cybersecurity risk assessment and strategic mitigation plan for an e-Governance digital service environment. Public digital services handle sensitive citizen information and must remain secure, available, and trustworthy. The assessment identifies major cyber threats such as phishing, malware, ransomware, unauthorized access, data breaches, DDoS attacks, insider threats, and weak authentication. It also considers vulnerabilities including outdated software, weak passwords, insecure configurations, insufficient monitoring, and inadequate backup practices. Risks are prioritized according to likelihood and impact. The report recommends preventive, detective, and corrective controls including multi-factor authentication, encryption, patch management, secure backups, access control, security monitoring, employee awareness training, incident response, and regular security testing.</w:t>
      </w:r>
    </w:p>
    <w:p>
      <w:pPr>
        <w:pStyle w:val="Heading1"/>
      </w:pPr>
      <w:r>
        <w:t>2. Scope and Methodology</w:t>
      </w:r>
    </w:p>
    <w:p>
      <w:r>
        <w:t>The assessment focuses on a typical public digital service used by citizens for online registration, applications, payments, document submission, and access to government services. The methodology includes identifying critical assets, identifying threats and vulnerabilities, estimating likelihood and impact, prioritizing risks, and recommending appropriate controls. The approach follows common cybersecurity risk-management principles and emphasizes protection of confidentiality, integrity, and availability (CIA).</w:t>
      </w:r>
    </w:p>
    <w:p>
      <w:pPr>
        <w:pStyle w:val="Heading1"/>
      </w:pPr>
      <w:r>
        <w:t>3. Critical Assets</w:t>
      </w:r>
    </w:p>
    <w:p>
      <w:pPr>
        <w:pStyle w:val="ListBullet"/>
      </w:pPr>
      <w:r>
        <w:t>Citizen personal and identification information</w:t>
      </w:r>
    </w:p>
    <w:p>
      <w:pPr>
        <w:pStyle w:val="ListBullet"/>
      </w:pPr>
      <w:r>
        <w:t>User accounts and authentication credentials</w:t>
      </w:r>
    </w:p>
    <w:p>
      <w:pPr>
        <w:pStyle w:val="ListBullet"/>
      </w:pPr>
      <w:r>
        <w:t>Government databases and application servers</w:t>
      </w:r>
    </w:p>
    <w:p>
      <w:pPr>
        <w:pStyle w:val="ListBullet"/>
      </w:pPr>
      <w:r>
        <w:t>Online payment and transaction information</w:t>
      </w:r>
    </w:p>
    <w:p>
      <w:pPr>
        <w:pStyle w:val="ListBullet"/>
      </w:pPr>
      <w:r>
        <w:t>Government websites, APIs, and digital applications</w:t>
      </w:r>
    </w:p>
    <w:p>
      <w:pPr>
        <w:pStyle w:val="ListBullet"/>
      </w:pPr>
      <w:r>
        <w:t>Backups, logs, and security monitoring records</w:t>
      </w:r>
    </w:p>
    <w:p>
      <w:pPr>
        <w:pStyle w:val="Heading1"/>
      </w:pPr>
      <w:r>
        <w:t>4. Key Threats and Vulnerabilities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Threat</w:t>
            </w:r>
          </w:p>
        </w:tc>
        <w:tc>
          <w:tcPr>
            <w:tcW w:type="dxa" w:w="2484"/>
          </w:tcPr>
          <w:p>
            <w:r>
              <w:t>Vulnerability</w:t>
            </w:r>
          </w:p>
        </w:tc>
        <w:tc>
          <w:tcPr>
            <w:tcW w:type="dxa" w:w="2484"/>
          </w:tcPr>
          <w:p>
            <w:r>
              <w:t>Potential Impact</w:t>
            </w:r>
          </w:p>
        </w:tc>
        <w:tc>
          <w:tcPr>
            <w:tcW w:type="dxa" w:w="2484"/>
          </w:tcPr>
          <w:p>
            <w:r>
              <w:t>Priority</w:t>
            </w:r>
          </w:p>
        </w:tc>
      </w:tr>
      <w:tr>
        <w:tc>
          <w:tcPr>
            <w:tcW w:type="dxa" w:w="2484"/>
            <w:vAlign w:val="center"/>
          </w:tcPr>
          <w:p>
            <w:r>
              <w:t>Phishing / Credential Theft</w:t>
            </w:r>
          </w:p>
        </w:tc>
        <w:tc>
          <w:tcPr>
            <w:tcW w:type="dxa" w:w="2484"/>
            <w:vAlign w:val="center"/>
          </w:tcPr>
          <w:p>
            <w:r>
              <w:t>Weak passwords and low user awareness</w:t>
            </w:r>
          </w:p>
        </w:tc>
        <w:tc>
          <w:tcPr>
            <w:tcW w:type="dxa" w:w="2484"/>
            <w:vAlign w:val="center"/>
          </w:tcPr>
          <w:p>
            <w:r>
              <w:t>Account compromise and data exposure</w:t>
            </w:r>
          </w:p>
        </w:tc>
        <w:tc>
          <w:tcPr>
            <w:tcW w:type="dxa" w:w="2484"/>
            <w:vAlign w:val="center"/>
          </w:tcPr>
          <w:p>
            <w:r>
              <w:t>High</w:t>
            </w:r>
          </w:p>
        </w:tc>
      </w:tr>
      <w:tr>
        <w:tc>
          <w:tcPr>
            <w:tcW w:type="dxa" w:w="2484"/>
            <w:vAlign w:val="center"/>
          </w:tcPr>
          <w:p>
            <w:r>
              <w:t>Malware / Ransomware</w:t>
            </w:r>
          </w:p>
        </w:tc>
        <w:tc>
          <w:tcPr>
            <w:tcW w:type="dxa" w:w="2484"/>
            <w:vAlign w:val="center"/>
          </w:tcPr>
          <w:p>
            <w:r>
              <w:t>Unpatched systems and unsafe files</w:t>
            </w:r>
          </w:p>
        </w:tc>
        <w:tc>
          <w:tcPr>
            <w:tcW w:type="dxa" w:w="2484"/>
            <w:vAlign w:val="center"/>
          </w:tcPr>
          <w:p>
            <w:r>
              <w:t>Service disruption and data loss</w:t>
            </w:r>
          </w:p>
        </w:tc>
        <w:tc>
          <w:tcPr>
            <w:tcW w:type="dxa" w:w="2484"/>
            <w:vAlign w:val="center"/>
          </w:tcPr>
          <w:p>
            <w:r>
              <w:t>High</w:t>
            </w:r>
          </w:p>
        </w:tc>
      </w:tr>
      <w:tr>
        <w:tc>
          <w:tcPr>
            <w:tcW w:type="dxa" w:w="2484"/>
            <w:vAlign w:val="center"/>
          </w:tcPr>
          <w:p>
            <w:r>
              <w:t>Unauthorized Access</w:t>
            </w:r>
          </w:p>
        </w:tc>
        <w:tc>
          <w:tcPr>
            <w:tcW w:type="dxa" w:w="2484"/>
            <w:vAlign w:val="center"/>
          </w:tcPr>
          <w:p>
            <w:r>
              <w:t>Poor access control or excessive privileges</w:t>
            </w:r>
          </w:p>
        </w:tc>
        <w:tc>
          <w:tcPr>
            <w:tcW w:type="dxa" w:w="2484"/>
            <w:vAlign w:val="center"/>
          </w:tcPr>
          <w:p>
            <w:r>
              <w:t>Confidential data disclosure</w:t>
            </w:r>
          </w:p>
        </w:tc>
        <w:tc>
          <w:tcPr>
            <w:tcW w:type="dxa" w:w="2484"/>
            <w:vAlign w:val="center"/>
          </w:tcPr>
          <w:p>
            <w:r>
              <w:t>High</w:t>
            </w:r>
          </w:p>
        </w:tc>
      </w:tr>
      <w:tr>
        <w:tc>
          <w:tcPr>
            <w:tcW w:type="dxa" w:w="2484"/>
            <w:vAlign w:val="center"/>
          </w:tcPr>
          <w:p>
            <w:r>
              <w:t>Data Breach</w:t>
            </w:r>
          </w:p>
        </w:tc>
        <w:tc>
          <w:tcPr>
            <w:tcW w:type="dxa" w:w="2484"/>
            <w:vAlign w:val="center"/>
          </w:tcPr>
          <w:p>
            <w:r>
              <w:t>Weak encryption or insecure applications</w:t>
            </w:r>
          </w:p>
        </w:tc>
        <w:tc>
          <w:tcPr>
            <w:tcW w:type="dxa" w:w="2484"/>
            <w:vAlign w:val="center"/>
          </w:tcPr>
          <w:p>
            <w:r>
              <w:t>Privacy loss and reputational damage</w:t>
            </w:r>
          </w:p>
        </w:tc>
        <w:tc>
          <w:tcPr>
            <w:tcW w:type="dxa" w:w="2484"/>
            <w:vAlign w:val="center"/>
          </w:tcPr>
          <w:p>
            <w:r>
              <w:t>High</w:t>
            </w:r>
          </w:p>
        </w:tc>
      </w:tr>
      <w:tr>
        <w:tc>
          <w:tcPr>
            <w:tcW w:type="dxa" w:w="2484"/>
            <w:vAlign w:val="center"/>
          </w:tcPr>
          <w:p>
            <w:r>
              <w:t>DDoS Attack</w:t>
            </w:r>
          </w:p>
        </w:tc>
        <w:tc>
          <w:tcPr>
            <w:tcW w:type="dxa" w:w="2484"/>
            <w:vAlign w:val="center"/>
          </w:tcPr>
          <w:p>
            <w:r>
              <w:t>Insufficient traffic protection</w:t>
            </w:r>
          </w:p>
        </w:tc>
        <w:tc>
          <w:tcPr>
            <w:tcW w:type="dxa" w:w="2484"/>
            <w:vAlign w:val="center"/>
          </w:tcPr>
          <w:p>
            <w:r>
              <w:t>Service unavailability</w:t>
            </w:r>
          </w:p>
        </w:tc>
        <w:tc>
          <w:tcPr>
            <w:tcW w:type="dxa" w:w="2484"/>
            <w:vAlign w:val="center"/>
          </w:tcPr>
          <w:p>
            <w:r>
              <w:t>Medium-High</w:t>
            </w:r>
          </w:p>
        </w:tc>
      </w:tr>
      <w:tr>
        <w:tc>
          <w:tcPr>
            <w:tcW w:type="dxa" w:w="2484"/>
            <w:vAlign w:val="center"/>
          </w:tcPr>
          <w:p>
            <w:r>
              <w:t>Insider Threat</w:t>
            </w:r>
          </w:p>
        </w:tc>
        <w:tc>
          <w:tcPr>
            <w:tcW w:type="dxa" w:w="2484"/>
            <w:vAlign w:val="center"/>
          </w:tcPr>
          <w:p>
            <w:r>
              <w:t>Excessive privileges and weak monitoring</w:t>
            </w:r>
          </w:p>
        </w:tc>
        <w:tc>
          <w:tcPr>
            <w:tcW w:type="dxa" w:w="2484"/>
            <w:vAlign w:val="center"/>
          </w:tcPr>
          <w:p>
            <w:r>
              <w:t>Data manipulation or theft</w:t>
            </w:r>
          </w:p>
        </w:tc>
        <w:tc>
          <w:tcPr>
            <w:tcW w:type="dxa" w:w="2484"/>
            <w:vAlign w:val="center"/>
          </w:tcPr>
          <w:p>
            <w:r>
              <w:t>Medium</w:t>
            </w:r>
          </w:p>
        </w:tc>
      </w:tr>
      <w:tr>
        <w:tc>
          <w:tcPr>
            <w:tcW w:type="dxa" w:w="2484"/>
            <w:vAlign w:val="center"/>
          </w:tcPr>
          <w:p>
            <w:r>
              <w:t>Software Vulnerabilities</w:t>
            </w:r>
          </w:p>
        </w:tc>
        <w:tc>
          <w:tcPr>
            <w:tcW w:type="dxa" w:w="2484"/>
            <w:vAlign w:val="center"/>
          </w:tcPr>
          <w:p>
            <w:r>
              <w:t>Outdated libraries and systems</w:t>
            </w:r>
          </w:p>
        </w:tc>
        <w:tc>
          <w:tcPr>
            <w:tcW w:type="dxa" w:w="2484"/>
            <w:vAlign w:val="center"/>
          </w:tcPr>
          <w:p>
            <w:r>
              <w:t>Remote exploitation</w:t>
            </w:r>
          </w:p>
        </w:tc>
        <w:tc>
          <w:tcPr>
            <w:tcW w:type="dxa" w:w="2484"/>
            <w:vAlign w:val="center"/>
          </w:tcPr>
          <w:p>
            <w:r>
              <w:t>High</w:t>
            </w:r>
          </w:p>
        </w:tc>
      </w:tr>
    </w:tbl>
    <w:p>
      <w:pPr>
        <w:pStyle w:val="Heading1"/>
      </w:pPr>
      <w:r>
        <w:t>5. Risk Matrix</w:t>
      </w:r>
    </w:p>
    <w:p>
      <w:r>
        <w:t>Risk rating is based on likelihood and impact. High-priority risks should be addressed first.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Risk</w:t>
            </w:r>
          </w:p>
        </w:tc>
        <w:tc>
          <w:tcPr>
            <w:tcW w:type="dxa" w:w="1987"/>
          </w:tcPr>
          <w:p>
            <w:r>
              <w:t>Likelihood</w:t>
            </w:r>
          </w:p>
        </w:tc>
        <w:tc>
          <w:tcPr>
            <w:tcW w:type="dxa" w:w="1987"/>
          </w:tcPr>
          <w:p>
            <w:r>
              <w:t>Impact</w:t>
            </w:r>
          </w:p>
        </w:tc>
        <w:tc>
          <w:tcPr>
            <w:tcW w:type="dxa" w:w="1987"/>
          </w:tcPr>
          <w:p>
            <w:r>
              <w:t>Risk Level</w:t>
            </w:r>
          </w:p>
        </w:tc>
        <w:tc>
          <w:tcPr>
            <w:tcW w:type="dxa" w:w="1987"/>
          </w:tcPr>
          <w:p>
            <w:r>
              <w:t>Priority</w:t>
            </w:r>
          </w:p>
        </w:tc>
      </w:tr>
      <w:tr>
        <w:tc>
          <w:tcPr>
            <w:tcW w:type="dxa" w:w="1987"/>
          </w:tcPr>
          <w:p>
            <w:r>
              <w:t>Credential Theft / Phishing</w:t>
            </w:r>
          </w:p>
        </w:tc>
        <w:tc>
          <w:tcPr>
            <w:tcW w:type="dxa" w:w="1987"/>
          </w:tcPr>
          <w:p>
            <w:r>
              <w:t>High</w:t>
            </w:r>
          </w:p>
        </w:tc>
        <w:tc>
          <w:tcPr>
            <w:tcW w:type="dxa" w:w="1987"/>
          </w:tcPr>
          <w:p>
            <w:r>
              <w:t>High</w:t>
            </w:r>
          </w:p>
        </w:tc>
        <w:tc>
          <w:tcPr>
            <w:tcW w:type="dxa" w:w="1987"/>
          </w:tcPr>
          <w:p>
            <w:r>
              <w:t>High</w:t>
            </w:r>
          </w:p>
        </w:tc>
        <w:tc>
          <w:tcPr>
            <w:tcW w:type="dxa" w:w="1987"/>
          </w:tcPr>
          <w:p>
            <w:r>
              <w:t>1</w:t>
            </w:r>
          </w:p>
        </w:tc>
      </w:tr>
      <w:tr>
        <w:tc>
          <w:tcPr>
            <w:tcW w:type="dxa" w:w="1987"/>
          </w:tcPr>
          <w:p>
            <w:r>
              <w:t>Data Breach</w:t>
            </w:r>
          </w:p>
        </w:tc>
        <w:tc>
          <w:tcPr>
            <w:tcW w:type="dxa" w:w="1987"/>
          </w:tcPr>
          <w:p>
            <w:r>
              <w:t>Medium-High</w:t>
            </w:r>
          </w:p>
        </w:tc>
        <w:tc>
          <w:tcPr>
            <w:tcW w:type="dxa" w:w="1987"/>
          </w:tcPr>
          <w:p>
            <w:r>
              <w:t>High</w:t>
            </w:r>
          </w:p>
        </w:tc>
        <w:tc>
          <w:tcPr>
            <w:tcW w:type="dxa" w:w="1987"/>
          </w:tcPr>
          <w:p>
            <w:r>
              <w:t>High</w:t>
            </w:r>
          </w:p>
        </w:tc>
        <w:tc>
          <w:tcPr>
            <w:tcW w:type="dxa" w:w="1987"/>
          </w:tcPr>
          <w:p>
            <w:r>
              <w:t>2</w:t>
            </w:r>
          </w:p>
        </w:tc>
      </w:tr>
      <w:tr>
        <w:tc>
          <w:tcPr>
            <w:tcW w:type="dxa" w:w="1987"/>
          </w:tcPr>
          <w:p>
            <w:r>
              <w:t>Unpatched Software</w:t>
            </w:r>
          </w:p>
        </w:tc>
        <w:tc>
          <w:tcPr>
            <w:tcW w:type="dxa" w:w="1987"/>
          </w:tcPr>
          <w:p>
            <w:r>
              <w:t>High</w:t>
            </w:r>
          </w:p>
        </w:tc>
        <w:tc>
          <w:tcPr>
            <w:tcW w:type="dxa" w:w="1987"/>
          </w:tcPr>
          <w:p>
            <w:r>
              <w:t>High</w:t>
            </w:r>
          </w:p>
        </w:tc>
        <w:tc>
          <w:tcPr>
            <w:tcW w:type="dxa" w:w="1987"/>
          </w:tcPr>
          <w:p>
            <w:r>
              <w:t>High</w:t>
            </w:r>
          </w:p>
        </w:tc>
        <w:tc>
          <w:tcPr>
            <w:tcW w:type="dxa" w:w="1987"/>
          </w:tcPr>
          <w:p>
            <w:r>
              <w:t>3</w:t>
            </w:r>
          </w:p>
        </w:tc>
      </w:tr>
      <w:tr>
        <w:tc>
          <w:tcPr>
            <w:tcW w:type="dxa" w:w="1987"/>
          </w:tcPr>
          <w:p>
            <w:r>
              <w:t>Unauthorized Access</w:t>
            </w:r>
          </w:p>
        </w:tc>
        <w:tc>
          <w:tcPr>
            <w:tcW w:type="dxa" w:w="1987"/>
          </w:tcPr>
          <w:p>
            <w:r>
              <w:t>Medium</w:t>
            </w:r>
          </w:p>
        </w:tc>
        <w:tc>
          <w:tcPr>
            <w:tcW w:type="dxa" w:w="1987"/>
          </w:tcPr>
          <w:p>
            <w:r>
              <w:t>High</w:t>
            </w:r>
          </w:p>
        </w:tc>
        <w:tc>
          <w:tcPr>
            <w:tcW w:type="dxa" w:w="1987"/>
          </w:tcPr>
          <w:p>
            <w:r>
              <w:t>High</w:t>
            </w:r>
          </w:p>
        </w:tc>
        <w:tc>
          <w:tcPr>
            <w:tcW w:type="dxa" w:w="1987"/>
          </w:tcPr>
          <w:p>
            <w:r>
              <w:t>4</w:t>
            </w:r>
          </w:p>
        </w:tc>
      </w:tr>
      <w:tr>
        <w:tc>
          <w:tcPr>
            <w:tcW w:type="dxa" w:w="1987"/>
          </w:tcPr>
          <w:p>
            <w:r>
              <w:t>Ransomware</w:t>
            </w:r>
          </w:p>
        </w:tc>
        <w:tc>
          <w:tcPr>
            <w:tcW w:type="dxa" w:w="1987"/>
          </w:tcPr>
          <w:p>
            <w:r>
              <w:t>Medium</w:t>
            </w:r>
          </w:p>
        </w:tc>
        <w:tc>
          <w:tcPr>
            <w:tcW w:type="dxa" w:w="1987"/>
          </w:tcPr>
          <w:p>
            <w:r>
              <w:t>High</w:t>
            </w:r>
          </w:p>
        </w:tc>
        <w:tc>
          <w:tcPr>
            <w:tcW w:type="dxa" w:w="1987"/>
          </w:tcPr>
          <w:p>
            <w:r>
              <w:t>High</w:t>
            </w:r>
          </w:p>
        </w:tc>
        <w:tc>
          <w:tcPr>
            <w:tcW w:type="dxa" w:w="1987"/>
          </w:tcPr>
          <w:p>
            <w:r>
              <w:t>5</w:t>
            </w:r>
          </w:p>
        </w:tc>
      </w:tr>
      <w:tr>
        <w:tc>
          <w:tcPr>
            <w:tcW w:type="dxa" w:w="1987"/>
          </w:tcPr>
          <w:p>
            <w:r>
              <w:t>DDoS</w:t>
            </w:r>
          </w:p>
        </w:tc>
        <w:tc>
          <w:tcPr>
            <w:tcW w:type="dxa" w:w="1987"/>
          </w:tcPr>
          <w:p>
            <w:r>
              <w:t>Medium</w:t>
            </w:r>
          </w:p>
        </w:tc>
        <w:tc>
          <w:tcPr>
            <w:tcW w:type="dxa" w:w="1987"/>
          </w:tcPr>
          <w:p>
            <w:r>
              <w:t>Medium-High</w:t>
            </w:r>
          </w:p>
        </w:tc>
        <w:tc>
          <w:tcPr>
            <w:tcW w:type="dxa" w:w="1987"/>
          </w:tcPr>
          <w:p>
            <w:r>
              <w:t>Medium-High</w:t>
            </w:r>
          </w:p>
        </w:tc>
        <w:tc>
          <w:tcPr>
            <w:tcW w:type="dxa" w:w="1987"/>
          </w:tcPr>
          <w:p>
            <w:r>
              <w:t>6</w:t>
            </w:r>
          </w:p>
        </w:tc>
      </w:tr>
      <w:tr>
        <w:tc>
          <w:tcPr>
            <w:tcW w:type="dxa" w:w="1987"/>
          </w:tcPr>
          <w:p>
            <w:r>
              <w:t>Insider Threat</w:t>
            </w:r>
          </w:p>
        </w:tc>
        <w:tc>
          <w:tcPr>
            <w:tcW w:type="dxa" w:w="1987"/>
          </w:tcPr>
          <w:p>
            <w:r>
              <w:t>Medium</w:t>
            </w:r>
          </w:p>
        </w:tc>
        <w:tc>
          <w:tcPr>
            <w:tcW w:type="dxa" w:w="1987"/>
          </w:tcPr>
          <w:p>
            <w:r>
              <w:t>Medium-High</w:t>
            </w:r>
          </w:p>
        </w:tc>
        <w:tc>
          <w:tcPr>
            <w:tcW w:type="dxa" w:w="1987"/>
          </w:tcPr>
          <w:p>
            <w:r>
              <w:t>Medium</w:t>
            </w:r>
          </w:p>
        </w:tc>
        <w:tc>
          <w:tcPr>
            <w:tcW w:type="dxa" w:w="1987"/>
          </w:tcPr>
          <w:p>
            <w:r>
              <w:t>7</w:t>
            </w:r>
          </w:p>
        </w:tc>
      </w:tr>
    </w:tbl>
    <w:p>
      <w:pPr>
        <w:pStyle w:val="Heading1"/>
      </w:pPr>
      <w:r>
        <w:t>6. Strategic Mitigation Plan</w:t>
      </w:r>
    </w:p>
    <w:tbl>
      <w:tblPr>
        <w:tblStyle w:val="TableGrid"/>
        <w:tblW w:type="auto" w:w="0"/>
        <w:tblLook w:firstColumn="1" w:firstRow="1" w:lastColumn="0" w:lastRow="0" w:noHBand="0" w:noVBand="1" w:val="04A0"/>
      </w:tblPr>
      <w:tblGrid>
        <w:gridCol w:w="4968"/>
        <w:gridCol w:w="4968"/>
      </w:tblGrid>
      <w:tr>
        <w:tc>
          <w:tcPr>
            <w:tcW w:type="dxa" w:w="4968"/>
          </w:tcPr>
          <w:p>
            <w:r>
              <w:t>Control</w:t>
            </w:r>
          </w:p>
        </w:tc>
        <w:tc>
          <w:tcPr>
            <w:tcW w:type="dxa" w:w="4968"/>
          </w:tcPr>
          <w:p>
            <w:r>
              <w:t>Recommended Action</w:t>
            </w:r>
          </w:p>
        </w:tc>
      </w:tr>
      <w:tr>
        <w:tc>
          <w:tcPr>
            <w:tcW w:type="dxa" w:w="4968"/>
          </w:tcPr>
          <w:p>
            <w:r>
              <w:t>Multi-Factor Authentication</w:t>
            </w:r>
          </w:p>
        </w:tc>
        <w:tc>
          <w:tcPr>
            <w:tcW w:type="dxa" w:w="4968"/>
          </w:tcPr>
          <w:p>
            <w:r>
              <w:t>Enable MFA for administrators and users wherever possible to reduce account compromise.</w:t>
            </w:r>
          </w:p>
        </w:tc>
      </w:tr>
      <w:tr>
        <w:tc>
          <w:tcPr>
            <w:tcW w:type="dxa" w:w="4968"/>
          </w:tcPr>
          <w:p>
            <w:r>
              <w:t>Access Control</w:t>
            </w:r>
          </w:p>
        </w:tc>
        <w:tc>
          <w:tcPr>
            <w:tcW w:type="dxa" w:w="4968"/>
          </w:tcPr>
          <w:p>
            <w:r>
              <w:t>Apply least-privilege access and role-based permissions; review privileges regularly.</w:t>
            </w:r>
          </w:p>
        </w:tc>
      </w:tr>
      <w:tr>
        <w:tc>
          <w:tcPr>
            <w:tcW w:type="dxa" w:w="4968"/>
          </w:tcPr>
          <w:p>
            <w:r>
              <w:t>Patch Management</w:t>
            </w:r>
          </w:p>
        </w:tc>
        <w:tc>
          <w:tcPr>
            <w:tcW w:type="dxa" w:w="4968"/>
          </w:tcPr>
          <w:p>
            <w:r>
              <w:t>Regularly update operating systems, applications, libraries, and security tools.</w:t>
            </w:r>
          </w:p>
        </w:tc>
      </w:tr>
      <w:tr>
        <w:tc>
          <w:tcPr>
            <w:tcW w:type="dxa" w:w="4968"/>
          </w:tcPr>
          <w:p>
            <w:r>
              <w:t>Encryption</w:t>
            </w:r>
          </w:p>
        </w:tc>
        <w:tc>
          <w:tcPr>
            <w:tcW w:type="dxa" w:w="4968"/>
          </w:tcPr>
          <w:p>
            <w:r>
              <w:t>Encrypt sensitive information during transmission and storage using appropriate standards.</w:t>
            </w:r>
          </w:p>
        </w:tc>
      </w:tr>
      <w:tr>
        <w:tc>
          <w:tcPr>
            <w:tcW w:type="dxa" w:w="4968"/>
          </w:tcPr>
          <w:p>
            <w:r>
              <w:t>Secure Backups</w:t>
            </w:r>
          </w:p>
        </w:tc>
        <w:tc>
          <w:tcPr>
            <w:tcW w:type="dxa" w:w="4968"/>
          </w:tcPr>
          <w:p>
            <w:r>
              <w:t>Maintain regular, protected and tested backups to support recovery from ransomware or system failure.</w:t>
            </w:r>
          </w:p>
        </w:tc>
      </w:tr>
      <w:tr>
        <w:tc>
          <w:tcPr>
            <w:tcW w:type="dxa" w:w="4968"/>
          </w:tcPr>
          <w:p>
            <w:r>
              <w:t>Security Monitoring</w:t>
            </w:r>
          </w:p>
        </w:tc>
        <w:tc>
          <w:tcPr>
            <w:tcW w:type="dxa" w:w="4968"/>
          </w:tcPr>
          <w:p>
            <w:r>
              <w:t>Collect logs and monitor suspicious activities; establish alerts for important security events.</w:t>
            </w:r>
          </w:p>
        </w:tc>
      </w:tr>
      <w:tr>
        <w:tc>
          <w:tcPr>
            <w:tcW w:type="dxa" w:w="4968"/>
          </w:tcPr>
          <w:p>
            <w:r>
              <w:t>Security Awareness</w:t>
            </w:r>
          </w:p>
        </w:tc>
        <w:tc>
          <w:tcPr>
            <w:tcW w:type="dxa" w:w="4968"/>
          </w:tcPr>
          <w:p>
            <w:r>
              <w:t>Train staff and users to recognize phishing, suspicious links, unsafe files, and social engineering.</w:t>
            </w:r>
          </w:p>
        </w:tc>
      </w:tr>
      <w:tr>
        <w:tc>
          <w:tcPr>
            <w:tcW w:type="dxa" w:w="4968"/>
          </w:tcPr>
          <w:p>
            <w:r>
              <w:t>Incident Response</w:t>
            </w:r>
          </w:p>
        </w:tc>
        <w:tc>
          <w:tcPr>
            <w:tcW w:type="dxa" w:w="4968"/>
          </w:tcPr>
          <w:p>
            <w:r>
              <w:t>Maintain an incident-response procedure covering detection, containment, recovery, and lessons learned.</w:t>
            </w:r>
          </w:p>
        </w:tc>
      </w:tr>
      <w:tr>
        <w:tc>
          <w:tcPr>
            <w:tcW w:type="dxa" w:w="4968"/>
          </w:tcPr>
          <w:p>
            <w:r>
              <w:t>Application Security</w:t>
            </w:r>
          </w:p>
        </w:tc>
        <w:tc>
          <w:tcPr>
            <w:tcW w:type="dxa" w:w="4968"/>
          </w:tcPr>
          <w:p>
            <w:r>
              <w:t>Use secure coding practices, vulnerability scanning, penetration testing, and regular security reviews.</w:t>
            </w:r>
          </w:p>
        </w:tc>
      </w:tr>
      <w:tr>
        <w:tc>
          <w:tcPr>
            <w:tcW w:type="dxa" w:w="4968"/>
          </w:tcPr>
          <w:p>
            <w:r>
              <w:t>DDoS Protection</w:t>
            </w:r>
          </w:p>
        </w:tc>
        <w:tc>
          <w:tcPr>
            <w:tcW w:type="dxa" w:w="4968"/>
          </w:tcPr>
          <w:p>
            <w:r>
              <w:t>Use rate limiting, traffic filtering, redundancy, and suitable network protection services.</w:t>
            </w:r>
          </w:p>
        </w:tc>
      </w:tr>
    </w:tbl>
    <w:p>
      <w:pPr>
        <w:pStyle w:val="Heading1"/>
      </w:pPr>
      <w:r>
        <w:t>7. Implementation Roadmap</w:t>
      </w:r>
    </w:p>
    <w:p>
      <w:pPr>
        <w:pStyle w:val="ListBullet"/>
      </w:pPr>
      <w:r>
        <w:t>Immediate (0–30 days): Enable MFA for privileged accounts, review access permissions, patch critical vulnerabilities, and verify backups.</w:t>
      </w:r>
    </w:p>
    <w:p>
      <w:pPr>
        <w:pStyle w:val="ListBullet"/>
      </w:pPr>
      <w:r>
        <w:t>Short Term (1–3 months): Conduct vulnerability assessments, improve logging and monitoring, provide cybersecurity awareness training, and formalize incident-response procedures.</w:t>
      </w:r>
    </w:p>
    <w:p>
      <w:pPr>
        <w:pStyle w:val="ListBullet"/>
      </w:pPr>
      <w:r>
        <w:t>Medium Term (3–6 months): Perform application security testing, improve network protection, conduct recovery exercises, and review third-party risks.</w:t>
      </w:r>
    </w:p>
    <w:p>
      <w:pPr>
        <w:pStyle w:val="ListBullet"/>
      </w:pPr>
      <w:r>
        <w:t>Continuous: Monitor threats, patch systems, review access, test backups, conduct periodic risk assessments, and update security policies.</w:t>
      </w:r>
    </w:p>
    <w:p>
      <w:pPr>
        <w:pStyle w:val="Heading1"/>
      </w:pPr>
      <w:r>
        <w:t>8. Conclusion</w:t>
      </w:r>
    </w:p>
    <w:p>
      <w:r>
        <w:t>Cybersecurity is essential for reliable and trustworthy e-Governance services. The most important risks identified in this assessment are credential theft, data breaches, unpatched software, unauthorized access, and ransomware. A layered security strategy combining strong authentication, least-privilege access, encryption, patch management, monitoring, backups, user awareness, and incident response can significantly reduce these risks. Security should be treated as a continuous process rather than a one-time activity. Regular assessments and improvements will help protect citizen data, maintain service availability, and strengthen public confidence in digital services.</w:t>
      </w:r>
    </w:p>
    <w:p>
      <w:pPr>
        <w:pStyle w:val="Heading1"/>
      </w:pPr>
      <w:r>
        <w:t>9. References / Best-Practice Sources</w:t>
      </w:r>
    </w:p>
    <w:p>
      <w:pPr>
        <w:pStyle w:val="ListBullet"/>
      </w:pPr>
      <w:r>
        <w:t>NIST Cybersecurity Framework (CSF)</w:t>
      </w:r>
    </w:p>
    <w:p>
      <w:pPr>
        <w:pStyle w:val="ListBullet"/>
      </w:pPr>
      <w:r>
        <w:t>NIST Risk Management Framework (RMF)</w:t>
      </w:r>
    </w:p>
    <w:p>
      <w:pPr>
        <w:pStyle w:val="ListBullet"/>
      </w:pPr>
      <w:r>
        <w:t>ISO/IEC 27001 information security management principles</w:t>
      </w:r>
    </w:p>
    <w:p>
      <w:pPr>
        <w:pStyle w:val="ListBullet"/>
      </w:pPr>
      <w:r>
        <w:t>OWASP Web Security and Application Security guidance</w:t>
      </w:r>
    </w:p>
    <w:p>
      <w:pPr>
        <w:pStyle w:val="ListBullet"/>
      </w:pPr>
      <w:r>
        <w:t>CERT-In cybersecurity advisories and guidelines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Cyber Security Risk Assessment &amp; Strategic Planning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