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B2545"/>
          <w:sz w:val="48"/>
        </w:rPr>
        <w:t>GafferOS V2 Progress Overview</w:t>
      </w:r>
    </w:p>
    <w:p>
      <w:pPr>
        <w:spacing w:after="240"/>
      </w:pPr>
      <w:r>
        <w:rPr>
          <w:color w:val="555555"/>
          <w:sz w:val="22"/>
        </w:rPr>
        <w:t>From local tactical analytics prototype to deployed full-stack football intelligence platform</w:t>
      </w:r>
    </w:p>
    <w:tbl>
      <w:tblPr>
        <w:tblW w:type="auto" w:w="0"/>
        <w:jc w:val="center"/>
        <w:tblLayout w:type="autofit"/>
        <w:tblLook w:firstColumn="1" w:firstRow="1" w:lastColumn="0" w:lastRow="0" w:noHBand="0" w:noVBand="1" w:val="04A0"/>
      </w:tblPr>
      <w:tblGrid>
        <w:gridCol w:w="9648"/>
      </w:tblGrid>
      <w:tr>
        <w:tc>
          <w:tcPr>
            <w:tcW w:type="dxa" w:w="9648"/>
            <w:shd w:fill="E8EEF5"/>
          </w:tcPr>
          <w:p>
            <w:pPr>
              <w:spacing w:after="0"/>
            </w:pPr>
            <w:r>
              <w:rPr>
                <w:b/>
                <w:color w:val="1F4D78"/>
                <w:sz w:val="20"/>
              </w:rPr>
              <w:t xml:space="preserve">Current snapshot: </w:t>
            </w:r>
            <w:r>
              <w:rPr>
                <w:sz w:val="20"/>
              </w:rPr>
              <w:t>GafferOS V2 now has a deployed FastAPI backend, deployed Next.js frontend, Render PostgreSQL database, CORS configuration, production build fixes, and simple coach authentication.</w:t>
            </w:r>
          </w:p>
        </w:tc>
      </w:tr>
    </w:tbl>
    <w:p>
      <w:pPr>
        <w:spacing w:after="40"/>
      </w:pPr>
    </w:p>
    <w:p>
      <w:pPr>
        <w:pStyle w:val="Heading1"/>
      </w:pPr>
      <w:r>
        <w:t>1. Where The Project Started</w:t>
      </w:r>
    </w:p>
    <w:p>
      <w:r>
        <w:t>GafferOS V2 began as a local full-stack tactical analysis system for football clubs. It already had the core football intelligence idea: combine squad data, opposition notes, match context, and recommendation logic to produce tactical guidance for coaches.</w:t>
      </w:r>
    </w:p>
    <w:p>
      <w:pPr>
        <w:pStyle w:val="ListBullet"/>
        <w:spacing w:after="60"/>
      </w:pPr>
      <w:r>
        <w:t>FastAPI backend running locally with PostgreSQL support.</w:t>
      </w:r>
    </w:p>
    <w:p>
      <w:pPr>
        <w:pStyle w:val="ListBullet"/>
        <w:spacing w:after="60"/>
      </w:pPr>
      <w:r>
        <w:t>Next.js frontend with dashboard, squad, opposition, analysis, and feedback pages.</w:t>
      </w:r>
    </w:p>
    <w:p>
      <w:pPr>
        <w:pStyle w:val="ListBullet"/>
        <w:spacing w:after="60"/>
      </w:pPr>
      <w:r>
        <w:t>ML model artifacts and tactical reasoning logic already present.</w:t>
      </w:r>
    </w:p>
    <w:p>
      <w:pPr>
        <w:pStyle w:val="ListBullet"/>
        <w:spacing w:after="60"/>
      </w:pPr>
      <w:r>
        <w:t>Demo identifiers hardcoded as club, team, and season ID 1.</w:t>
      </w:r>
    </w:p>
    <w:p>
      <w:pPr>
        <w:pStyle w:val="ListBullet"/>
        <w:spacing w:after="60"/>
      </w:pPr>
      <w:r>
        <w:t>Local-first setup that still needed deployment hardening.</w:t>
      </w:r>
    </w:p>
    <w:p>
      <w:pPr>
        <w:pStyle w:val="Heading1"/>
      </w:pPr>
      <w:r>
        <w:t>2. What Was Fixed During Deployment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F2F4F7"/>
            <w:vAlign w:val="center"/>
          </w:tcPr>
          <w:p>
            <w:pPr>
              <w:spacing w:after="0"/>
            </w:pPr>
            <w:r/>
            <w:r>
              <w:rPr>
                <w:b/>
                <w:color w:val="1F4D78"/>
                <w:sz w:val="19"/>
              </w:rPr>
              <w:t>Area</w:t>
            </w:r>
          </w:p>
        </w:tc>
        <w:tc>
          <w:tcPr>
            <w:tcW w:type="dxa" w:w="3216"/>
            <w:shd w:fill="F2F4F7"/>
            <w:vAlign w:val="center"/>
          </w:tcPr>
          <w:p>
            <w:pPr>
              <w:spacing w:after="0"/>
            </w:pPr>
            <w:r/>
            <w:r>
              <w:rPr>
                <w:b/>
                <w:color w:val="1F4D78"/>
                <w:sz w:val="19"/>
              </w:rPr>
              <w:t>Before</w:t>
            </w:r>
          </w:p>
        </w:tc>
        <w:tc>
          <w:tcPr>
            <w:tcW w:type="dxa" w:w="3216"/>
            <w:shd w:fill="F2F4F7"/>
            <w:vAlign w:val="center"/>
          </w:tcPr>
          <w:p>
            <w:pPr>
              <w:spacing w:after="0"/>
            </w:pPr>
            <w:r/>
            <w:r>
              <w:rPr>
                <w:b/>
                <w:color w:val="1F4D78"/>
                <w:sz w:val="19"/>
              </w:rPr>
              <w:t>Now</w:t>
            </w:r>
          </w:p>
        </w:tc>
      </w:tr>
      <w:tr>
        <w:tc>
          <w:tcPr>
            <w:tcW w:type="dxa" w:w="3216"/>
            <w:vAlign w:val="center"/>
          </w:tcPr>
          <w:p>
            <w:pPr>
              <w:spacing w:after="0"/>
            </w:pPr>
            <w:r/>
            <w:r>
              <w:rPr>
                <w:b/>
                <w:color w:val="000000"/>
                <w:sz w:val="19"/>
              </w:rPr>
              <w:t>Frontend build</w:t>
            </w:r>
          </w:p>
        </w:tc>
        <w:tc>
          <w:tcPr>
            <w:tcW w:type="dxa" w:w="3216"/>
            <w:vAlign w:val="center"/>
          </w:tcPr>
          <w:p>
            <w:pPr>
              <w:spacing w:after="0"/>
            </w:pPr>
            <w:r/>
            <w:r>
              <w:rPr>
                <w:b w:val="0"/>
                <w:color w:val="000000"/>
                <w:sz w:val="19"/>
              </w:rPr>
              <w:t>Worked locally but failed on Render/Linux due to casing differences.</w:t>
            </w:r>
          </w:p>
        </w:tc>
        <w:tc>
          <w:tcPr>
            <w:tcW w:type="dxa" w:w="3216"/>
            <w:vAlign w:val="center"/>
          </w:tcPr>
          <w:p>
            <w:pPr>
              <w:spacing w:after="0"/>
            </w:pPr>
            <w:r/>
            <w:r>
              <w:rPr>
                <w:b w:val="0"/>
                <w:color w:val="000000"/>
                <w:sz w:val="19"/>
              </w:rPr>
              <w:t>Import casing was corrected for NavBar and AppNavBar assets.</w:t>
            </w:r>
          </w:p>
        </w:tc>
      </w:tr>
      <w:tr>
        <w:tc>
          <w:tcPr>
            <w:tcW w:type="dxa" w:w="3216"/>
            <w:vAlign w:val="center"/>
          </w:tcPr>
          <w:p>
            <w:pPr>
              <w:spacing w:after="0"/>
            </w:pPr>
            <w:r/>
            <w:r>
              <w:rPr>
                <w:b/>
                <w:color w:val="000000"/>
                <w:sz w:val="19"/>
              </w:rPr>
              <w:t>TypeScript</w:t>
            </w:r>
          </w:p>
        </w:tc>
        <w:tc>
          <w:tcPr>
            <w:tcW w:type="dxa" w:w="3216"/>
            <w:vAlign w:val="center"/>
          </w:tcPr>
          <w:p>
            <w:pPr>
              <w:spacing w:after="0"/>
            </w:pPr>
            <w:r/>
            <w:r>
              <w:rPr>
                <w:b w:val="0"/>
                <w:color w:val="000000"/>
                <w:sz w:val="19"/>
              </w:rPr>
              <w:t>API helpers returned unknown and blocked production build.</w:t>
            </w:r>
          </w:p>
        </w:tc>
        <w:tc>
          <w:tcPr>
            <w:tcW w:type="dxa" w:w="3216"/>
            <w:vAlign w:val="center"/>
          </w:tcPr>
          <w:p>
            <w:pPr>
              <w:spacing w:after="0"/>
            </w:pPr>
            <w:r/>
            <w:r>
              <w:rPr>
                <w:b w:val="0"/>
                <w:color w:val="000000"/>
                <w:sz w:val="19"/>
              </w:rPr>
              <w:t>Response types were added for Match and Player flows.</w:t>
            </w:r>
          </w:p>
        </w:tc>
      </w:tr>
      <w:tr>
        <w:tc>
          <w:tcPr>
            <w:tcW w:type="dxa" w:w="3216"/>
            <w:vAlign w:val="center"/>
          </w:tcPr>
          <w:p>
            <w:pPr>
              <w:spacing w:after="0"/>
            </w:pPr>
            <w:r/>
            <w:r>
              <w:rPr>
                <w:b/>
                <w:color w:val="000000"/>
                <w:sz w:val="19"/>
              </w:rPr>
              <w:t>Motion UI</w:t>
            </w:r>
          </w:p>
        </w:tc>
        <w:tc>
          <w:tcPr>
            <w:tcW w:type="dxa" w:w="3216"/>
            <w:vAlign w:val="center"/>
          </w:tcPr>
          <w:p>
            <w:pPr>
              <w:spacing w:after="0"/>
            </w:pPr>
            <w:r/>
            <w:r>
              <w:rPr>
                <w:b w:val="0"/>
                <w:color w:val="000000"/>
                <w:sz w:val="19"/>
              </w:rPr>
              <w:t>Framer Motion string MotionValue failed TypeScript validation.</w:t>
            </w:r>
          </w:p>
        </w:tc>
        <w:tc>
          <w:tcPr>
            <w:tcW w:type="dxa" w:w="3216"/>
            <w:vAlign w:val="center"/>
          </w:tcPr>
          <w:p>
            <w:pPr>
              <w:spacing w:after="0"/>
            </w:pPr>
            <w:r/>
            <w:r>
              <w:rPr>
                <w:b w:val="0"/>
                <w:color w:val="000000"/>
                <w:sz w:val="19"/>
              </w:rPr>
              <w:t>Animated formation label was moved into typed React state.</w:t>
            </w:r>
          </w:p>
        </w:tc>
      </w:tr>
      <w:tr>
        <w:tc>
          <w:tcPr>
            <w:tcW w:type="dxa" w:w="3216"/>
            <w:vAlign w:val="center"/>
          </w:tcPr>
          <w:p>
            <w:pPr>
              <w:spacing w:after="0"/>
            </w:pPr>
            <w:r/>
            <w:r>
              <w:rPr>
                <w:b/>
                <w:color w:val="000000"/>
                <w:sz w:val="19"/>
              </w:rPr>
              <w:t>API URL</w:t>
            </w:r>
          </w:p>
        </w:tc>
        <w:tc>
          <w:tcPr>
            <w:tcW w:type="dxa" w:w="3216"/>
            <w:vAlign w:val="center"/>
          </w:tcPr>
          <w:p>
            <w:pPr>
              <w:spacing w:after="0"/>
            </w:pPr>
            <w:r/>
            <w:r>
              <w:rPr>
                <w:b w:val="0"/>
                <w:color w:val="000000"/>
                <w:sz w:val="19"/>
              </w:rPr>
              <w:t>Frontend calls could point to localhost in production.</w:t>
            </w:r>
          </w:p>
        </w:tc>
        <w:tc>
          <w:tcPr>
            <w:tcW w:type="dxa" w:w="3216"/>
            <w:vAlign w:val="center"/>
          </w:tcPr>
          <w:p>
            <w:pPr>
              <w:spacing w:after="0"/>
            </w:pPr>
            <w:r/>
            <w:r>
              <w:rPr>
                <w:b w:val="0"/>
                <w:color w:val="000000"/>
                <w:sz w:val="19"/>
              </w:rPr>
              <w:t>API base was moved toward NEXT_PUBLIC_API_URL usage.</w:t>
            </w:r>
          </w:p>
        </w:tc>
      </w:tr>
      <w:tr>
        <w:tc>
          <w:tcPr>
            <w:tcW w:type="dxa" w:w="3216"/>
            <w:vAlign w:val="center"/>
          </w:tcPr>
          <w:p>
            <w:pPr>
              <w:spacing w:after="0"/>
            </w:pPr>
            <w:r/>
            <w:r>
              <w:rPr>
                <w:b/>
                <w:color w:val="000000"/>
                <w:sz w:val="19"/>
              </w:rPr>
              <w:t>CORS</w:t>
            </w:r>
          </w:p>
        </w:tc>
        <w:tc>
          <w:tcPr>
            <w:tcW w:type="dxa" w:w="3216"/>
            <w:vAlign w:val="center"/>
          </w:tcPr>
          <w:p>
            <w:pPr>
              <w:spacing w:after="0"/>
            </w:pPr>
            <w:r/>
            <w:r>
              <w:rPr>
                <w:b w:val="0"/>
                <w:color w:val="000000"/>
                <w:sz w:val="19"/>
              </w:rPr>
              <w:t>Deployed frontend was blocked from calling deployed backend.</w:t>
            </w:r>
          </w:p>
        </w:tc>
        <w:tc>
          <w:tcPr>
            <w:tcW w:type="dxa" w:w="3216"/>
            <w:vAlign w:val="center"/>
          </w:tcPr>
          <w:p>
            <w:pPr>
              <w:spacing w:after="0"/>
            </w:pPr>
            <w:r/>
            <w:r>
              <w:rPr>
                <w:b w:val="0"/>
                <w:color w:val="000000"/>
                <w:sz w:val="19"/>
              </w:rPr>
              <w:t>Backend now allows the deployed frontend origin.</w:t>
            </w:r>
          </w:p>
        </w:tc>
      </w:tr>
      <w:tr>
        <w:tc>
          <w:tcPr>
            <w:tcW w:type="dxa" w:w="3216"/>
            <w:vAlign w:val="center"/>
          </w:tcPr>
          <w:p>
            <w:pPr>
              <w:spacing w:after="0"/>
            </w:pPr>
            <w:r/>
            <w:r>
              <w:rPr>
                <w:b/>
                <w:color w:val="000000"/>
                <w:sz w:val="19"/>
              </w:rPr>
              <w:t>Database</w:t>
            </w:r>
          </w:p>
        </w:tc>
        <w:tc>
          <w:tcPr>
            <w:tcW w:type="dxa" w:w="3216"/>
            <w:vAlign w:val="center"/>
          </w:tcPr>
          <w:p>
            <w:pPr>
              <w:spacing w:after="0"/>
            </w:pPr>
            <w:r/>
            <w:r>
              <w:rPr>
                <w:b w:val="0"/>
                <w:color w:val="000000"/>
                <w:sz w:val="19"/>
              </w:rPr>
              <w:t>Render PostgreSQL started empty.</w:t>
            </w:r>
          </w:p>
        </w:tc>
        <w:tc>
          <w:tcPr>
            <w:tcW w:type="dxa" w:w="3216"/>
            <w:vAlign w:val="center"/>
          </w:tcPr>
          <w:p>
            <w:pPr>
              <w:spacing w:after="0"/>
            </w:pPr>
            <w:r/>
            <w:r>
              <w:rPr>
                <w:b w:val="0"/>
                <w:color w:val="000000"/>
                <w:sz w:val="19"/>
              </w:rPr>
              <w:t>Schema was initialized and basic connectivity confirmed.</w:t>
            </w:r>
          </w:p>
        </w:tc>
      </w:tr>
    </w:tbl>
    <w:p>
      <w:pPr>
        <w:spacing w:after="80"/>
      </w:pPr>
    </w:p>
    <w:p>
      <w:pPr>
        <w:pStyle w:val="Heading1"/>
      </w:pPr>
      <w:r>
        <w:t>3. Deployment State</w:t>
      </w:r>
    </w:p>
    <w:p>
      <w:r>
        <w:t>The Render deployment is now split into the right production-style services:</w:t>
      </w:r>
    </w:p>
    <w:p>
      <w:pPr>
        <w:pStyle w:val="ListBullet"/>
        <w:spacing w:after="60"/>
      </w:pPr>
      <w:r>
        <w:t>PostgreSQL database service for persistent data.</w:t>
      </w:r>
    </w:p>
    <w:p>
      <w:pPr>
        <w:pStyle w:val="ListBullet"/>
        <w:spacing w:after="60"/>
      </w:pPr>
      <w:r>
        <w:t>FastAPI backend web service using uvicorn and Render environment variables.</w:t>
      </w:r>
    </w:p>
    <w:p>
      <w:pPr>
        <w:pStyle w:val="ListBullet"/>
        <w:spacing w:after="60"/>
      </w:pPr>
      <w:r>
        <w:t>Next.js frontend web service using npm build/start commands.</w:t>
      </w:r>
    </w:p>
    <w:p>
      <w:pPr>
        <w:pStyle w:val="Heading2"/>
      </w:pPr>
      <w:r>
        <w:t>Backend</w:t>
      </w:r>
    </w:p>
    <w:p>
      <w:pPr>
        <w:pStyle w:val="ListBullet"/>
        <w:spacing w:after="60"/>
      </w:pPr>
      <w:r>
        <w:t>Root directory: backend</w:t>
      </w:r>
    </w:p>
    <w:p>
      <w:pPr>
        <w:pStyle w:val="ListBullet"/>
        <w:spacing w:after="60"/>
      </w:pPr>
      <w:r>
        <w:t>Build command: pip install -r requirements.txt</w:t>
      </w:r>
    </w:p>
    <w:p>
      <w:pPr>
        <w:pStyle w:val="ListBullet"/>
        <w:spacing w:after="60"/>
      </w:pPr>
      <w:r>
        <w:t>Start command: uvicorn main:app --host 0.0.0.0 --port $PORT</w:t>
      </w:r>
    </w:p>
    <w:p>
      <w:pPr>
        <w:pStyle w:val="ListBullet"/>
        <w:spacing w:after="60"/>
      </w:pPr>
      <w:r>
        <w:t>Uses DATABASE_URL from Render environment variables.</w:t>
      </w:r>
    </w:p>
    <w:p>
      <w:pPr>
        <w:pStyle w:val="Heading2"/>
      </w:pPr>
      <w:r>
        <w:t>Frontend</w:t>
      </w:r>
    </w:p>
    <w:p>
      <w:pPr>
        <w:pStyle w:val="ListBullet"/>
        <w:spacing w:after="60"/>
      </w:pPr>
      <w:r>
        <w:t>Root directory: frontend/react</w:t>
      </w:r>
    </w:p>
    <w:p>
      <w:pPr>
        <w:pStyle w:val="ListBullet"/>
        <w:spacing w:after="60"/>
      </w:pPr>
      <w:r>
        <w:t>Build command: npm install &amp;&amp; npm run build</w:t>
      </w:r>
    </w:p>
    <w:p>
      <w:pPr>
        <w:pStyle w:val="ListBullet"/>
        <w:spacing w:after="60"/>
      </w:pPr>
      <w:r>
        <w:t>Start command: npm run start</w:t>
      </w:r>
    </w:p>
    <w:p>
      <w:pPr>
        <w:pStyle w:val="ListBullet"/>
        <w:spacing w:after="60"/>
      </w:pPr>
      <w:r>
        <w:t>Uses NEXT_PUBLIC_API_URL to reach the deployed backend.</w:t>
      </w:r>
    </w:p>
    <w:tbl>
      <w:tblPr>
        <w:tblW w:type="auto" w:w="0"/>
        <w:jc w:val="center"/>
        <w:tblLayout w:type="autofit"/>
        <w:tblLook w:firstColumn="1" w:firstRow="1" w:lastColumn="0" w:lastRow="0" w:noHBand="0" w:noVBand="1" w:val="04A0"/>
      </w:tblPr>
      <w:tblGrid>
        <w:gridCol w:w="9648"/>
      </w:tblGrid>
      <w:tr>
        <w:tc>
          <w:tcPr>
            <w:tcW w:type="dxa" w:w="9648"/>
            <w:shd w:fill="E8EEF5"/>
          </w:tcPr>
          <w:p>
            <w:pPr>
              <w:spacing w:after="0"/>
            </w:pPr>
            <w:r>
              <w:rPr>
                <w:b/>
                <w:color w:val="1F4D78"/>
                <w:sz w:val="20"/>
              </w:rPr>
              <w:t xml:space="preserve">Important data note: </w:t>
            </w:r>
            <w:r>
              <w:rPr>
                <w:sz w:val="20"/>
              </w:rPr>
              <w:t>Local development data and Render data are separate. The deployed app will not show local players, matches, opposition notes, or analysis unless that data is seeded or entered into the Render database.</w:t>
            </w:r>
          </w:p>
        </w:tc>
      </w:tr>
    </w:tbl>
    <w:p>
      <w:pPr>
        <w:spacing w:after="40"/>
      </w:pPr>
    </w:p>
    <w:p>
      <w:pPr>
        <w:pStyle w:val="Heading1"/>
      </w:pPr>
      <w:r>
        <w:t>4. Authentication Added</w:t>
      </w:r>
    </w:p>
    <w:p>
      <w:r>
        <w:t>A simple coach authentication layer was added for a resume-ready demo. The goal is not enterprise auth; it is a clean protected dashboard experience.</w:t>
      </w:r>
    </w:p>
    <w:p>
      <w:pPr>
        <w:pStyle w:val="ListBullet"/>
        <w:spacing w:after="60"/>
      </w:pPr>
      <w:r>
        <w:t>One demo coach account controlled by backend environment variables.</w:t>
      </w:r>
    </w:p>
    <w:p>
      <w:pPr>
        <w:pStyle w:val="ListBullet"/>
        <w:spacing w:after="60"/>
      </w:pPr>
      <w:r>
        <w:t>Backend login endpoint returns a signed bearer token.</w:t>
      </w:r>
    </w:p>
    <w:p>
      <w:pPr>
        <w:pStyle w:val="ListBullet"/>
        <w:spacing w:after="60"/>
      </w:pPr>
      <w:r>
        <w:t>Frontend stores the token locally and sends it with protected API calls.</w:t>
      </w:r>
    </w:p>
    <w:p>
      <w:pPr>
        <w:pStyle w:val="ListBullet"/>
        <w:spacing w:after="60"/>
      </w:pPr>
      <w:r>
        <w:t>App pages redirect unauthenticated users to the login page.</w:t>
      </w:r>
    </w:p>
    <w:p>
      <w:pPr>
        <w:pStyle w:val="ListBullet"/>
        <w:spacing w:after="60"/>
      </w:pPr>
      <w:r>
        <w:t>Squad, match, opposition, feedback, and analysis APIs can now be protected.</w:t>
      </w:r>
    </w:p>
    <w:p>
      <w:pPr>
        <w:pStyle w:val="Heading2"/>
      </w:pPr>
      <w:r>
        <w:t>Auth Flow</w:t>
      </w:r>
    </w:p>
    <w:p>
      <w:pPr>
        <w:pStyle w:val="ListNumber"/>
        <w:spacing w:after="60"/>
      </w:pPr>
      <w:r>
        <w:t>Coach visits /login.</w:t>
      </w:r>
    </w:p>
    <w:p>
      <w:pPr>
        <w:pStyle w:val="ListNumber"/>
        <w:spacing w:after="60"/>
      </w:pPr>
      <w:r>
        <w:t>Backend validates username and password from environment variables.</w:t>
      </w:r>
    </w:p>
    <w:p>
      <w:pPr>
        <w:pStyle w:val="ListNumber"/>
        <w:spacing w:after="60"/>
      </w:pPr>
      <w:r>
        <w:t>Backend returns a signed token.</w:t>
      </w:r>
    </w:p>
    <w:p>
      <w:pPr>
        <w:pStyle w:val="ListNumber"/>
        <w:spacing w:after="60"/>
      </w:pPr>
      <w:r>
        <w:t>Frontend stores the token and redirects to the dashboard.</w:t>
      </w:r>
    </w:p>
    <w:p>
      <w:pPr>
        <w:pStyle w:val="ListNumber"/>
        <w:spacing w:after="60"/>
      </w:pPr>
      <w:r>
        <w:t>Protected API requests include Authorization: Bearer &lt;token&gt;.</w:t>
      </w:r>
    </w:p>
    <w:p>
      <w:pPr>
        <w:pStyle w:val="Heading1"/>
      </w:pPr>
      <w:r>
        <w:t>5. Current System State</w:t>
      </w:r>
    </w:p>
    <w:p>
      <w:pPr>
        <w:pStyle w:val="ListBullet"/>
        <w:spacing w:after="60"/>
      </w:pPr>
      <w:r>
        <w:t>Backend is deployed and responding.</w:t>
      </w:r>
    </w:p>
    <w:p>
      <w:pPr>
        <w:pStyle w:val="ListBullet"/>
        <w:spacing w:after="60"/>
      </w:pPr>
      <w:r>
        <w:t>Frontend opens successfully in production.</w:t>
      </w:r>
    </w:p>
    <w:p>
      <w:pPr>
        <w:pStyle w:val="ListBullet"/>
        <w:spacing w:after="60"/>
      </w:pPr>
      <w:r>
        <w:t>Database connection is working and /api/players can return an empty list with 200 status.</w:t>
      </w:r>
    </w:p>
    <w:p>
      <w:pPr>
        <w:pStyle w:val="ListBullet"/>
        <w:spacing w:after="60"/>
      </w:pPr>
      <w:r>
        <w:t>Production frontend build passes after casing and TypeScript fixes.</w:t>
      </w:r>
    </w:p>
    <w:p>
      <w:pPr>
        <w:pStyle w:val="ListBullet"/>
        <w:spacing w:after="60"/>
      </w:pPr>
      <w:r>
        <w:t>CORS is configured for the deployed frontend origin.</w:t>
      </w:r>
    </w:p>
    <w:p>
      <w:pPr>
        <w:pStyle w:val="ListBullet"/>
        <w:spacing w:after="60"/>
      </w:pPr>
      <w:r>
        <w:t>Authentication foundation is in place for the demo coach workflow.</w:t>
      </w:r>
    </w:p>
    <w:p>
      <w:pPr>
        <w:pStyle w:val="Heading1"/>
      </w:pPr>
      <w:r>
        <w:t>6. Future ML Feedback Loop</w:t>
      </w:r>
    </w:p>
    <w:p>
      <w:r>
        <w:t>The strongest long-term idea is to turn every recommendation and match result into training data. The system should not just generate one-off analysis; it should learn how well its recommendations worked for a specific club over time.</w:t>
      </w:r>
    </w:p>
    <w:tbl>
      <w:tblPr>
        <w:tblW w:type="auto" w:w="0"/>
        <w:jc w:val="center"/>
        <w:tblLayout w:type="autofit"/>
        <w:tblLook w:firstColumn="1" w:firstRow="1" w:lastColumn="0" w:lastRow="0" w:noHBand="0" w:noVBand="1" w:val="04A0"/>
      </w:tblPr>
      <w:tblGrid>
        <w:gridCol w:w="9648"/>
      </w:tblGrid>
      <w:tr>
        <w:tc>
          <w:tcPr>
            <w:tcW w:type="dxa" w:w="9648"/>
            <w:shd w:fill="E8EEF5"/>
          </w:tcPr>
          <w:p>
            <w:pPr>
              <w:spacing w:after="0"/>
            </w:pPr>
            <w:r>
              <w:rPr>
                <w:b/>
                <w:color w:val="1F4D78"/>
                <w:sz w:val="20"/>
              </w:rPr>
              <w:t xml:space="preserve">Core idea: </w:t>
            </w:r>
            <w:r>
              <w:rPr>
                <w:sz w:val="20"/>
              </w:rPr>
              <w:t>Recommendation + match outcome + coach feedback becomes structured learning data for future recommendation calibration.</w:t>
            </w:r>
          </w:p>
        </w:tc>
      </w:tr>
    </w:tbl>
    <w:p>
      <w:pPr>
        <w:spacing w:after="40"/>
      </w:pPr>
    </w:p>
    <w:p>
      <w:pPr>
        <w:pStyle w:val="Heading2"/>
      </w:pPr>
      <w:r>
        <w:t>Recommended Data To Store</w:t>
      </w:r>
    </w:p>
    <w:p>
      <w:pPr>
        <w:pStyle w:val="ListBullet"/>
        <w:spacing w:after="60"/>
      </w:pPr>
      <w:r>
        <w:t>Pre-match squad snapshot and opposition profile.</w:t>
      </w:r>
    </w:p>
    <w:p>
      <w:pPr>
        <w:pStyle w:val="ListBullet"/>
        <w:spacing w:after="60"/>
      </w:pPr>
      <w:r>
        <w:t>Recommended formation, press, defensive line, and tactical focus.</w:t>
      </w:r>
    </w:p>
    <w:p>
      <w:pPr>
        <w:pStyle w:val="ListBullet"/>
        <w:spacing w:after="60"/>
      </w:pPr>
      <w:r>
        <w:t>Predicted win/draw/loss probabilities and coherence score.</w:t>
      </w:r>
    </w:p>
    <w:p>
      <w:pPr>
        <w:pStyle w:val="ListBullet"/>
        <w:spacing w:after="60"/>
      </w:pPr>
      <w:r>
        <w:t>Actual result, goals scored, goals conceded, and formation used.</w:t>
      </w:r>
    </w:p>
    <w:p>
      <w:pPr>
        <w:pStyle w:val="ListBullet"/>
        <w:spacing w:after="60"/>
      </w:pPr>
      <w:r>
        <w:t>Whether the coach followed the recommendation.</w:t>
      </w:r>
    </w:p>
    <w:p>
      <w:pPr>
        <w:pStyle w:val="ListBullet"/>
        <w:spacing w:after="60"/>
      </w:pPr>
      <w:r>
        <w:t>Coach rating and notes after the match.</w:t>
      </w:r>
    </w:p>
    <w:p>
      <w:pPr>
        <w:pStyle w:val="Heading2"/>
      </w:pPr>
      <w:r>
        <w:t>Recommended Future Tables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F2F4F7"/>
            <w:vAlign w:val="center"/>
          </w:tcPr>
          <w:p>
            <w:pPr>
              <w:spacing w:after="0"/>
            </w:pPr>
            <w:r/>
            <w:r>
              <w:rPr>
                <w:b/>
                <w:color w:val="1F4D78"/>
                <w:sz w:val="19"/>
              </w:rPr>
              <w:t>Area</w:t>
            </w:r>
          </w:p>
        </w:tc>
        <w:tc>
          <w:tcPr>
            <w:tcW w:type="dxa" w:w="3216"/>
            <w:shd w:fill="F2F4F7"/>
            <w:vAlign w:val="center"/>
          </w:tcPr>
          <w:p>
            <w:pPr>
              <w:spacing w:after="0"/>
            </w:pPr>
            <w:r/>
            <w:r>
              <w:rPr>
                <w:b/>
                <w:color w:val="1F4D78"/>
                <w:sz w:val="19"/>
              </w:rPr>
              <w:t>Before</w:t>
            </w:r>
          </w:p>
        </w:tc>
        <w:tc>
          <w:tcPr>
            <w:tcW w:type="dxa" w:w="3216"/>
            <w:shd w:fill="F2F4F7"/>
            <w:vAlign w:val="center"/>
          </w:tcPr>
          <w:p>
            <w:pPr>
              <w:spacing w:after="0"/>
            </w:pPr>
            <w:r/>
            <w:r>
              <w:rPr>
                <w:b/>
                <w:color w:val="1F4D78"/>
                <w:sz w:val="19"/>
              </w:rPr>
              <w:t>Now</w:t>
            </w:r>
          </w:p>
        </w:tc>
      </w:tr>
      <w:tr>
        <w:tc>
          <w:tcPr>
            <w:tcW w:type="dxa" w:w="3216"/>
            <w:vAlign w:val="center"/>
          </w:tcPr>
          <w:p>
            <w:pPr>
              <w:spacing w:after="0"/>
            </w:pPr>
            <w:r/>
            <w:r>
              <w:rPr>
                <w:b/>
                <w:color w:val="000000"/>
                <w:sz w:val="19"/>
              </w:rPr>
              <w:t>analysis_runs</w:t>
            </w:r>
          </w:p>
        </w:tc>
        <w:tc>
          <w:tcPr>
            <w:tcW w:type="dxa" w:w="3216"/>
            <w:vAlign w:val="center"/>
          </w:tcPr>
          <w:p>
            <w:pPr>
              <w:spacing w:after="0"/>
            </w:pPr>
            <w:r/>
            <w:r>
              <w:rPr>
                <w:b w:val="0"/>
                <w:color w:val="000000"/>
                <w:sz w:val="19"/>
              </w:rPr>
              <w:t>Not yet formalized as a dedicated historical table.</w:t>
            </w:r>
          </w:p>
        </w:tc>
        <w:tc>
          <w:tcPr>
            <w:tcW w:type="dxa" w:w="3216"/>
            <w:vAlign w:val="center"/>
          </w:tcPr>
          <w:p>
            <w:pPr>
              <w:spacing w:after="0"/>
            </w:pPr>
            <w:r/>
            <w:r>
              <w:rPr>
                <w:b w:val="0"/>
                <w:color w:val="000000"/>
                <w:sz w:val="19"/>
              </w:rPr>
              <w:t>Store every generated analysis with input snapshots, outputs, reasoning, and model version.</w:t>
            </w:r>
          </w:p>
        </w:tc>
      </w:tr>
      <w:tr>
        <w:tc>
          <w:tcPr>
            <w:tcW w:type="dxa" w:w="3216"/>
            <w:vAlign w:val="center"/>
          </w:tcPr>
          <w:p>
            <w:pPr>
              <w:spacing w:after="0"/>
            </w:pPr>
            <w:r/>
            <w:r>
              <w:rPr>
                <w:b/>
                <w:color w:val="000000"/>
                <w:sz w:val="19"/>
              </w:rPr>
              <w:t>match_feedback</w:t>
            </w:r>
          </w:p>
        </w:tc>
        <w:tc>
          <w:tcPr>
            <w:tcW w:type="dxa" w:w="3216"/>
            <w:vAlign w:val="center"/>
          </w:tcPr>
          <w:p>
            <w:pPr>
              <w:spacing w:after="0"/>
            </w:pPr>
            <w:r/>
            <w:r>
              <w:rPr>
                <w:b w:val="0"/>
                <w:color w:val="000000"/>
                <w:sz w:val="19"/>
              </w:rPr>
              <w:t>Feedback fields partially exist on match records.</w:t>
            </w:r>
          </w:p>
        </w:tc>
        <w:tc>
          <w:tcPr>
            <w:tcW w:type="dxa" w:w="3216"/>
            <w:vAlign w:val="center"/>
          </w:tcPr>
          <w:p>
            <w:pPr>
              <w:spacing w:after="0"/>
            </w:pPr>
            <w:r/>
            <w:r>
              <w:rPr>
                <w:b w:val="0"/>
                <w:color w:val="000000"/>
                <w:sz w:val="19"/>
              </w:rPr>
              <w:t>Link actual outcome and coach feedback to the specific analysis run used.</w:t>
            </w:r>
          </w:p>
        </w:tc>
      </w:tr>
    </w:tbl>
    <w:p>
      <w:pPr>
        <w:spacing w:after="80"/>
      </w:pPr>
    </w:p>
    <w:p>
      <w:pPr>
        <w:pStyle w:val="Heading2"/>
      </w:pPr>
      <w:r>
        <w:t>Practical ML Direction</w:t>
      </w:r>
    </w:p>
    <w:p>
      <w:r>
        <w:t>With around 100 matches, the realistic approach is not training a large model from scratch. The better path is a calibration layer over the existing tactical engine.</w:t>
      </w:r>
    </w:p>
    <w:p>
      <w:pPr>
        <w:pStyle w:val="ListBullet"/>
        <w:spacing w:after="60"/>
      </w:pPr>
      <w:r>
        <w:t>Use existing rules and model outputs as the base recommendation system.</w:t>
      </w:r>
    </w:p>
    <w:p>
      <w:pPr>
        <w:pStyle w:val="ListBullet"/>
        <w:spacing w:after="60"/>
      </w:pPr>
      <w:r>
        <w:t>Train a small success-probability model from club-specific feedback.</w:t>
      </w:r>
    </w:p>
    <w:p>
      <w:pPr>
        <w:pStyle w:val="ListBullet"/>
        <w:spacing w:after="60"/>
      </w:pPr>
      <w:r>
        <w:t>Adjust future confidence and tactical risk based on historical outcomes.</w:t>
      </w:r>
    </w:p>
    <w:p>
      <w:pPr>
        <w:pStyle w:val="ListBullet"/>
        <w:spacing w:after="60"/>
      </w:pPr>
      <w:r>
        <w:t>Example: if high press repeatedly fails against direct aerial opponents, lower confidence or recommend a more conservative line next time.</w:t>
      </w:r>
    </w:p>
    <w:p>
      <w:pPr>
        <w:pStyle w:val="Heading1"/>
      </w:pPr>
      <w:r>
        <w:t>7. Best Next Steps</w:t>
      </w:r>
    </w:p>
    <w:p>
      <w:pPr>
        <w:pStyle w:val="ListNumber"/>
        <w:spacing w:after="60"/>
      </w:pPr>
      <w:r>
        <w:t>Confirm deployed login, dashboard, squad, opposition, analysis, and feedback flows.</w:t>
      </w:r>
    </w:p>
    <w:p>
      <w:pPr>
        <w:pStyle w:val="ListNumber"/>
        <w:spacing w:after="60"/>
      </w:pPr>
      <w:r>
        <w:t>Enter or import demo data into the Render database so the live app looks complete.</w:t>
      </w:r>
    </w:p>
    <w:p>
      <w:pPr>
        <w:pStyle w:val="ListNumber"/>
        <w:spacing w:after="60"/>
      </w:pPr>
      <w:r>
        <w:t>Improve login page styling so auth feels integrated with the app.</w:t>
      </w:r>
    </w:p>
    <w:p>
      <w:pPr>
        <w:pStyle w:val="ListNumber"/>
        <w:spacing w:after="60"/>
      </w:pPr>
      <w:r>
        <w:t>Remove hardcoded club/team/season IDs later by returning them from login/session state.</w:t>
      </w:r>
    </w:p>
    <w:p>
      <w:pPr>
        <w:pStyle w:val="ListNumber"/>
        <w:spacing w:after="60"/>
      </w:pPr>
      <w:r>
        <w:t>Add analysis_runs and match_feedback tables for the learning loop.</w:t>
      </w:r>
    </w:p>
    <w:p>
      <w:pPr>
        <w:pStyle w:val="ListNumber"/>
        <w:spacing w:after="60"/>
      </w:pPr>
      <w:r>
        <w:t>Add basic backend route tests and frontend build checks.</w:t>
      </w:r>
    </w:p>
    <w:p>
      <w:pPr>
        <w:pStyle w:val="Heading1"/>
      </w:pPr>
      <w:r>
        <w:t>8. Resume Summary</w:t>
      </w:r>
    </w:p>
    <w:p>
      <w:r>
        <w:t>GafferOS V2 evolved from a local tactical analytics prototype into a deployed full-stack football intelligence platform. It now demonstrates backend engineering, frontend production deployment, database setup, authentication, tactical recommendation logic, and a thoughtful path toward feedback-based ML calibration.</w:t>
      </w:r>
    </w:p>
    <w:p>
      <w:pPr>
        <w:spacing w:before="120" w:after="120"/>
        <w:ind w:left="360" w:right="360"/>
      </w:pPr>
      <w:r>
        <w:rPr>
          <w:b/>
        </w:rPr>
        <w:t xml:space="preserve">Suggested resume line: </w:t>
      </w:r>
      <w:r>
        <w:t>Built and deployed GafferOS V2, a full-stack football tactical intelligence platform using FastAPI, Next.js, PostgreSQL, and ML-backed recommendation logic, with coach authentication, deployed infrastructure, and a feedback loop designed for future club-specific model calibration.</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GafferOS V2 Progress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