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0.7d - Mission, Scheduling and Dwell-Management Architecture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Pr>
          <w:p>
            <w:r>
              <w:rPr>
                <w:b/>
              </w:rPr>
              <w:t>Document No.</w:t>
            </w:r>
          </w:p>
        </w:tc>
        <w:tc>
          <w:tcPr>
            <w:tcW w:type="dxa" w:w="5040"/>
            <w:vAlign w:val="center"/>
          </w:tcPr>
          <w:p>
            <w:r>
              <w:t>VX-SSA-001</w:t>
            </w:r>
          </w:p>
        </w:tc>
      </w:tr>
      <w:tr>
        <w:trPr>
          <w:cantSplit/>
        </w:trPr>
        <w:tc>
          <w:tcPr>
            <w:tcW w:type="dxa" w:w="5040"/>
            <w:vAlign w:val="center"/>
          </w:tcPr>
          <w:p>
            <w:r>
              <w:rPr>
                <w:b/>
              </w:rPr>
              <w:t>Version</w:t>
            </w:r>
          </w:p>
        </w:tc>
        <w:tc>
          <w:tcPr>
            <w:tcW w:type="dxa" w:w="5040"/>
            <w:vAlign w:val="center"/>
          </w:tcPr>
          <w:p>
            <w:r>
              <w:t>0.7d</w:t>
            </w:r>
          </w:p>
        </w:tc>
      </w:tr>
      <w:tr>
        <w:trPr>
          <w:cantSplit/>
        </w:trPr>
        <w:tc>
          <w:tcPr>
            <w:tcW w:type="dxa" w:w="5040"/>
            <w:vAlign w:val="center"/>
          </w:tcPr>
          <w:p>
            <w:r>
              <w:rPr>
                <w:b/>
              </w:rPr>
              <w:t>Status</w:t>
            </w:r>
          </w:p>
        </w:tc>
        <w:tc>
          <w:tcPr>
            <w:tcW w:type="dxa" w:w="5040"/>
            <w:vAlign w:val="center"/>
          </w:tcPr>
          <w:p>
            <w:r>
              <w:t>Engineering Draft</w:t>
            </w:r>
          </w:p>
        </w:tc>
      </w:tr>
      <w:tr>
        <w:trPr>
          <w:cantSplit/>
        </w:trPr>
        <w:tc>
          <w:tcPr>
            <w:tcW w:type="dxa" w:w="5040"/>
            <w:vAlign w:val="center"/>
          </w:tcPr>
          <w:p>
            <w:r>
              <w:rPr>
                <w:b/>
              </w:rPr>
              <w:t>Date</w:t>
            </w:r>
          </w:p>
        </w:tc>
        <w:tc>
          <w:tcPr>
            <w:tcW w:type="dxa" w:w="5040"/>
            <w:vAlign w:val="center"/>
          </w:tcPr>
          <w:p>
            <w:r>
              <w:t>18 July 2026</w:t>
            </w:r>
          </w:p>
        </w:tc>
      </w:tr>
      <w:tr>
        <w:trPr>
          <w:cantSplit/>
        </w:trPr>
        <w:tc>
          <w:tcPr>
            <w:tcW w:type="dxa" w:w="5040"/>
            <w:vAlign w:val="center"/>
          </w:tcPr>
          <w:p>
            <w:r>
              <w:rPr>
                <w:b/>
              </w:rPr>
              <w:t>Project</w:t>
            </w:r>
          </w:p>
        </w:tc>
        <w:tc>
          <w:tcPr>
            <w:tcW w:type="dxa" w:w="5040"/>
            <w:vAlign w:val="center"/>
          </w:tcPr>
          <w:p>
            <w:r>
              <w:t>Vanguard X X-band Radar Prototype</w:t>
            </w:r>
          </w:p>
        </w:tc>
      </w:tr>
      <w:tr>
        <w:trPr>
          <w:cantSplit/>
        </w:trPr>
        <w:tc>
          <w:tcPr>
            <w:tcW w:type="dxa" w:w="5040"/>
            <w:vAlign w:val="center"/>
          </w:tcPr>
          <w:p>
            <w:r>
              <w:rPr>
                <w:b/>
              </w:rPr>
              <w:t>Document owner</w:t>
            </w:r>
          </w:p>
        </w:tc>
        <w:tc>
          <w:tcPr>
            <w:tcW w:type="dxa" w:w="5040"/>
            <w:vAlign w:val="center"/>
          </w:tcPr>
          <w:p>
            <w:r>
              <w:t>ASR Defence / Len Sciacca</w:t>
            </w:r>
          </w:p>
        </w:tc>
      </w:tr>
      <w:tr>
        <w:trPr>
          <w:cantSplit/>
        </w:trPr>
        <w:tc>
          <w:tcPr>
            <w:tcW w:type="dxa" w:w="5040"/>
            <w:vAlign w:val="center"/>
          </w:tcPr>
          <w:p>
            <w:r>
              <w:rPr>
                <w:b/>
              </w:rPr>
              <w:t>Baseline</w:t>
            </w:r>
          </w:p>
        </w:tc>
        <w:tc>
          <w:tcPr>
            <w:tcW w:type="dxa" w:w="5040"/>
            <w:vAlign w:val="center"/>
          </w:tcPr>
          <w:p>
            <w:r>
              <w:t>Fixed 40 MS/s waveform/timing and bounded timed TX/RX baseline, extended with mission profiles, scheduler arbitration and explicit dwell-management architecture; ATR/TRM integration deferred</w:t>
            </w:r>
          </w:p>
        </w:tc>
      </w:tr>
      <w:tr>
        <w:trPr>
          <w:cantSplit/>
        </w:trPr>
        <w:tc>
          <w:tcPr>
            <w:tcW w:type="dxa" w:w="5040"/>
            <w:vAlign w:val="center"/>
          </w:tcPr>
          <w:p>
            <w:r>
              <w:rPr>
                <w:b/>
              </w:rPr>
              <w:t>Repository</w:t>
            </w:r>
          </w:p>
        </w:tc>
        <w:tc>
          <w:tcPr>
            <w:tcW w:type="dxa" w:w="5040"/>
            <w:vAlign w:val="center"/>
          </w:tcPr>
          <w:p>
            <w: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Version</w:t>
            </w:r>
          </w:p>
        </w:tc>
        <w:tc>
          <w:tcPr>
            <w:tcW w:type="dxa" w:w="2520"/>
            <w:shd w:fill="1F4E79"/>
          </w:tcPr>
          <w:p>
            <w:r>
              <w:rPr>
                <w:b/>
                <w:color w:val="FFFFFF"/>
              </w:rPr>
              <w:t>Date</w:t>
            </w:r>
          </w:p>
        </w:tc>
        <w:tc>
          <w:tcPr>
            <w:tcW w:type="dxa" w:w="2520"/>
            <w:shd w:fill="1F4E79"/>
          </w:tcPr>
          <w:p>
            <w:r>
              <w:rPr>
                <w:b/>
                <w:color w:val="FFFFFF"/>
              </w:rPr>
              <w:t>Change</w:t>
            </w:r>
          </w:p>
        </w:tc>
        <w:tc>
          <w:tcPr>
            <w:tcW w:type="dxa" w:w="2520"/>
            <w:shd w:fill="1F4E79"/>
          </w:tcPr>
          <w:p>
            <w:r>
              <w:rPr>
                <w:b/>
                <w:color w:val="FFFFFF"/>
              </w:rPr>
              <w:t>Status</w:t>
            </w:r>
          </w:p>
        </w:tc>
      </w:tr>
      <w:tr>
        <w:trPr>
          <w:cantSplit/>
        </w:trPr>
        <w:tc>
          <w:tcPr>
            <w:tcW w:type="dxa" w:w="2520"/>
          </w:tcPr>
          <w:p>
            <w:r>
              <w:t>0.1</w:t>
            </w:r>
          </w:p>
        </w:tc>
        <w:tc>
          <w:tcPr>
            <w:tcW w:type="dxa" w:w="2520"/>
          </w:tcPr>
          <w:p>
            <w:r>
              <w:t>16 Jul 2026</w:t>
            </w:r>
          </w:p>
        </w:tc>
        <w:tc>
          <w:tcPr>
            <w:tcW w:type="dxa" w:w="2520"/>
          </w:tcPr>
          <w:p>
            <w:r>
              <w:t>Initial architecture working draft</w:t>
            </w:r>
          </w:p>
        </w:tc>
        <w:tc>
          <w:tcPr>
            <w:tcW w:type="dxa" w:w="2520"/>
          </w:tcPr>
          <w:p>
            <w:r>
              <w:t>Superseded</w:t>
            </w:r>
          </w:p>
        </w:tc>
      </w:tr>
      <w:tr>
        <w:trPr>
          <w:cantSplit/>
        </w:trPr>
        <w:tc>
          <w:tcPr>
            <w:tcW w:type="dxa" w:w="2520"/>
          </w:tcPr>
          <w:p>
            <w:r>
              <w:t>0.2</w:t>
            </w:r>
          </w:p>
        </w:tc>
        <w:tc>
          <w:tcPr>
            <w:tcW w:type="dxa" w:w="2520"/>
          </w:tcPr>
          <w:p>
            <w:r>
              <w:t>17 Jul 2026</w:t>
            </w:r>
          </w:p>
        </w:tc>
        <w:tc>
          <w:tcPr>
            <w:tcW w:type="dxa" w:w="2520"/>
          </w:tcPr>
          <w:p>
            <w:r>
              <w:t>Added operational and coordinate diagrams</w:t>
            </w:r>
          </w:p>
        </w:tc>
        <w:tc>
          <w:tcPr>
            <w:tcW w:type="dxa" w:w="2520"/>
          </w:tcPr>
          <w:p>
            <w:r>
              <w:t>Superseded</w:t>
            </w:r>
          </w:p>
        </w:tc>
      </w:tr>
      <w:tr>
        <w:trPr>
          <w:cantSplit/>
        </w:trPr>
        <w:tc>
          <w:tcPr>
            <w:tcW w:type="dxa" w:w="2520"/>
          </w:tcPr>
          <w:p>
            <w:r>
              <w:t>0.3</w:t>
            </w:r>
          </w:p>
        </w:tc>
        <w:tc>
          <w:tcPr>
            <w:tcW w:type="dxa" w:w="2520"/>
          </w:tcPr>
          <w:p>
            <w:r>
              <w:t>17 Jul 2026</w:t>
            </w:r>
          </w:p>
        </w:tc>
        <w:tc>
          <w:tcPr>
            <w:tcW w:type="dxa" w:w="2520"/>
          </w:tcPr>
          <w:p>
            <w:r>
              <w:t>Scheduler, navigation and pointing baseline</w:t>
            </w:r>
          </w:p>
        </w:tc>
        <w:tc>
          <w:tcPr>
            <w:tcW w:type="dxa" w:w="2520"/>
          </w:tcPr>
          <w:p>
            <w:r>
              <w:t>Superseded</w:t>
            </w:r>
          </w:p>
        </w:tc>
      </w:tr>
      <w:tr>
        <w:trPr>
          <w:cantSplit/>
        </w:trPr>
        <w:tc>
          <w:tcPr>
            <w:tcW w:type="dxa" w:w="2520"/>
          </w:tcPr>
          <w:p>
            <w:r>
              <w:t>0.4</w:t>
            </w:r>
          </w:p>
        </w:tc>
        <w:tc>
          <w:tcPr>
            <w:tcW w:type="dxa" w:w="2520"/>
          </w:tcPr>
          <w:p>
            <w:r>
              <w:t>17 Jul 2026</w:t>
            </w:r>
          </w:p>
        </w:tc>
        <w:tc>
          <w:tcPr>
            <w:tcW w:type="dxa" w:w="2520"/>
          </w:tcPr>
          <w:p>
            <w:r>
              <w:t>Formalised RadarExecutor boundary</w:t>
            </w:r>
          </w:p>
        </w:tc>
        <w:tc>
          <w:tcPr>
            <w:tcW w:type="dxa" w:w="2520"/>
          </w:tcPr>
          <w:p>
            <w:r>
              <w:t>Superseded</w:t>
            </w:r>
          </w:p>
        </w:tc>
      </w:tr>
      <w:tr>
        <w:trPr>
          <w:cantSplit/>
        </w:trPr>
        <w:tc>
          <w:tcPr>
            <w:tcW w:type="dxa" w:w="2520"/>
          </w:tcPr>
          <w:p>
            <w:r>
              <w:t>0.5</w:t>
            </w:r>
          </w:p>
        </w:tc>
        <w:tc>
          <w:tcPr>
            <w:tcW w:type="dxa" w:w="2520"/>
          </w:tcPr>
          <w:p>
            <w:r>
              <w:t>17 Jul 2026</w:t>
            </w:r>
          </w:p>
        </w:tc>
        <w:tc>
          <w:tcPr>
            <w:tcW w:type="dxa" w:w="2520"/>
          </w:tcPr>
          <w:p>
            <w:r>
              <w:t>Integrated scheduler task selection</w:t>
            </w:r>
          </w:p>
        </w:tc>
        <w:tc>
          <w:tcPr>
            <w:tcW w:type="dxa" w:w="2520"/>
          </w:tcPr>
          <w:p>
            <w:r>
              <w:t>Superseded</w:t>
            </w:r>
          </w:p>
        </w:tc>
      </w:tr>
      <w:tr>
        <w:trPr>
          <w:cantSplit/>
        </w:trPr>
        <w:tc>
          <w:tcPr>
            <w:tcW w:type="dxa" w:w="2520"/>
          </w:tcPr>
          <w:p>
            <w:r>
              <w:t>0.6</w:t>
            </w:r>
          </w:p>
        </w:tc>
        <w:tc>
          <w:tcPr>
            <w:tcW w:type="dxa" w:w="2520"/>
          </w:tcPr>
          <w:p>
            <w:r>
              <w:t>18 Jul 2026</w:t>
            </w:r>
          </w:p>
        </w:tc>
        <w:tc>
          <w:tcPr>
            <w:tcW w:type="dxa" w:w="2520"/>
          </w:tcPr>
          <w:p>
            <w:r>
              <w:t>PointingManager operational ownership</w:t>
            </w:r>
          </w:p>
        </w:tc>
        <w:tc>
          <w:tcPr>
            <w:tcW w:type="dxa" w:w="2520"/>
          </w:tcPr>
          <w:p>
            <w:r>
              <w:t>Superseded</w:t>
            </w:r>
          </w:p>
        </w:tc>
      </w:tr>
      <w:tr>
        <w:trPr>
          <w:cantSplit/>
        </w:trPr>
        <w:tc>
          <w:tcPr>
            <w:tcW w:type="dxa" w:w="2520"/>
          </w:tcPr>
          <w:p>
            <w:r>
              <w:t>0.7</w:t>
            </w:r>
          </w:p>
        </w:tc>
        <w:tc>
          <w:tcPr>
            <w:tcW w:type="dxa" w:w="2520"/>
          </w:tcPr>
          <w:p>
            <w:r>
              <w:t>17 Jul 2026</w:t>
            </w:r>
          </w:p>
        </w:tc>
        <w:tc>
          <w:tcPr>
            <w:tcW w:type="dxa" w:w="2520"/>
          </w:tcPr>
          <w:p>
            <w:r>
              <w:t>Hardware-timed Ettus receive baseline and SDR execution architecture</w:t>
            </w:r>
          </w:p>
        </w:tc>
        <w:tc>
          <w:tcPr>
            <w:tcW w:type="dxa" w:w="2520"/>
          </w:tcPr>
          <w:p>
            <w:r>
              <w:t>Superseded</w:t>
            </w:r>
          </w:p>
        </w:tc>
      </w:tr>
      <w:tr>
        <w:trPr>
          <w:cantSplit/>
        </w:trPr>
        <w:tc>
          <w:tcPr>
            <w:tcW w:type="dxa" w:w="2520"/>
            <w:tcW w:type="dxa" w:w="2520"/>
            <w:vAlign w:val="center"/>
          </w:tcPr>
          <w:p>
            <w:pPr/>
            <w:r>
              <w:rPr/>
              <w:t>0.7b</w:t>
            </w:r>
          </w:p>
        </w:tc>
        <w:tc>
          <w:tcPr>
            <w:tcW w:type="dxa" w:w="2520"/>
            <w:tcW w:type="dxa" w:w="2520"/>
            <w:vAlign w:val="center"/>
          </w:tcPr>
          <w:p>
            <w:pPr/>
            <w:r>
              <w:rPr/>
              <w:t>18 Jul 2026</w:t>
            </w:r>
          </w:p>
        </w:tc>
        <w:tc>
          <w:tcPr>
            <w:tcW w:type="dxa" w:w="2520"/>
            <w:tcW w:type="dxa" w:w="2520"/>
            <w:vAlign w:val="center"/>
          </w:tcPr>
          <w:p>
            <w:pPr/>
            <w:r>
              <w:rPr/>
              <w:t>Fixed 40 MS/s waveform sampling, operator PRF/CPI controls and range-derived receive timing decisions</w:t>
            </w:r>
          </w:p>
        </w:tc>
        <w:tc>
          <w:tcPr>
            <w:tcW w:type="dxa" w:w="2520"/>
            <w:tcW w:type="dxa" w:w="2520"/>
            <w:vAlign w:val="center"/>
          </w:tcPr>
          <w:p>
            <w:r>
              <w:t>Superseded</w:t>
            </w:r>
          </w:p>
        </w:tc>
      </w:tr>
      <w:tr>
        <w:tc>
          <w:tcPr>
            <w:tcW w:type="dxa" w:w="2520"/>
            <w:tcW w:type="dxa" w:w="2520"/>
            <w:vAlign w:val="center"/>
          </w:tcPr>
          <w:p>
            <w:r>
              <w:t>0.7c</w:t>
            </w:r>
          </w:p>
        </w:tc>
        <w:tc>
          <w:tcPr>
            <w:tcW w:type="dxa" w:w="2520"/>
            <w:tcW w:type="dxa" w:w="2520"/>
            <w:vAlign w:val="center"/>
          </w:tcPr>
          <w:p>
            <w:r>
              <w:t>18 Jul 2026</w:t>
            </w:r>
          </w:p>
        </w:tc>
        <w:tc>
          <w:tcPr>
            <w:tcW w:type="dxa" w:w="2520"/>
            <w:tcW w:type="dxa" w:w="2520"/>
            <w:vAlign w:val="center"/>
          </w:tcPr>
          <w:p>
            <w:r>
              <w:t>Implemented waveform/timing controls and recorded bounded timed TX/RX B200mini validation through 4 kHz and 128 pulses</w:t>
            </w:r>
          </w:p>
        </w:tc>
        <w:tc>
          <w:tcPr>
            <w:tcW w:type="dxa" w:w="2520"/>
            <w:tcW w:type="dxa" w:w="2520"/>
            <w:vAlign w:val="center"/>
          </w:tcPr>
          <w:p>
            <w:r>
              <w:t>Superseded</w:t>
            </w:r>
          </w:p>
        </w:tc>
      </w:tr>
      <w:tr>
        <w:tc>
          <w:tcPr>
            <w:tcW w:type="dxa" w:w="2520"/>
          </w:tcPr>
          <w:p>
            <w:r>
              <w:t>0.7d</w:t>
            </w:r>
          </w:p>
        </w:tc>
        <w:tc>
          <w:tcPr>
            <w:tcW w:type="dxa" w:w="2520"/>
          </w:tcPr>
          <w:p>
            <w:r>
              <w:t>18 Jul 2026</w:t>
            </w:r>
          </w:p>
        </w:tc>
        <w:tc>
          <w:tcPr>
            <w:tcW w:type="dxa" w:w="2520"/>
          </w:tcPr>
          <w:p>
            <w:r>
              <w:t>Documented waveform catalogue ownership, scheduler/dwell lifecycle and adaptive mission profiles</w:t>
            </w:r>
          </w:p>
        </w:tc>
        <w:tc>
          <w:tcPr>
            <w:tcW w:type="dxa" w:w="2520"/>
          </w:tcPr>
          <w:p>
            <w: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Future timed transmit, ATR gating, waveform agility and adaptive operation.</w:t>
      </w:r>
    </w:p>
    <w:p>
      <w:pPr>
        <w:pStyle w:val="Heading2"/>
      </w:pPr>
      <w:r>
        <w:t>1.3 Baseline statement</w:t>
      </w:r>
    </w:p>
    <w:p>
      <w:r>
        <w:t>Version 0.7 remains the first hardware execution baseline. Version 0.7b recorded the accepted waveform-sampling and operator timing decisions. Version 0.7c records their implementation and protected B200mini timed TX/RX validation. The operational application remains transmitter-inhibited until ATR non-overlap is verified on the oscilloscope; the TRM and PA remain disconnected.</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PTZ,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timed receive acquisition and future timed waveform transmission and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motorised pointing unit with position feedback.</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Bounded finite per-PRI timed SDR execution, TX/RX streamer ownership, receive-path warm-up and hardware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Operator presentation and status display.</w:t>
            </w:r>
          </w:p>
        </w:tc>
      </w:tr>
      <w:tr>
        <w:trPr>
          <w:cantSplit/>
        </w:trPr>
        <w:tc>
          <w:tcPr>
            <w:tcW w:type="dxa" w:w="5040"/>
          </w:tcPr>
          <w:p>
            <w:r>
              <w:t>DataLogger.py</w:t>
            </w:r>
          </w:p>
        </w:tc>
        <w:tc>
          <w:tcPr>
            <w:tcW w:type="dxa" w:w="5040"/>
          </w:tcPr>
          <w:p>
            <w:r>
              <w:t>Configuration-controlled data and diagnostic logging.</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PTZ/antenna frame: encoder pan and tilt angles.</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antenna-relative azimuth, wrapped into 0-360 degrees. The inverse transformation subtracts platform heading from the requested true bearing.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Mission mode</w:t>
            </w:r>
          </w:p>
        </w:tc>
        <w:tc>
          <w:tcPr>
            <w:tcW w:type="dxa" w:w="2016"/>
          </w:tcPr>
          <w:p>
            <w:r>
              <w:t>Purpose</w:t>
            </w:r>
          </w:p>
        </w:tc>
        <w:tc>
          <w:tcPr>
            <w:tcW w:type="dxa" w:w="2016"/>
          </w:tcPr>
          <w:p>
            <w:r>
              <w:t>Search geometry</w:t>
            </w:r>
          </w:p>
        </w:tc>
        <w:tc>
          <w:tcPr>
            <w:tcW w:type="dxa" w:w="2016"/>
          </w:tcPr>
          <w:p>
            <w:r>
              <w:t>Typical dwell policy</w:t>
            </w:r>
          </w:p>
        </w:tc>
        <w:tc>
          <w:tcPr>
            <w:tcW w:type="dxa" w:w="2016"/>
          </w:tcPr>
          <w:p>
            <w:r>
              <w:t>Exit/transition</w:t>
            </w:r>
          </w:p>
        </w:tc>
      </w:tr>
      <w:tr>
        <w:tc>
          <w:tcPr>
            <w:tcW w:type="dxa" w:w="2016"/>
          </w:tcPr>
          <w:p>
            <w:r>
              <w:t>Rapid surveillance</w:t>
            </w:r>
          </w:p>
        </w:tc>
        <w:tc>
          <w:tcPr>
            <w:tcW w:type="dxa" w:w="2016"/>
          </w:tcPr>
          <w:p>
            <w:r>
              <w:t>Establish and maintain broad awareness</w:t>
            </w:r>
          </w:p>
        </w:tc>
        <w:tc>
          <w:tcPr>
            <w:tcW w:type="dxa" w:w="2016"/>
          </w:tcPr>
          <w:p>
            <w:r>
              <w:t>Continuous 360° coverage; coarse angular sampling</w:t>
            </w:r>
          </w:p>
        </w:tc>
        <w:tc>
          <w:tcPr>
            <w:tcW w:type="dxa" w:w="2016"/>
          </w:tcPr>
          <w:p>
            <w:r>
              <w:t>Short CPI; search waveform; high coverage rate</w:t>
            </w:r>
          </w:p>
        </w:tc>
        <w:tc>
          <w:tcPr>
            <w:tcW w:type="dxa" w:w="2016"/>
          </w:tcPr>
          <w:p>
            <w:r>
              <w:t>Area of interest, due revisit or operator sector request</w:t>
            </w:r>
          </w:p>
        </w:tc>
      </w:tr>
      <w:tr>
        <w:tc>
          <w:tcPr>
            <w:tcW w:type="dxa" w:w="2016"/>
          </w:tcPr>
          <w:p>
            <w:r>
              <w:t>Sector search</w:t>
            </w:r>
          </w:p>
        </w:tc>
        <w:tc>
          <w:tcPr>
            <w:tcW w:type="dxa" w:w="2016"/>
          </w:tcPr>
          <w:p>
            <w:r>
              <w:t>Resolve an area of interest</w:t>
            </w:r>
          </w:p>
        </w:tc>
        <w:tc>
          <w:tcPr>
            <w:tcW w:type="dxa" w:w="2016"/>
          </w:tcPr>
          <w:p>
            <w:r>
              <w:t>Bounded sector; smaller angular step or slower scan</w:t>
            </w:r>
          </w:p>
        </w:tc>
        <w:tc>
          <w:tcPr>
            <w:tcW w:type="dxa" w:w="2016"/>
          </w:tcPr>
          <w:p>
            <w:r>
              <w:t>Higher sensitivity/resolution profile within timing limits</w:t>
            </w:r>
          </w:p>
        </w:tc>
        <w:tc>
          <w:tcPr>
            <w:tcW w:type="dxa" w:w="2016"/>
          </w:tcPr>
          <w:p>
            <w:r>
              <w:t>Sector complete, track confirmation or coverage limit</w:t>
            </w:r>
          </w:p>
        </w:tc>
      </w:tr>
      <w:tr>
        <w:tc>
          <w:tcPr>
            <w:tcW w:type="dxa" w:w="2016"/>
          </w:tcPr>
          <w:p>
            <w:r>
              <w:t>Track revisit</w:t>
            </w:r>
          </w:p>
        </w:tc>
        <w:tc>
          <w:tcPr>
            <w:tcW w:type="dxa" w:w="2016"/>
          </w:tcPr>
          <w:p>
            <w:r>
              <w:t>Update a confirmed track</w:t>
            </w:r>
          </w:p>
        </w:tc>
        <w:tc>
          <w:tcPr>
            <w:tcW w:type="dxa" w:w="2016"/>
          </w:tcPr>
          <w:p>
            <w:r>
              <w:t>Goto predicted true bearing and hold</w:t>
            </w:r>
          </w:p>
        </w:tc>
        <w:tc>
          <w:tcPr>
            <w:tcW w:type="dxa" w:w="2016"/>
          </w:tcPr>
          <w:p>
            <w:r>
              <w:t>Dedicated track profile; deadline-driven</w:t>
            </w:r>
          </w:p>
        </w:tc>
        <w:tc>
          <w:tcPr>
            <w:tcW w:type="dxa" w:w="2016"/>
          </w:tcPr>
          <w:p>
            <w:r>
              <w:t>Successful update or missed revisit</w:t>
            </w:r>
          </w:p>
        </w:tc>
      </w:tr>
      <w:tr>
        <w:tc>
          <w:tcPr>
            <w:tcW w:type="dxa" w:w="2016"/>
          </w:tcPr>
          <w:p>
            <w:r>
              <w:t>Local reacquisition</w:t>
            </w:r>
          </w:p>
        </w:tc>
        <w:tc>
          <w:tcPr>
            <w:tcW w:type="dxa" w:w="2016"/>
          </w:tcPr>
          <w:p>
            <w:r>
              <w:t>Recover/refine a missed track</w:t>
            </w:r>
          </w:p>
        </w:tc>
        <w:tc>
          <w:tcPr>
            <w:tcW w:type="dxa" w:w="2016"/>
          </w:tcPr>
          <w:p>
            <w:r>
              <w:t>Small scan about predicted bearing, typically configurable ±2–5°</w:t>
            </w:r>
          </w:p>
        </w:tc>
        <w:tc>
          <w:tcPr>
            <w:tcW w:type="dxa" w:w="2016"/>
          </w:tcPr>
          <w:p>
            <w:r>
              <w:t>Limited number of fine-angle dwells</w:t>
            </w:r>
          </w:p>
        </w:tc>
        <w:tc>
          <w:tcPr>
            <w:tcW w:type="dxa" w:w="2016"/>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Reversal uses measured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Mechanical limits</w:t>
      </w:r>
    </w:p>
    <w:p>
      <w:r>
        <w:t>PointingManager validates converted relative azimuth against the configured mechanical window. Unreachable commands are identified and may be clipped for safe behaviour. Future scheduling policy may defer, reverse, flag incomplete coverage or request platform manoeuvre.</w:t>
      </w:r>
    </w:p>
    <w:p>
      <w:pPr>
        <w:pStyle w:val="Heading2"/>
      </w:pPr>
      <w:r>
        <w:t>8.4 Measured pointing metadata</w:t>
      </w:r>
    </w:p>
    <w:p>
      <w:r>
        <w:t>Every dwell shall carry measured encoder angle and navigation state corresponding as closely as practicable to illumination time. The initial implementation may use before-and-after position samples with dwell-centre interpolation. Future hardware shall use timestamped encoder and attitude streams.</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initial search waveform is Frank10_20MHz and the initial track waveform is Barker13_20MHz. At 20 Mchip/s these use two samples per chip: Barker13_20MHz contains 26 transmit samples and lasts 0.65 microseconds; Frank10_20MHz contains 200 transmit samples and lasts 5.00 microseconds.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Initial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implemented hardware baseline uses uniform-PRI receive and standard Doppler FFT processing.</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windowed in slow time and transformed by Doppler FFT for uniform-PRI dwells. The detector operates on the range-Doppler power map. The tracker forms blobs, initiates tentative tracks, confirms tracks and maintains state estimates using an alpha-beta model.</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finite hardware-timed transmit bursts and receive windows on one SDR clock. Version 0.7c has validated TX and RX independently and as bounded matched pairs under protected cable-loopback conditions. ATR GPIO timing remains disabled and shall be oscilloscope-verified before the TRM or PA is connected.</w:t>
      </w:r>
    </w:p>
    <w:p>
      <w:pPr>
        <w:pStyle w:val="Heading2"/>
      </w:pPr>
      <w:r>
        <w:t>12.3 Pointing and navigation</w:t>
      </w:r>
    </w:p>
    <w:p>
      <w:r>
        <w:t>The controller interface provides simulated and Pelco-D implementations for the X6-60. NavigationState currently supplies simulated attitude and can later be replaced by an IMU/GPS/INS adapter without changing scheduler or pointing interfaces.</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hardware tests used 40 MS/s, Frank10_20MHz, 4 kHz PRF, 128 pulses and 4,043 RX samples per pulse. A fixed depth-20 RX pipeline returned all 517,504 samples without timeout, overflow or late command. Protected combined TX/RX loopback used a depth-8 paired pipeline at 4 kHz and 128 pulses; all 128 TX sends, burst acknowledgements and RX windows completed with zero transport errors and a repeatable +175 ns RX timestamp offset.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dwells per second.</w:t>
            </w:r>
          </w:p>
        </w:tc>
      </w:tr>
      <w:tr>
        <w:trPr>
          <w:cantSplit/>
        </w:trPr>
        <w:tc>
          <w:tcPr>
            <w:tcW w:type="dxa" w:w="3360"/>
          </w:tcPr>
          <w:p>
            <w:r>
              <w:t>Ettus collection</w:t>
            </w:r>
          </w:p>
        </w:tc>
        <w:tc>
          <w:tcPr>
            <w:tcW w:type="dxa" w:w="3360"/>
          </w:tcPr>
          <w:p>
            <w:r>
              <w:t>11.76-11.93 ms</w:t>
            </w:r>
          </w:p>
        </w:tc>
        <w:tc>
          <w:tcPr>
            <w:tcW w:type="dxa" w:w="3360"/>
          </w:tcPr>
          <w:p>
            <w:r>
              <w:t>5 ms lead plus CPI and transport overhead.</w:t>
            </w:r>
          </w:p>
        </w:tc>
      </w:tr>
      <w:tr>
        <w:trPr>
          <w:cantSplit/>
        </w:trPr>
        <w:tc>
          <w:tcPr>
            <w:tcW w:type="dxa" w:w="3360"/>
          </w:tcPr>
          <w:p>
            <w:r>
              <w:t>Processing</w:t>
            </w:r>
          </w:p>
        </w:tc>
        <w:tc>
          <w:tcPr>
            <w:tcW w:type="dxa" w:w="3360"/>
          </w:tcPr>
          <w:p>
            <w:r>
              <w:t>8-13 ms</w:t>
            </w:r>
          </w:p>
        </w:tc>
        <w:tc>
          <w:tcPr>
            <w:tcW w:type="dxa" w:w="3360"/>
          </w:tcPr>
          <w:p>
            <w:r>
              <w:t>Pulse compression and Doppler processing.</w:t>
            </w:r>
          </w:p>
        </w:tc>
      </w:tr>
      <w:tr>
        <w:trPr>
          <w:cantSplit/>
        </w:trPr>
        <w:tc>
          <w:tcPr>
            <w:tcW w:type="dxa" w:w="3360"/>
          </w:tcPr>
          <w:p>
            <w:r>
              <w:t>Detect + Track</w:t>
            </w:r>
          </w:p>
        </w:tc>
        <w:tc>
          <w:tcPr>
            <w:tcW w:type="dxa" w:w="3360"/>
          </w:tcPr>
          <w:p>
            <w:r>
              <w:t>~3 ms</w:t>
            </w:r>
          </w:p>
        </w:tc>
        <w:tc>
          <w:tcPr>
            <w:tcW w:type="dxa" w:w="3360"/>
          </w:tcPr>
          <w:p>
            <w:r>
              <w:t>Current zero-detection baseline.</w:t>
            </w:r>
          </w:p>
        </w:tc>
      </w:tr>
      <w:tr>
        <w:trPr>
          <w:cantSplit/>
        </w:trPr>
        <w:tc>
          <w:tcPr>
            <w:tcW w:type="dxa" w:w="3360"/>
          </w:tcPr>
          <w:p>
            <w:r>
              <w:t>Display</w:t>
            </w:r>
          </w:p>
        </w:tc>
        <w:tc>
          <w:tcPr>
            <w:tcW w:type="dxa" w:w="3360"/>
          </w:tcPr>
          <w:p>
            <w:r>
              <w:t>~4 ms</w:t>
            </w:r>
          </w:p>
        </w:tc>
        <w:tc>
          <w:tcPr>
            <w:tcW w:type="dxa" w:w="3360"/>
          </w:tcPr>
          <w:p>
            <w:r>
              <w:t>Qt display update.</w:t>
            </w:r>
          </w:p>
        </w:tc>
      </w:tr>
      <w:tr>
        <w:trPr>
          <w:cantSplit/>
        </w:trPr>
        <w:tc>
          <w:tcPr>
            <w:tcW w:type="dxa" w:w="3360"/>
          </w:tcPr>
          <w:p>
            <w:r>
              <w:t>Total active dwell</w:t>
            </w:r>
          </w:p>
        </w:tc>
        <w:tc>
          <w:tcPr>
            <w:tcW w:type="dxa" w:w="3360"/>
          </w:tcPr>
          <w:p>
            <w:r>
              <w:t>27-31 ms</w:t>
            </w:r>
          </w:p>
        </w:tc>
        <w:tc>
          <w:tcPr>
            <w:tcW w:type="dxa" w:w="3360"/>
          </w:tcPr>
          <w:p>
            <w:r>
              <w:t>Approximately 70 ms scheduling margin.</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Keep receive-only mode available until timed TX and ATR verification are complete.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initial uniform-PRI path, CPI duration equals the number of pulses per CPI multiplied by PRI.</w:t>
      </w:r>
    </w:p>
    <w:p>
      <w:pPr>
        <w:pStyle w:val="Heading2"/>
      </w:pPr>
      <w:r>
        <w:t>14.2 Receive timing</w:t>
      </w:r>
    </w:p>
    <w:p>
      <w:r>
        <w:t>Receive start time is derived from the pulse plan. In the timed-TX path, Trx[n] = Ttx[n] + TxPulseWidth[n] + ReceiverRecoveryTime[n]. ATR receive enable shall assert only after transmit enable is low and the configured switching and receiver-recovery interval has elapsed. Receiver recovery and guard values remain provisional until measured on the oscilloscope.</w:t>
      </w:r>
    </w:p>
    <w:p>
      <w:pPr/>
      <w:r>
        <w:t>To capture the complete coded return from maximum range, receive end time equals maximum-range round-trip delay plus transmit pulse duration plus end margin. The receive sample count is the ceiling of receive capture duration multiplied by 40 MS/s.</w:t>
      </w:r>
    </w:p>
    <w:p>
      <w:pPr/>
      <w:r>
        <w:t>When capture starts after transmission, received sample zero represents a non-zero range. RawDwellData shall carry the receive-window start delay, and RadarProcessor shall include the corresponding range offset in the range axis.</w:t>
      </w:r>
    </w:p>
    <w:p>
      <w:pPr>
        <w:pStyle w:val="Heading2"/>
      </w:pPr>
      <w:r>
        <w:t>14.3 PRI agility</w:t>
      </w:r>
    </w:p>
    <w:p>
      <w:r>
        <w:t>Uniform PRI remains the initial hardware path. The operator selects PRF from 1.0 to 4.0 kHz, with 2.0 kHz as the default; software derives PRI as the reciprocal of PRF. The operator also selects pulses per CPI, with 32 as the default. Staggered and jittered PRI require actual pulse timestamps and a compatible nonuniform slow-time processor.</w:t>
      </w:r>
    </w:p>
    <w:p>
      <w:pPr/>
      <w:r>
        <w:t>The UI shall display derived PRI, CPI duration, unambiguous radial velocity, velocity-bin spacing and estimated antenna movement during the CPI.</w:t>
      </w:r>
    </w:p>
    <w:p>
      <w:pPr/>
      <w:r>
        <w:t>The execution layer shall validate every selection independently of the UI. The accepted PRF shall remain within 1-4 kHz and its derived PRI shall not be shorter than maximum-range echo completion plus configured margins and the next-transmit guard.</w:t>
      </w:r>
    </w:p>
    <w:p>
      <w:pPr>
        <w:pStyle w:val="Heading2"/>
      </w:pPr>
      <w:r>
        <w:t>14.4 Timing budget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Function</w:t>
            </w:r>
          </w:p>
        </w:tc>
        <w:tc>
          <w:tcPr>
            <w:tcW w:type="dxa" w:w="3360"/>
            <w:shd w:fill="1F4E79"/>
          </w:tcPr>
          <w:p>
            <w:r>
              <w:rPr>
                <w:b/>
                <w:color w:val="FFFFFF"/>
              </w:rPr>
              <w:t>Typical budget</w:t>
            </w:r>
          </w:p>
        </w:tc>
        <w:tc>
          <w:tcPr>
            <w:tcW w:type="dxa" w:w="3360"/>
            <w:shd w:fill="1F4E79"/>
          </w:tcPr>
          <w:p>
            <w:r>
              <w:rPr>
                <w:b/>
                <w:color w:val="FFFFFF"/>
              </w:rPr>
              <w:t>Owner</w:t>
            </w:r>
          </w:p>
        </w:tc>
      </w:tr>
      <w:tr>
        <w:trPr>
          <w:cantSplit/>
        </w:trPr>
        <w:tc>
          <w:tcPr>
            <w:tcW w:type="dxa" w:w="3360"/>
          </w:tcPr>
          <w:p>
            <w:r>
              <w:t>Command lead time</w:t>
            </w:r>
          </w:p>
        </w:tc>
        <w:tc>
          <w:tcPr>
            <w:tcW w:type="dxa" w:w="3360"/>
          </w:tcPr>
          <w:p>
            <w:r>
              <w:t>5 ms</w:t>
            </w:r>
          </w:p>
        </w:tc>
        <w:tc>
          <w:tcPr>
            <w:tcW w:type="dxa" w:w="3360"/>
          </w:tcPr>
          <w:p>
            <w:r>
              <w:t>EttusRadarSource</w:t>
            </w:r>
          </w:p>
        </w:tc>
      </w:tr>
      <w:tr>
        <w:trPr>
          <w:cantSplit/>
        </w:trPr>
        <w:tc>
          <w:tcPr>
            <w:tcW w:type="dxa" w:w="3360"/>
          </w:tcPr>
          <w:p>
            <w:r>
              <w:t>Default CPI</w:t>
            </w:r>
          </w:p>
        </w:tc>
        <w:tc>
          <w:tcPr>
            <w:tcW w:type="dxa" w:w="3360"/>
          </w:tcPr>
          <w:p>
            <w:r>
              <w:t>16 ms (32 pulses at 2 kHz PRF)</w:t>
            </w:r>
          </w:p>
        </w:tc>
        <w:tc>
          <w:tcPr>
            <w:tcW w:type="dxa" w:w="3360"/>
          </w:tcPr>
          <w:p>
            <w:r>
              <w:t>Operator selection + SDR hardware</w:t>
            </w:r>
          </w:p>
        </w:tc>
      </w:tr>
      <w:tr>
        <w:trPr>
          <w:cantSplit/>
        </w:trPr>
        <w:tc>
          <w:tcPr>
            <w:tcW w:type="dxa" w:w="3360"/>
          </w:tcPr>
          <w:p>
            <w:r>
              <w:t>Signal processing</w:t>
            </w:r>
          </w:p>
        </w:tc>
        <w:tc>
          <w:tcPr>
            <w:tcW w:type="dxa" w:w="3360"/>
          </w:tcPr>
          <w:p>
            <w:r>
              <w:t>8-13 ms</w:t>
            </w:r>
          </w:p>
        </w:tc>
        <w:tc>
          <w:tcPr>
            <w:tcW w:type="dxa" w:w="3360"/>
          </w:tcPr>
          <w:p>
            <w:r>
              <w:t>RadarProcessor</w:t>
            </w:r>
          </w:p>
        </w:tc>
      </w:tr>
      <w:tr>
        <w:trPr>
          <w:cantSplit/>
        </w:trPr>
        <w:tc>
          <w:tcPr>
            <w:tcW w:type="dxa" w:w="3360"/>
          </w:tcPr>
          <w:p>
            <w:r>
              <w:t>Detection and tracking</w:t>
            </w:r>
          </w:p>
        </w:tc>
        <w:tc>
          <w:tcPr>
            <w:tcW w:type="dxa" w:w="3360"/>
          </w:tcPr>
          <w:p>
            <w:r>
              <w:t>~3 ms</w:t>
            </w:r>
          </w:p>
        </w:tc>
        <w:tc>
          <w:tcPr>
            <w:tcW w:type="dxa" w:w="3360"/>
          </w:tcPr>
          <w:p>
            <w:r>
              <w:t>Detector / Tracker</w:t>
            </w:r>
          </w:p>
        </w:tc>
      </w:tr>
      <w:tr>
        <w:trPr>
          <w:cantSplit/>
        </w:trPr>
        <w:tc>
          <w:tcPr>
            <w:tcW w:type="dxa" w:w="3360"/>
          </w:tcPr>
          <w:p>
            <w:r>
              <w:t>Display update</w:t>
            </w:r>
          </w:p>
        </w:tc>
        <w:tc>
          <w:tcPr>
            <w:tcW w:type="dxa" w:w="3360"/>
          </w:tcPr>
          <w:p>
            <w:r>
              <w:t>~4 ms</w:t>
            </w:r>
          </w:p>
        </w:tc>
        <w:tc>
          <w:tcPr>
            <w:tcW w:type="dxa" w:w="3360"/>
          </w:tcPr>
          <w:p>
            <w:r>
              <w:t>RadarDisplayQt5</w:t>
            </w:r>
          </w:p>
        </w:tc>
      </w:tr>
      <w:tr>
        <w:trPr>
          <w:cantSplit/>
        </w:trPr>
        <w:tc>
          <w:tcPr>
            <w:tcW w:type="dxa" w:w="3360"/>
          </w:tcPr>
          <w:p>
            <w:r>
              <w:t>Scheduler interval</w:t>
            </w:r>
          </w:p>
        </w:tc>
        <w:tc>
          <w:tcPr>
            <w:tcW w:type="dxa" w:w="3360"/>
          </w:tcPr>
          <w:p>
            <w:r>
              <w:t>100 ms</w:t>
            </w:r>
          </w:p>
        </w:tc>
        <w:tc>
          <w:tcPr>
            <w:tcW w:type="dxa" w:w="3360"/>
          </w:tcPr>
          <w:p>
            <w:r>
              <w:t>Main scheduler loop</w:t>
            </w:r>
          </w:p>
        </w:tc>
      </w:tr>
      <w:tr>
        <w:trPr>
          <w:cantSplit/>
        </w:trPr>
        <w:tc>
          <w:tcPr>
            <w:tcW w:type="dxa" w:w="3360"/>
            <w:tcW w:type="dxa" w:w="3360"/>
            <w:vAlign w:val="center"/>
          </w:tcPr>
          <w:p>
            <w:pPr/>
            <w:r>
              <w:rPr/>
              <w:t>SDR sample rate</w:t>
            </w:r>
          </w:p>
        </w:tc>
        <w:tc>
          <w:tcPr>
            <w:tcW w:type="dxa" w:w="3360"/>
            <w:tcW w:type="dxa" w:w="3360"/>
            <w:vAlign w:val="center"/>
          </w:tcPr>
          <w:p>
            <w:pPr/>
            <w:r>
              <w:rPr/>
              <w:t>40 MS/s fixed</w:t>
            </w:r>
          </w:p>
        </w:tc>
        <w:tc>
          <w:tcPr>
            <w:tcW w:type="dxa" w:w="3360"/>
            <w:tcW w:type="dxa" w:w="3360"/>
            <w:vAlign w:val="center"/>
          </w:tcPr>
          <w:p>
            <w:pPr/>
            <w:r>
              <w:rPr/>
              <w:t>WaveformLibrary / EttusRadarSource</w:t>
            </w:r>
          </w:p>
        </w:tc>
      </w:tr>
      <w:tr>
        <w:trPr>
          <w:cantSplit/>
        </w:trPr>
        <w:tc>
          <w:tcPr>
            <w:tcW w:type="dxa" w:w="3360"/>
            <w:tcW w:type="dxa" w:w="3360"/>
            <w:vAlign w:val="center"/>
          </w:tcPr>
          <w:p>
            <w:pPr/>
            <w:r>
              <w:rPr/>
              <w:t>Operator PRF range</w:t>
            </w:r>
          </w:p>
        </w:tc>
        <w:tc>
          <w:tcPr>
            <w:tcW w:type="dxa" w:w="3360"/>
            <w:tcW w:type="dxa" w:w="3360"/>
            <w:vAlign w:val="center"/>
          </w:tcPr>
          <w:p>
            <w:pPr/>
            <w:r>
              <w:rPr/>
              <w:t>1-4 kHz; 2 kHz default</w:t>
            </w:r>
          </w:p>
        </w:tc>
        <w:tc>
          <w:tcPr>
            <w:tcW w:type="dxa" w:w="3360"/>
            <w:tcW w:type="dxa" w:w="3360"/>
            <w:vAlign w:val="center"/>
          </w:tcPr>
          <w:p>
            <w:pPr/>
            <w:r>
              <w:rPr/>
              <w:t>Operator UI / RadarExecutor</w:t>
            </w:r>
          </w:p>
        </w:tc>
      </w:tr>
      <w:tr>
        <w:trPr>
          <w:cantSplit/>
        </w:trPr>
        <w:tc>
          <w:tcPr>
            <w:tcW w:type="dxa" w:w="3360"/>
            <w:tcW w:type="dxa" w:w="3360"/>
            <w:vAlign w:val="center"/>
          </w:tcPr>
          <w:p>
            <w:pPr/>
            <w:r>
              <w:rPr/>
              <w:t>Receiver recovery and guards</w:t>
            </w:r>
          </w:p>
        </w:tc>
        <w:tc>
          <w:tcPr>
            <w:tcW w:type="dxa" w:w="3360"/>
            <w:tcW w:type="dxa" w:w="3360"/>
            <w:vAlign w:val="center"/>
          </w:tcPr>
          <w:p>
            <w:pPr/>
            <w:r>
              <w:rPr/>
              <w:t>Provisional until scope measurement</w:t>
            </w:r>
          </w:p>
        </w:tc>
        <w:tc>
          <w:tcPr>
            <w:tcW w:type="dxa" w:w="3360"/>
            <w:tcW w:type="dxa" w:w="3360"/>
            <w:vAlign w:val="center"/>
          </w:tcPr>
          <w:p>
            <w:pPr/>
            <w:r>
              <w:rPr/>
              <w:t>RF hardware verification</w:t>
            </w:r>
          </w:p>
        </w:tc>
      </w:tr>
    </w:tbl>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10. Verification maturity progression.</w:t>
      </w:r>
    </w:p>
    <w:p>
      <w:pPr>
        <w:pStyle w:val="Heading2"/>
      </w:pPr>
      <w:r>
        <w:t>17.1 Simulation-first rule</w:t>
      </w:r>
    </w:p>
    <w:p>
      <w:r>
        <w:t>Major architectural behaviour is validated with SimulatedSource, SimulatedPTZController and SimulatedNavigationSource before hardware changes. Hardware implementations replace interfaces rather than reshape the architecture.</w:t>
      </w:r>
    </w:p>
    <w:p>
      <w:pPr>
        <w:pStyle w:val="Heading2"/>
      </w:pPr>
      <w:r>
        <w:t>17.2 Version 0.7c completed verification</w:t>
      </w:r>
    </w:p>
    <w:p>
      <w:pPr>
        <w:pStyle w:val="ListBullet"/>
      </w:pPr>
      <w:r>
        <w:t>UHD Python bindings load under the selected non-Snap Python environment.</w:t>
      </w:r>
    </w:p>
    <w:p>
      <w:pPr>
        <w:pStyle w:val="ListBullet"/>
      </w:pPr>
      <w:r>
        <w:t>Ettus B200mini is detected over USB3.</w:t>
      </w:r>
    </w:p>
    <w:p>
      <w:pPr>
        <w:pStyle w:val="ListBullet"/>
      </w:pPr>
      <w:r>
        <w:t>Receive tuning and bounded finite per-PRI RX execution complete successfully through 4 kHz and 128 pulses.</w:t>
      </w:r>
    </w:p>
    <w:p>
      <w:pPr>
        <w:pStyle w:val="ListBullet"/>
      </w:pPr>
      <w:r>
        <w:t>Timed Frank10_20MHz transmission produces the expected 200-sample, 5 microsecond RF pulse.</w:t>
      </w:r>
    </w:p>
    <w:p>
      <w:pPr>
        <w:pStyle w:val="ListBullet"/>
      </w:pPr>
      <w:r>
        <w:t>Protected combined loopback passes at 4 kHz, 128 pulses and paired depth 8 with 128/128 sends, acknowledgements and RX windows.</w:t>
      </w:r>
    </w:p>
    <w:p>
      <w:pPr>
        <w:pStyle w:val="ListBullet"/>
      </w:pPr>
      <w:r>
        <w:t>Matched filtering occurs after CPI collection and locks to the calibrated response on every pulse.</w:t>
      </w:r>
    </w:p>
    <w:p>
      <w:pPr>
        <w:pStyle w:val="ListBullet"/>
      </w:pPr>
      <w:r>
        <w:t>Scheduler cadence, simulated PTZ angle step, processing, display and clean shutdown remain stable.</w:t>
      </w:r>
    </w:p>
    <w:p>
      <w:pPr>
        <w:pStyle w:val="Heading2"/>
      </w:pPr>
      <w:r>
        <w:t>17.3 Outstanding ATR and operational-path verification</w:t>
      </w:r>
    </w:p>
    <w:p>
      <w:pPr>
        <w:pStyle w:val="ListBullet"/>
      </w:pPr>
      <w:r>
        <w:t>Oscilloscope measurement of PRI and pulse count.</w:t>
      </w:r>
    </w:p>
    <w:p>
      <w:pPr>
        <w:pStyle w:val="ListBullet"/>
      </w:pPr>
      <w:r>
        <w:t>Measurement of TX-to-RX guard interval.</w:t>
      </w:r>
    </w:p>
    <w:p>
      <w:pPr>
        <w:pStyle w:val="ListBullet"/>
      </w:pPr>
      <w:r>
        <w:t>Confirmation that the first pulse of each dwell follows the scheduler cadence without accumulated drift.</w:t>
      </w:r>
    </w:p>
    <w:p>
      <w:pPr>
        <w:pStyle w:val="ListBullet"/>
      </w:pPr>
      <w:r>
        <w:t>ATR non-overlap and receiver-recovery verification before connection to the 50 W path.</w:t>
      </w:r>
    </w:p>
    <w:p>
      <w:pPr>
        <w:pStyle w:val="ListBullet"/>
      </w:pPr>
      <w:r>
        <w:t>Verification of range-axis offset when the receive window begins after transmit and receiver recovery.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55" w:type="dxa"/>
              <w:bottom w:w="55" w:type="dxa"/>
              <w:start w:w="80" w:type="dxa"/>
              <w:end w:w="80" w:type="dxa"/>
            </w:tcMar>
          </w:tcPr>
          <w:p>
            <w:pPr>
              <w:spacing w:before="0" w:after="0" w:line="240" w:lineRule="auto"/>
              <w:jc w:val="left"/>
            </w:pPr>
            <w:r>
              <w:rPr>
                <w:b/>
                <w:color w:val="FFFFFF"/>
                <w:sz w:val="16"/>
              </w:rPr>
              <w:t>Requirement</w:t>
            </w:r>
          </w:p>
        </w:tc>
        <w:tc>
          <w:tcPr>
            <w:tcW w:type="dxa" w:w="2600"/>
            <w:shd w:fill="1F4E79"/>
            <w:vAlign w:val="center"/>
            <w:tcMar>
              <w:top w:w="55" w:type="dxa"/>
              <w:bottom w:w="55" w:type="dxa"/>
              <w:start w:w="80" w:type="dxa"/>
              <w:end w:w="80" w:type="dxa"/>
            </w:tcMar>
          </w:tcPr>
          <w:p>
            <w:pPr>
              <w:spacing w:before="0" w:after="0" w:line="240" w:lineRule="auto"/>
              <w:jc w:val="left"/>
            </w:pPr>
            <w:r>
              <w:rPr>
                <w:b/>
                <w:color w:val="FFFFFF"/>
                <w:sz w:val="16"/>
              </w:rPr>
              <w:t>Statement</w:t>
            </w:r>
          </w:p>
        </w:tc>
        <w:tc>
          <w:tcPr>
            <w:tcW w:type="dxa" w:w="1400"/>
            <w:shd w:fill="1F4E79"/>
            <w:vAlign w:val="center"/>
            <w:tcMar>
              <w:top w:w="55" w:type="dxa"/>
              <w:bottom w:w="55" w:type="dxa"/>
              <w:start w:w="80" w:type="dxa"/>
              <w:end w:w="80" w:type="dxa"/>
            </w:tcMar>
          </w:tcPr>
          <w:p>
            <w:pPr>
              <w:spacing w:before="0" w:after="0" w:line="240" w:lineRule="auto"/>
              <w:jc w:val="left"/>
            </w:pPr>
            <w:r>
              <w:rPr>
                <w:b/>
                <w:color w:val="FFFFFF"/>
                <w:sz w:val="16"/>
              </w:rPr>
              <w:t>Architecture</w:t>
            </w:r>
          </w:p>
        </w:tc>
        <w:tc>
          <w:tcPr>
            <w:tcW w:type="dxa" w:w="2300"/>
            <w:shd w:fill="1F4E79"/>
            <w:vAlign w:val="center"/>
            <w:tcMar>
              <w:top w:w="55" w:type="dxa"/>
              <w:bottom w:w="55" w:type="dxa"/>
              <w:start w:w="80" w:type="dxa"/>
              <w:end w:w="80" w:type="dxa"/>
            </w:tcMar>
          </w:tcPr>
          <w:p>
            <w:pPr>
              <w:spacing w:before="0" w:after="0" w:line="240" w:lineRule="auto"/>
              <w:jc w:val="left"/>
            </w:pPr>
            <w:r>
              <w:rPr>
                <w:b/>
                <w:color w:val="FFFFFF"/>
                <w:sz w:val="16"/>
              </w:rPr>
              <w:t>Implementation</w:t>
            </w:r>
          </w:p>
        </w:tc>
        <w:tc>
          <w:tcPr>
            <w:tcW w:type="dxa" w:w="2290"/>
            <w:shd w:fill="1F4E79"/>
            <w:vAlign w:val="center"/>
            <w:tcMar>
              <w:top w:w="55" w:type="dxa"/>
              <w:bottom w:w="55" w:type="dxa"/>
              <w:start w:w="80" w:type="dxa"/>
              <w:end w:w="80" w:type="dxa"/>
            </w:tcMar>
          </w:tcPr>
          <w:p>
            <w:pPr>
              <w:spacing w:before="0" w:after="0" w:line="240" w:lineRule="auto"/>
              <w:jc w:val="left"/>
            </w:pPr>
            <w:r>
              <w:rPr>
                <w:b/>
                <w:color w:val="FFFFFF"/>
                <w:sz w:val="16"/>
              </w:rPr>
              <w:t>Verification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VX-SYS-001</w:t>
            </w:r>
          </w:p>
        </w:tc>
        <w:tc>
          <w:tcPr>
            <w:tcW w:type="dxa" w:w="2600"/>
            <w:vAlign w:val="center"/>
            <w:tcMar>
              <w:top w:w="55" w:type="dxa"/>
              <w:bottom w:w="55" w:type="dxa"/>
              <w:start w:w="80" w:type="dxa"/>
              <w:end w:w="80" w:type="dxa"/>
            </w:tcMar>
          </w:tcPr>
          <w:p>
            <w:pPr>
              <w:spacing w:before="0" w:after="0" w:line="240" w:lineRule="auto"/>
              <w:jc w:val="left"/>
            </w:pPr>
            <w:r>
              <w:rPr>
                <w:b w:val="0"/>
                <w:sz w:val="16"/>
              </w:rPr>
              <w:t>Simulation and hardware sources shall use a common operational interface.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9, 15</w:t>
            </w:r>
          </w:p>
        </w:tc>
        <w:tc>
          <w:tcPr>
            <w:tcW w:type="dxa" w:w="2300"/>
            <w:vAlign w:val="center"/>
            <w:tcMar>
              <w:top w:w="55" w:type="dxa"/>
              <w:bottom w:w="55" w:type="dxa"/>
              <w:start w:w="80" w:type="dxa"/>
              <w:end w:w="80" w:type="dxa"/>
            </w:tcMar>
          </w:tcPr>
          <w:p>
            <w:pPr>
              <w:spacing w:before="0" w:after="0" w:line="240" w:lineRule="auto"/>
              <w:jc w:val="left"/>
            </w:pPr>
            <w:r>
              <w:rPr>
                <w:b w:val="0"/>
                <w:sz w:val="16"/>
              </w:rPr>
              <w:t>SimulatedSource.py; 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Source regression tests</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VX-SYS-002</w:t>
            </w:r>
          </w:p>
        </w:tc>
        <w:tc>
          <w:tcPr>
            <w:tcW w:type="dxa" w:w="2600"/>
            <w:vAlign w:val="center"/>
            <w:tcMar>
              <w:top w:w="55" w:type="dxa"/>
              <w:bottom w:w="55" w:type="dxa"/>
              <w:start w:w="80" w:type="dxa"/>
              <w:end w:w="80" w:type="dxa"/>
            </w:tcMar>
          </w:tcPr>
          <w:p>
            <w:pPr>
              <w:spacing w:before="0" w:after="0" w:line="240" w:lineRule="auto"/>
              <w:jc w:val="left"/>
            </w:pPr>
            <w:r>
              <w:rPr>
                <w:b w:val="0"/>
                <w:sz w:val="16"/>
              </w:rPr>
              <w:t>Only one component shall command antenna movement.</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8</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w:t>
            </w:r>
          </w:p>
        </w:tc>
        <w:tc>
          <w:tcPr>
            <w:tcW w:type="dxa" w:w="2290"/>
            <w:vAlign w:val="center"/>
            <w:tcMar>
              <w:top w:w="55" w:type="dxa"/>
              <w:bottom w:w="55" w:type="dxa"/>
              <w:start w:w="80" w:type="dxa"/>
              <w:end w:w="80" w:type="dxa"/>
            </w:tcMar>
          </w:tcPr>
          <w:p>
            <w:pPr>
              <w:spacing w:before="0" w:after="0" w:line="240" w:lineRule="auto"/>
              <w:jc w:val="left"/>
            </w:pPr>
            <w:r>
              <w:rPr>
                <w:b w:val="0"/>
                <w:sz w:val="16"/>
              </w:rPr>
              <w:t>Pointing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VX-EXEC-001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RadarExecutor shall own task-to-dwell translation and source execution.</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9</w:t>
            </w:r>
          </w:p>
        </w:tc>
        <w:tc>
          <w:tcPr>
            <w:tcW w:type="dxa" w:w="2300"/>
            <w:vAlign w:val="center"/>
            <w:tcMar>
              <w:top w:w="55" w:type="dxa"/>
              <w:bottom w:w="55" w:type="dxa"/>
              <w:start w:w="80" w:type="dxa"/>
              <w:end w:w="80" w:type="dxa"/>
            </w:tcMar>
          </w:tcPr>
          <w:p>
            <w:pPr>
              <w:spacing w:before="0" w:after="0" w:line="240" w:lineRule="auto"/>
              <w:jc w:val="left"/>
            </w:pPr>
            <w:r>
              <w:rPr>
                <w:b w:val="0"/>
                <w:sz w:val="16"/>
              </w:rPr>
              <w:t>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Execution-path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VX-SDR-001</w:t>
            </w:r>
          </w:p>
        </w:tc>
        <w:tc>
          <w:tcPr>
            <w:tcW w:type="dxa" w:w="2600"/>
            <w:vAlign w:val="center"/>
            <w:tcMar>
              <w:top w:w="55" w:type="dxa"/>
              <w:bottom w:w="55" w:type="dxa"/>
              <w:start w:w="80" w:type="dxa"/>
              <w:end w:w="80" w:type="dxa"/>
            </w:tcMar>
          </w:tcPr>
          <w:p>
            <w:pPr>
              <w:spacing w:before="0" w:after="0" w:line="240" w:lineRule="auto"/>
              <w:jc w:val="left"/>
            </w:pPr>
            <w:r>
              <w:rPr>
                <w:b w:val="0"/>
                <w:sz w:val="16"/>
              </w:rPr>
              <w:t>Pulse and receive timing shall use SDR hardware timestamps.</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13, 14</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Timed receive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VX-SDR-002</w:t>
            </w:r>
          </w:p>
        </w:tc>
        <w:tc>
          <w:tcPr>
            <w:tcW w:type="dxa" w:w="2600"/>
            <w:vAlign w:val="center"/>
            <w:tcMar>
              <w:top w:w="55" w:type="dxa"/>
              <w:bottom w:w="55" w:type="dxa"/>
              <w:start w:w="80" w:type="dxa"/>
              <w:end w:w="80" w:type="dxa"/>
            </w:tcMar>
          </w:tcPr>
          <w:p>
            <w:pPr>
              <w:spacing w:before="0" w:after="0" w:line="240" w:lineRule="auto"/>
              <w:jc w:val="left"/>
            </w:pPr>
            <w:r>
              <w:rPr>
                <w:b w:val="0"/>
                <w:sz w:val="16"/>
              </w:rPr>
              <w:t>Command lead time shall be applied once per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13.5</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Collection-time evidence</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VX-SDR-003</w:t>
            </w:r>
          </w:p>
        </w:tc>
        <w:tc>
          <w:tcPr>
            <w:tcW w:type="dxa" w:w="2600"/>
            <w:vAlign w:val="center"/>
            <w:tcMar>
              <w:top w:w="55" w:type="dxa"/>
              <w:bottom w:w="55" w:type="dxa"/>
              <w:start w:w="80" w:type="dxa"/>
              <w:end w:w="80" w:type="dxa"/>
            </w:tcMar>
          </w:tcPr>
          <w:p>
            <w:r>
              <w:t>Finite per-PRI TX/RX operations shall use a bounded future command horizon.</w:t>
            </w:r>
          </w:p>
        </w:tc>
        <w:tc>
          <w:tcPr>
            <w:tcW w:type="dxa" w:w="1400"/>
            <w:vAlign w:val="center"/>
            <w:tcMar>
              <w:top w:w="55" w:type="dxa"/>
              <w:bottom w:w="55" w:type="dxa"/>
              <w:start w:w="80" w:type="dxa"/>
              <w:end w:w="80" w:type="dxa"/>
            </w:tcMar>
          </w:tcPr>
          <w:p>
            <w:r>
              <w:t>Sections 13.4, 13.8</w:t>
            </w:r>
          </w:p>
        </w:tc>
        <w:tc>
          <w:tcPr>
            <w:tcW w:type="dxa" w:w="2300"/>
            <w:vAlign w:val="center"/>
            <w:tcMar>
              <w:top w:w="55" w:type="dxa"/>
              <w:bottom w:w="55" w:type="dxa"/>
              <w:start w:w="80" w:type="dxa"/>
              <w:end w:w="80" w:type="dxa"/>
            </w:tcMar>
          </w:tcPr>
          <w:p>
            <w:r>
              <w:t>EttusRadarSource.py</w:t>
            </w:r>
          </w:p>
        </w:tc>
        <w:tc>
          <w:tcPr>
            <w:tcW w:type="dxa" w:w="2290"/>
            <w:vAlign w:val="center"/>
            <w:tcMar>
              <w:top w:w="55" w:type="dxa"/>
              <w:bottom w:w="55" w:type="dxa"/>
              <w:start w:w="80" w:type="dxa"/>
              <w:end w:w="80" w:type="dxa"/>
            </w:tcMar>
          </w:tcPr>
          <w:p>
            <w:r>
              <w:t>4 kHz / 128-pulse hardware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VX-PTZ-001</w:t>
            </w:r>
          </w:p>
        </w:tc>
        <w:tc>
          <w:tcPr>
            <w:tcW w:type="dxa" w:w="2600"/>
            <w:vAlign w:val="center"/>
            <w:tcMar>
              <w:top w:w="55" w:type="dxa"/>
              <w:bottom w:w="55" w:type="dxa"/>
              <w:start w:w="80" w:type="dxa"/>
              <w:end w:w="80" w:type="dxa"/>
            </w:tcMar>
          </w:tcPr>
          <w:p>
            <w:pPr>
              <w:spacing w:before="0" w:after="0" w:line="240" w:lineRule="auto"/>
              <w:jc w:val="left"/>
            </w:pPr>
            <w:r>
              <w:rPr>
                <w:b w:val="0"/>
                <w:sz w:val="16"/>
              </w:rPr>
              <w:t>Measured pointing shall be associated with every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8, 15</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Metadata inspection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VX-PROC-001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RadarProcessor shall not command hardware.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11</w:t>
            </w:r>
          </w:p>
        </w:tc>
        <w:tc>
          <w:tcPr>
            <w:tcW w:type="dxa" w:w="2300"/>
            <w:vAlign w:val="center"/>
            <w:tcMar>
              <w:top w:w="55" w:type="dxa"/>
              <w:bottom w:w="55" w:type="dxa"/>
              <w:start w:w="80" w:type="dxa"/>
              <w:end w:w="80" w:type="dxa"/>
            </w:tcMar>
          </w:tcPr>
          <w:p>
            <w:pPr>
              <w:spacing w:before="0" w:after="0" w:line="240" w:lineRule="auto"/>
              <w:jc w:val="left"/>
            </w:pPr>
            <w:r>
              <w:rPr>
                <w:b w:val="0"/>
                <w:sz w:val="16"/>
              </w:rPr>
              <w:t>RadarProcessor.py</w:t>
            </w:r>
          </w:p>
        </w:tc>
        <w:tc>
          <w:tcPr>
            <w:tcW w:type="dxa" w:w="2290"/>
            <w:vAlign w:val="center"/>
            <w:tcMar>
              <w:top w:w="55" w:type="dxa"/>
              <w:bottom w:w="55" w:type="dxa"/>
              <w:start w:w="80" w:type="dxa"/>
              <w:end w:w="80" w:type="dxa"/>
            </w:tcMar>
          </w:tcPr>
          <w:p>
            <w:pPr>
              <w:spacing w:before="0" w:after="0" w:line="240" w:lineRule="auto"/>
              <w:jc w:val="left"/>
            </w:pPr>
            <w:r>
              <w:rPr>
                <w:b w:val="0"/>
                <w:sz w:val="16"/>
              </w:rPr>
              <w:t>Architecture review</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VX-TRM-001</w:t>
            </w:r>
          </w:p>
        </w:tc>
        <w:tc>
          <w:tcPr>
            <w:tcW w:type="dxa" w:w="2600"/>
            <w:vAlign w:val="center"/>
            <w:tcMar>
              <w:top w:w="55" w:type="dxa"/>
              <w:bottom w:w="55" w:type="dxa"/>
              <w:start w:w="80" w:type="dxa"/>
              <w:end w:w="80" w:type="dxa"/>
            </w:tcMar>
          </w:tcPr>
          <w:p>
            <w:pPr>
              <w:spacing w:before="0" w:after="0" w:line="240" w:lineRule="auto"/>
              <w:jc w:val="left"/>
            </w:pPr>
            <w:r>
              <w:rPr>
                <w:b w:val="0"/>
                <w:sz w:val="16"/>
              </w:rPr>
              <w:t>STM32 shall provide slow 28-bit TRM control only.</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12.1</w:t>
            </w:r>
          </w:p>
        </w:tc>
        <w:tc>
          <w:tcPr>
            <w:tcW w:type="dxa" w:w="2300"/>
            <w:vAlign w:val="center"/>
            <w:tcMar>
              <w:top w:w="55" w:type="dxa"/>
              <w:bottom w:w="55" w:type="dxa"/>
              <w:start w:w="80" w:type="dxa"/>
              <w:end w:w="80" w:type="dxa"/>
            </w:tcMar>
          </w:tcPr>
          <w:p>
            <w:pPr>
              <w:spacing w:before="0" w:after="0" w:line="240" w:lineRule="auto"/>
              <w:jc w:val="left"/>
            </w:pPr>
            <w:r>
              <w:rPr>
                <w:b w:val="0"/>
                <w:sz w:val="16"/>
              </w:rPr>
              <w:t>TRMInterface.py; TRMController.py</w:t>
            </w:r>
          </w:p>
        </w:tc>
        <w:tc>
          <w:tcPr>
            <w:tcW w:type="dxa" w:w="2290"/>
            <w:vAlign w:val="center"/>
            <w:tcMar>
              <w:top w:w="55" w:type="dxa"/>
              <w:bottom w:w="55" w:type="dxa"/>
              <w:start w:w="80" w:type="dxa"/>
              <w:end w:w="80" w:type="dxa"/>
            </w:tcMar>
          </w:tcPr>
          <w:p>
            <w:pPr>
              <w:spacing w:before="0" w:after="0" w:line="240" w:lineRule="auto"/>
              <w:jc w:val="left"/>
            </w:pPr>
            <w:r>
              <w:rPr>
                <w:b w:val="0"/>
                <w:sz w:val="16"/>
              </w:rPr>
              <w:t>Scope and protocol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VX-VER-001</w:t>
            </w:r>
          </w:p>
        </w:tc>
        <w:tc>
          <w:tcPr>
            <w:tcW w:type="dxa" w:w="2600"/>
            <w:vAlign w:val="center"/>
            <w:tcMar>
              <w:top w:w="55" w:type="dxa"/>
              <w:bottom w:w="55" w:type="dxa"/>
              <w:start w:w="80" w:type="dxa"/>
              <w:end w:w="80" w:type="dxa"/>
            </w:tcMar>
          </w:tcPr>
          <w:p>
            <w:r>
              <w:t>Timed TX and ATR non-overlap shall be scope-verified before connection to the high-power path.</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17.3</w:t>
            </w:r>
          </w:p>
        </w:tc>
        <w:tc>
          <w:tcPr>
            <w:tcW w:type="dxa" w:w="2300"/>
            <w:vAlign w:val="center"/>
            <w:tcMar>
              <w:top w:w="55" w:type="dxa"/>
              <w:bottom w:w="55" w:type="dxa"/>
              <w:start w:w="80" w:type="dxa"/>
              <w:end w:w="80" w:type="dxa"/>
            </w:tcMar>
          </w:tcPr>
          <w:p>
            <w:r>
              <w:t>Version 0.7c TX; Version 0.8 ATR</w:t>
            </w:r>
          </w:p>
        </w:tc>
        <w:tc>
          <w:tcPr>
            <w:tcW w:type="dxa" w:w="2290"/>
            <w:vAlign w:val="center"/>
            <w:tcMar>
              <w:top w:w="55" w:type="dxa"/>
              <w:bottom w:w="55" w:type="dxa"/>
              <w:start w:w="80" w:type="dxa"/>
              <w:end w:w="80" w:type="dxa"/>
            </w:tcMar>
          </w:tcPr>
          <w:p>
            <w:r>
              <w:t>TX scope evidence complete; ATR CRO procedure outstanding</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initial SDR sample rate shall remain fixed at 40 MS/s.</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10, 13</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metadata and rate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Transmit, simulation and matched filtering shall use the same sampled waveform.</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10</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SimulatedSource.py; RadarProcessor.py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identity regression</w:t>
            </w:r>
          </w:p>
        </w:tc>
      </w:tr>
      <w:tr>
        <w:trPr/>
        <w:tc>
          <w:tcPr>
            <w:tcW w:type="dxa" w:w="1250"/>
            <w:vAlign w:val="center"/>
            <w:tcMar>
              <w:top w:w="55" w:type="dxa"/>
              <w:bottom w:w="55" w:type="dxa"/>
              <w:start w:w="80" w:type="dxa"/>
              <w:end w:w="80" w:type="dxa"/>
            </w:tcMar>
          </w:tcPr>
          <w:p>
            <w:pPr>
              <w:spacing w:before="0" w:after="0" w:line="240" w:lineRule="auto"/>
              <w:jc w:val="left"/>
            </w:pPr>
            <w:r>
              <w:rPr>
                <w:b w:val="0"/>
                <w:sz w:val="16"/>
              </w:rPr>
              <w:t>VX-WFM-003</w:t>
            </w:r>
          </w:p>
        </w:tc>
        <w:tc>
          <w:tcPr>
            <w:tcW w:type="dxa" w:w="2600"/>
            <w:vAlign w:val="center"/>
            <w:tcMar>
              <w:top w:w="55" w:type="dxa"/>
              <w:bottom w:w="55" w:type="dxa"/>
              <w:start w:w="80" w:type="dxa"/>
              <w:end w:w="80" w:type="dxa"/>
            </w:tcMar>
          </w:tcPr>
          <w:p>
            <w:pPr>
              <w:spacing w:before="0" w:after="0" w:line="240" w:lineRule="auto"/>
              <w:jc w:val="left"/>
            </w:pPr>
            <w:r>
              <w:rPr>
                <w:b w:val="0"/>
                <w:sz w:val="16"/>
              </w:rPr>
              <w:t>WaveformId shall include nominal chip rate and resolve to complete sampled-waveform metadata.</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10.1</w:t>
            </w:r>
          </w:p>
        </w:tc>
        <w:tc>
          <w:tcPr>
            <w:tcW w:type="dxa" w:w="2300"/>
            <w:vAlign w:val="center"/>
            <w:tcMar>
              <w:top w:w="55" w:type="dxa"/>
              <w:bottom w:w="55" w:type="dxa"/>
              <w:start w:w="80" w:type="dxa"/>
              <w:end w:w="80" w:type="dxa"/>
            </w:tcMar>
          </w:tcPr>
          <w:p>
            <w:pPr>
              <w:spacing w:before="0" w:after="0" w:line="240" w:lineRule="auto"/>
              <w:jc w:val="left"/>
            </w:pPr>
            <w:r>
              <w:rPr>
                <w:b w:val="0"/>
                <w:sz w:val="16"/>
              </w:rPr>
              <w:t>WaveformLibrary.py;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Waveform catalogue and invalid-identifier tests</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operator shall select PRF from 1-4 kHz and pulses per CPI; PRI and CPI duration shall be derived.</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14</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RadarDisplayQt5.py; RadarExecutor.py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UI and plan validation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Receive timing and sample count shall be derived from waveform duration, recovery, margins and maximum range.</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14, 15</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RadarPlans.py; RadarExecutor.py;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Timing-model unit test and scope verification</w:t>
            </w:r>
          </w:p>
        </w:tc>
      </w:tr>
      <w:tr>
        <w:tc>
          <w:tcPr>
            <w:tcW w:type="dxa" w:w="1250"/>
            <w:tcW w:type="dxa" w:w="2016"/>
            <w:vAlign w:val="center"/>
            <w:tcMar>
              <w:top w:w="55" w:type="dxa"/>
              <w:bottom w:w="55" w:type="dxa"/>
              <w:start w:w="80" w:type="dxa"/>
              <w:end w:w="80" w:type="dxa"/>
            </w:tcMar>
          </w:tcPr>
          <w:p>
            <w:r>
              <w:t>VX-SDR-004</w:t>
            </w:r>
          </w:p>
        </w:tc>
        <w:tc>
          <w:tcPr>
            <w:tcW w:type="dxa" w:w="2600"/>
            <w:tcW w:type="dxa" w:w="2016"/>
            <w:vAlign w:val="center"/>
            <w:tcMar>
              <w:top w:w="55" w:type="dxa"/>
              <w:bottom w:w="55" w:type="dxa"/>
              <w:start w:w="80" w:type="dxa"/>
              <w:end w:w="80" w:type="dxa"/>
            </w:tcMar>
          </w:tcPr>
          <w:p>
            <w:r>
              <w:t>Timed TX/RX execution shall check every TX send/acknowledgement and every finite RX window.</w:t>
            </w:r>
          </w:p>
        </w:tc>
        <w:tc>
          <w:tcPr>
            <w:tcW w:type="dxa" w:w="1400"/>
            <w:tcW w:type="dxa" w:w="2016"/>
            <w:vAlign w:val="center"/>
            <w:tcMar>
              <w:top w:w="55" w:type="dxa"/>
              <w:bottom w:w="55" w:type="dxa"/>
              <w:start w:w="80" w:type="dxa"/>
              <w:end w:w="80" w:type="dxa"/>
            </w:tcMar>
          </w:tcPr>
          <w:p>
            <w:r>
              <w:t>Sections 13.8, 16.1</w:t>
            </w:r>
          </w:p>
        </w:tc>
        <w:tc>
          <w:tcPr>
            <w:tcW w:type="dxa" w:w="2300"/>
            <w:tcW w:type="dxa" w:w="2016"/>
            <w:vAlign w:val="center"/>
            <w:tcMar>
              <w:top w:w="55" w:type="dxa"/>
              <w:bottom w:w="55" w:type="dxa"/>
              <w:start w:w="80" w:type="dxa"/>
              <w:end w:w="80" w:type="dxa"/>
            </w:tcMar>
          </w:tcPr>
          <w:p>
            <w:r>
              <w:t>EttusRadarSource.py</w:t>
            </w:r>
          </w:p>
        </w:tc>
        <w:tc>
          <w:tcPr>
            <w:tcW w:type="dxa" w:w="2290"/>
            <w:tcW w:type="dxa" w:w="2016"/>
            <w:vAlign w:val="center"/>
            <w:tcMar>
              <w:top w:w="55" w:type="dxa"/>
              <w:bottom w:w="55" w:type="dxa"/>
              <w:start w:w="80" w:type="dxa"/>
              <w:end w:w="80" w:type="dxa"/>
            </w:tcMar>
          </w:tcPr>
          <w:p>
            <w:r>
              <w:t>Protected paired-loopback test</w:t>
            </w:r>
          </w:p>
        </w:tc>
      </w:tr>
      <w:tr>
        <w:tc>
          <w:tcPr>
            <w:tcW w:type="dxa" w:w="1250"/>
            <w:tcW w:type="dxa" w:w="2016"/>
            <w:vAlign w:val="center"/>
            <w:tcMar>
              <w:top w:w="55" w:type="dxa"/>
              <w:bottom w:w="55" w:type="dxa"/>
              <w:start w:w="80" w:type="dxa"/>
              <w:end w:w="80" w:type="dxa"/>
            </w:tcMar>
          </w:tcPr>
          <w:p>
            <w:r>
              <w:t>VX-PROC-002</w:t>
            </w:r>
          </w:p>
        </w:tc>
        <w:tc>
          <w:tcPr>
            <w:tcW w:type="dxa" w:w="2600"/>
            <w:tcW w:type="dxa" w:w="2016"/>
            <w:vAlign w:val="center"/>
            <w:tcMar>
              <w:top w:w="55" w:type="dxa"/>
              <w:bottom w:w="55" w:type="dxa"/>
              <w:start w:w="80" w:type="dxa"/>
              <w:end w:w="80" w:type="dxa"/>
            </w:tcMar>
          </w:tcPr>
          <w:p>
            <w:r>
              <w:t>CPI processing shall begin only after acquisition of the complete dwell.</w:t>
            </w:r>
          </w:p>
        </w:tc>
        <w:tc>
          <w:tcPr>
            <w:tcW w:type="dxa" w:w="1400"/>
            <w:tcW w:type="dxa" w:w="2016"/>
            <w:vAlign w:val="center"/>
            <w:tcMar>
              <w:top w:w="55" w:type="dxa"/>
              <w:bottom w:w="55" w:type="dxa"/>
              <w:start w:w="80" w:type="dxa"/>
              <w:end w:w="80" w:type="dxa"/>
            </w:tcMar>
          </w:tcPr>
          <w:p>
            <w:r>
              <w:t>Sections 11, 13.10</w:t>
            </w:r>
          </w:p>
        </w:tc>
        <w:tc>
          <w:tcPr>
            <w:tcW w:type="dxa" w:w="2300"/>
            <w:tcW w:type="dxa" w:w="2016"/>
            <w:vAlign w:val="center"/>
            <w:tcMar>
              <w:top w:w="55" w:type="dxa"/>
              <w:bottom w:w="55" w:type="dxa"/>
              <w:start w:w="80" w:type="dxa"/>
              <w:end w:w="80" w:type="dxa"/>
            </w:tcMar>
          </w:tcPr>
          <w:p>
            <w:r>
              <w:t>RadarProcessor.py; acquisition harness</w:t>
            </w:r>
          </w:p>
        </w:tc>
        <w:tc>
          <w:tcPr>
            <w:tcW w:type="dxa" w:w="2290"/>
            <w:tcW w:type="dxa" w:w="2016"/>
            <w:vAlign w:val="center"/>
            <w:tcMar>
              <w:top w:w="55" w:type="dxa"/>
              <w:bottom w:w="55" w:type="dxa"/>
              <w:start w:w="80" w:type="dxa"/>
              <w:end w:w="80" w:type="dxa"/>
            </w:tcMar>
          </w:tcPr>
          <w:p>
            <w:r>
              <w:t>Post-CPI processing regression</w:t>
            </w:r>
          </w:p>
        </w:tc>
      </w:tr>
      <w:tr>
        <w:tc>
          <w:tcPr>
            <w:tcW w:type="dxa" w:w="1250"/>
          </w:tcPr>
          <w:p>
            <w:r>
              <w:t>VX-MSN-001</w:t>
            </w:r>
          </w:p>
        </w:tc>
        <w:tc>
          <w:tcPr>
            <w:tcW w:type="dxa" w:w="2600"/>
          </w:tcPr>
          <w:p>
            <w:r>
              <w:t>MissionController shall submit, update and cancel RadarTask objects without directly commanding pointing, SDR or processing hardware.</w:t>
            </w:r>
          </w:p>
        </w:tc>
        <w:tc>
          <w:tcPr>
            <w:tcW w:type="dxa" w:w="1400"/>
          </w:tcPr>
          <w:p>
            <w:r>
              <w:t>Sections 2.5, 7.5</w:t>
            </w:r>
          </w:p>
        </w:tc>
        <w:tc>
          <w:tcPr>
            <w:tcW w:type="dxa" w:w="2300"/>
          </w:tcPr>
          <w:p>
            <w:r>
              <w:t>MissionController.py (planned); RadarScheduler.py</w:t>
            </w:r>
          </w:p>
        </w:tc>
        <w:tc>
          <w:tcPr>
            <w:tcW w:type="dxa" w:w="2290"/>
          </w:tcPr>
          <w:p>
            <w:r>
              <w:t>Mission task-interface regression</w:t>
            </w:r>
          </w:p>
        </w:tc>
      </w:tr>
      <w:tr>
        <w:tc>
          <w:tcPr>
            <w:tcW w:type="dxa" w:w="1250"/>
          </w:tcPr>
          <w:p>
            <w:r>
              <w:t>VX-SCH-001</w:t>
            </w:r>
          </w:p>
        </w:tc>
        <w:tc>
          <w:tcPr>
            <w:tcW w:type="dxa" w:w="2600"/>
          </w:tcPr>
          <w:p>
            <w:r>
              <w:t>The scheduler shall prioritise ready track revisits by priority and deadline, otherwise resuming persistent search.</w:t>
            </w:r>
          </w:p>
        </w:tc>
        <w:tc>
          <w:tcPr>
            <w:tcW w:type="dxa" w:w="1400"/>
          </w:tcPr>
          <w:p>
            <w:r>
              <w:t>Sections 7.1, 7.4</w:t>
            </w:r>
          </w:p>
        </w:tc>
        <w:tc>
          <w:tcPr>
            <w:tcW w:type="dxa" w:w="2300"/>
          </w:tcPr>
          <w:p>
            <w:r>
              <w:t>RadarScheduler.py</w:t>
            </w:r>
          </w:p>
        </w:tc>
        <w:tc>
          <w:tcPr>
            <w:tcW w:type="dxa" w:w="2290"/>
          </w:tcPr>
          <w:p>
            <w:r>
              <w:t>Scheduler integration regression</w:t>
            </w:r>
          </w:p>
        </w:tc>
      </w:tr>
      <w:tr>
        <w:tc>
          <w:tcPr>
            <w:tcW w:type="dxa" w:w="1250"/>
          </w:tcPr>
          <w:p>
            <w:r>
              <w:t>VX-SCH-002</w:t>
            </w:r>
          </w:p>
        </w:tc>
        <w:tc>
          <w:tcPr>
            <w:tcW w:type="dxa" w:w="2600"/>
          </w:tcPr>
          <w:p>
            <w:r>
              <w:t>Interrupted search state shall be preserved and resumed after higher-priority work.</w:t>
            </w:r>
          </w:p>
        </w:tc>
        <w:tc>
          <w:tcPr>
            <w:tcW w:type="dxa" w:w="1400"/>
          </w:tcPr>
          <w:p>
            <w:r>
              <w:t>Sections 7.2, 7.6</w:t>
            </w:r>
          </w:p>
        </w:tc>
        <w:tc>
          <w:tcPr>
            <w:tcW w:type="dxa" w:w="2300"/>
          </w:tcPr>
          <w:p>
            <w:r>
              <w:t>RadarScheduler.py; PointingManager.py</w:t>
            </w:r>
          </w:p>
        </w:tc>
        <w:tc>
          <w:tcPr>
            <w:tcW w:type="dxa" w:w="2290"/>
          </w:tcPr>
          <w:p>
            <w:r>
              <w:t>Search interruption/resumption regression</w:t>
            </w:r>
          </w:p>
        </w:tc>
      </w:tr>
      <w:tr>
        <w:tc>
          <w:tcPr>
            <w:tcW w:type="dxa" w:w="1250"/>
          </w:tcPr>
          <w:p>
            <w:r>
              <w:t>VX-EXEC-002</w:t>
            </w:r>
          </w:p>
        </w:tc>
        <w:tc>
          <w:tcPr>
            <w:tcW w:type="dxa" w:w="2600"/>
          </w:tcPr>
          <w:p>
            <w:r>
              <w:t>RadarExecutor shall own dwell construction and source execution but shall not select the next radar task.</w:t>
            </w:r>
          </w:p>
        </w:tc>
        <w:tc>
          <w:tcPr>
            <w:tcW w:type="dxa" w:w="1400"/>
          </w:tcPr>
          <w:p>
            <w:r>
              <w:t>Section 9.2</w:t>
            </w:r>
          </w:p>
        </w:tc>
        <w:tc>
          <w:tcPr>
            <w:tcW w:type="dxa" w:w="2300"/>
          </w:tcPr>
          <w:p>
            <w:r>
              <w:t>RadarExecutor.py</w:t>
            </w:r>
          </w:p>
        </w:tc>
        <w:tc>
          <w:tcPr>
            <w:tcW w:type="dxa" w:w="2290"/>
          </w:tcPr>
          <w:p>
            <w:r>
              <w:t>Execution-boundary regression</w:t>
            </w:r>
          </w:p>
        </w:tc>
      </w:tr>
      <w:tr>
        <w:tc>
          <w:tcPr>
            <w:tcW w:type="dxa" w:w="1250"/>
          </w:tcPr>
          <w:p>
            <w:r>
              <w:t>VX-WFM-004</w:t>
            </w:r>
          </w:p>
        </w:tc>
        <w:tc>
          <w:tcPr>
            <w:tcW w:type="dxa" w:w="2600"/>
          </w:tcPr>
          <w:p>
            <w:r>
              <w:t>Mission and execution profiles shall select immutable, rate-qualified waveform definitions from the authoritative catalogue.</w:t>
            </w:r>
          </w:p>
        </w:tc>
        <w:tc>
          <w:tcPr>
            <w:tcW w:type="dxa" w:w="1400"/>
          </w:tcPr>
          <w:p>
            <w:r>
              <w:t>Sections 10.1, 10.1.2</w:t>
            </w:r>
          </w:p>
        </w:tc>
        <w:tc>
          <w:tcPr>
            <w:tcW w:type="dxa" w:w="2300"/>
          </w:tcPr>
          <w:p>
            <w:r>
              <w:t>WaveformLibrary.py; RadarExecutor.py</w:t>
            </w:r>
          </w:p>
        </w:tc>
        <w:tc>
          <w:tcPr>
            <w:tcW w:type="dxa" w:w="2290"/>
          </w:tcPr>
          <w:p>
            <w:r>
              <w:t>Waveform catalogue regression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Baseline</w:t>
            </w:r>
          </w:p>
        </w:tc>
        <w:tc>
          <w:tcPr>
            <w:tcW w:type="dxa" w:w="2520"/>
            <w:shd w:fill="1F4E79"/>
          </w:tcPr>
          <w:p>
            <w:r>
              <w:rPr>
                <w:b/>
                <w:color w:val="FFFFFF"/>
              </w:rPr>
              <w:t>Content</w:t>
            </w:r>
          </w:p>
        </w:tc>
        <w:tc>
          <w:tcPr>
            <w:tcW w:type="dxa" w:w="2520"/>
            <w:shd w:fill="1F4E79"/>
          </w:tcPr>
          <w:p>
            <w:r>
              <w:rPr>
                <w:b/>
                <w:color w:val="FFFFFF"/>
              </w:rPr>
              <w:t>Hardware impact</w:t>
            </w:r>
          </w:p>
        </w:tc>
        <w:tc>
          <w:tcPr>
            <w:tcW w:type="dxa" w:w="2520"/>
            <w:shd w:fill="1F4E79"/>
          </w:tcPr>
          <w:p>
            <w:r>
              <w:rPr>
                <w:b/>
                <w:color w:val="FFFFFF"/>
              </w:rPr>
              <w:t>Status</w:t>
            </w:r>
          </w:p>
        </w:tc>
      </w:tr>
      <w:tr>
        <w:trPr>
          <w:cantSplit/>
        </w:trPr>
        <w:tc>
          <w:tcPr>
            <w:tcW w:type="dxa" w:w="2520"/>
          </w:tcPr>
          <w:p>
            <w:r>
              <w:t>0.3</w:t>
            </w:r>
          </w:p>
        </w:tc>
        <w:tc>
          <w:tcPr>
            <w:tcW w:type="dxa" w:w="2520"/>
          </w:tcPr>
          <w:p>
            <w:r>
              <w:t>Tasks, navigation, pointing and scheduler modules</w:t>
            </w:r>
          </w:p>
        </w:tc>
        <w:tc>
          <w:tcPr>
            <w:tcW w:type="dxa" w:w="2520"/>
          </w:tcPr>
          <w:p>
            <w:r>
              <w:t>None</w:t>
            </w:r>
          </w:p>
        </w:tc>
        <w:tc>
          <w:tcPr>
            <w:tcW w:type="dxa" w:w="2520"/>
          </w:tcPr>
          <w:p>
            <w:r>
              <w:t>Complete</w:t>
            </w:r>
          </w:p>
        </w:tc>
      </w:tr>
      <w:tr>
        <w:trPr>
          <w:cantSplit/>
        </w:trPr>
        <w:tc>
          <w:tcPr>
            <w:tcW w:type="dxa" w:w="2520"/>
          </w:tcPr>
          <w:p>
            <w:r>
              <w:t>0.4</w:t>
            </w:r>
          </w:p>
        </w:tc>
        <w:tc>
          <w:tcPr>
            <w:tcW w:type="dxa" w:w="2520"/>
          </w:tcPr>
          <w:p>
            <w:r>
              <w:t>RadarExecutor profiles, plans and execution metadata</w:t>
            </w:r>
          </w:p>
        </w:tc>
        <w:tc>
          <w:tcPr>
            <w:tcW w:type="dxa" w:w="2520"/>
          </w:tcPr>
          <w:p>
            <w:r>
              <w:t>None</w:t>
            </w:r>
          </w:p>
        </w:tc>
        <w:tc>
          <w:tcPr>
            <w:tcW w:type="dxa" w:w="2520"/>
          </w:tcPr>
          <w:p>
            <w:r>
              <w:t>Complete</w:t>
            </w:r>
          </w:p>
        </w:tc>
      </w:tr>
      <w:tr>
        <w:trPr>
          <w:cantSplit/>
        </w:trPr>
        <w:tc>
          <w:tcPr>
            <w:tcW w:type="dxa" w:w="2520"/>
          </w:tcPr>
          <w:p>
            <w:r>
              <w:t>0.6</w:t>
            </w:r>
          </w:p>
        </w:tc>
        <w:tc>
          <w:tcPr>
            <w:tcW w:type="dxa" w:w="2520"/>
          </w:tcPr>
          <w:p>
            <w:r>
              <w:t>PointingManager sole motor ownership</w:t>
            </w:r>
          </w:p>
        </w:tc>
        <w:tc>
          <w:tcPr>
            <w:tcW w:type="dxa" w:w="2520"/>
          </w:tcPr>
          <w:p>
            <w:r>
              <w:t>Motor simulator and PTZ</w:t>
            </w:r>
          </w:p>
        </w:tc>
        <w:tc>
          <w:tcPr>
            <w:tcW w:type="dxa" w:w="2520"/>
          </w:tcPr>
          <w:p>
            <w:r>
              <w:t>Complete</w:t>
            </w:r>
          </w:p>
        </w:tc>
      </w:tr>
      <w:tr>
        <w:trPr>
          <w:cantSplit/>
        </w:trPr>
        <w:tc>
          <w:tcPr>
            <w:tcW w:type="dxa" w:w="2520"/>
          </w:tcPr>
          <w:p>
            <w:r>
              <w:t>0.7</w:t>
            </w:r>
          </w:p>
        </w:tc>
        <w:tc>
          <w:tcPr>
            <w:tcW w:type="dxa" w:w="2520"/>
          </w:tcPr>
          <w:p>
            <w:r>
              <w:t>Ettus hardware-timed receive execution</w:t>
            </w:r>
          </w:p>
        </w:tc>
        <w:tc>
          <w:tcPr>
            <w:tcW w:type="dxa" w:w="2520"/>
          </w:tcPr>
          <w:p>
            <w:r>
              <w:t>B200mini receive</w:t>
            </w:r>
          </w:p>
        </w:tc>
        <w:tc>
          <w:tcPr>
            <w:tcW w:type="dxa" w:w="2520"/>
          </w:tcPr>
          <w:p>
            <w:r>
              <w:t>Implemented baseline</w:t>
            </w:r>
          </w:p>
        </w:tc>
      </w:tr>
      <w:tr>
        <w:trPr>
          <w:cantSplit/>
        </w:trPr>
        <w:tc>
          <w:tcPr>
            <w:tcW w:type="dxa" w:w="2520"/>
            <w:tcW w:type="dxa" w:w="2520"/>
            <w:vAlign w:val="center"/>
          </w:tcPr>
          <w:p>
            <w:pPr/>
            <w:r>
              <w:rPr/>
              <w:t>0.7b</w:t>
            </w:r>
          </w:p>
        </w:tc>
        <w:tc>
          <w:tcPr>
            <w:tcW w:type="dxa" w:w="2520"/>
            <w:tcW w:type="dxa" w:w="2520"/>
            <w:vAlign w:val="center"/>
          </w:tcPr>
          <w:p>
            <w:pPr/>
            <w:r>
              <w:rPr/>
              <w:t>Fixed 40 MS/s waveform and operator timing decisions</w:t>
            </w:r>
          </w:p>
        </w:tc>
        <w:tc>
          <w:tcPr>
            <w:tcW w:type="dxa" w:w="2520"/>
            <w:tcW w:type="dxa" w:w="2520"/>
            <w:vAlign w:val="center"/>
          </w:tcPr>
          <w:p>
            <w:pPr/>
            <w:r>
              <w:rPr/>
              <w:t>No transmit enable; software contract and implementation preparation</w:t>
            </w:r>
          </w:p>
        </w:tc>
        <w:tc>
          <w:tcPr>
            <w:tcW w:type="dxa" w:w="2520"/>
            <w:tcW w:type="dxa" w:w="2520"/>
            <w:vAlign w:val="center"/>
          </w:tcPr>
          <w:p>
            <w:r>
              <w:t>Superseded</w:t>
            </w:r>
          </w:p>
        </w:tc>
      </w:tr>
      <w:tr>
        <w:trPr>
          <w:cantSplit/>
        </w:trPr>
        <w:tc>
          <w:tcPr>
            <w:tcW w:type="dxa" w:w="2520"/>
          </w:tcPr>
          <w:p>
            <w:r>
              <w:t>0.7c</w:t>
            </w:r>
          </w:p>
        </w:tc>
        <w:tc>
          <w:tcPr>
            <w:tcW w:type="dxa" w:w="2520"/>
          </w:tcPr>
          <w:p>
            <w:r>
              <w:t>Bounded timed TX/RX protected hardware validation</w:t>
            </w:r>
          </w:p>
        </w:tc>
        <w:tc>
          <w:tcPr>
            <w:tcW w:type="dxa" w:w="2520"/>
          </w:tcPr>
          <w:p>
            <w:r>
              <w:t>B200mini low-power TX and attenuated RX2 loopback; TRM disconnected</w:t>
            </w:r>
          </w:p>
        </w:tc>
        <w:tc>
          <w:tcPr>
            <w:tcW w:type="dxa" w:w="2520"/>
          </w:tcPr>
          <w:p>
            <w:r>
              <w:t>Completed hardware-validation baseline</w:t>
            </w:r>
          </w:p>
        </w:tc>
      </w:tr>
      <w:tr>
        <w:tc>
          <w:tcPr>
            <w:tcW w:type="dxa" w:w="2520"/>
          </w:tcPr>
          <w:p>
            <w:r>
              <w:t>0.7d</w:t>
            </w:r>
          </w:p>
        </w:tc>
        <w:tc>
          <w:tcPr>
            <w:tcW w:type="dxa" w:w="2520"/>
          </w:tcPr>
          <w:p>
            <w:r>
              <w:t>Mission profiles, scheduler arbitration, dwell-management and waveform-catalogue architecture</w:t>
            </w:r>
          </w:p>
        </w:tc>
        <w:tc>
          <w:tcPr>
            <w:tcW w:type="dxa" w:w="2520"/>
          </w:tcPr>
          <w:p>
            <w:r>
              <w:t>Documentation and simulation only; no ATR/TRM enable</w:t>
            </w:r>
          </w:p>
        </w:tc>
        <w:tc>
          <w:tcPr>
            <w:tcW w:type="dxa" w:w="2520"/>
          </w:tcPr>
          <w:p>
            <w:r>
              <w:t>Current architecture baseline</w:t>
            </w:r>
          </w:p>
        </w:tc>
      </w:tr>
      <w:tr>
        <w:trPr>
          <w:cantSplit/>
        </w:trPr>
        <w:tc>
          <w:tcPr>
            <w:tcW w:type="dxa" w:w="2520"/>
          </w:tcPr>
          <w:p>
            <w:r>
              <w:t>0.8</w:t>
            </w:r>
          </w:p>
        </w:tc>
        <w:tc>
          <w:tcPr>
            <w:tcW w:type="dxa" w:w="2520"/>
          </w:tcPr>
          <w:p>
            <w:r>
              <w:t>Operational TX/RX timing, ATR GPIO and guard verification</w:t>
            </w:r>
          </w:p>
        </w:tc>
        <w:tc>
          <w:tcPr>
            <w:tcW w:type="dxa" w:w="2520"/>
          </w:tcPr>
          <w:p>
            <w:r>
              <w:t>B200mini ATR outputs observed on CRO; TRM initially disconnected</w:t>
            </w:r>
          </w:p>
        </w:tc>
        <w:tc>
          <w:tcPr>
            <w:tcW w:type="dxa" w:w="2520"/>
          </w:tcPr>
          <w:p>
            <w:r>
              <w:t>Next</w:t>
            </w:r>
          </w:p>
        </w:tc>
      </w:tr>
      <w:tr>
        <w:trPr>
          <w:cantSplit/>
        </w:trPr>
        <w:tc>
          <w:tcPr>
            <w:tcW w:type="dxa" w:w="2520"/>
          </w:tcPr>
          <w:p>
            <w:r>
              <w:t>1.0</w:t>
            </w:r>
          </w:p>
        </w:tc>
        <w:tc>
          <w:tcPr>
            <w:tcW w:type="dxa" w:w="2520"/>
          </w:tcPr>
          <w:p>
            <w:r>
              <w:t>Operational multifunction radar engineering baseline</w:t>
            </w:r>
          </w:p>
        </w:tc>
        <w:tc>
          <w:tcPr>
            <w:tcW w:type="dxa" w:w="2520"/>
          </w:tcPr>
          <w:p>
            <w:r>
              <w:t>Integrated platform</w:t>
            </w:r>
          </w:p>
        </w:tc>
        <w:tc>
          <w:tcPr>
            <w:tcW w:type="dxa" w:w="2520"/>
          </w:tcPr>
          <w:p>
            <w:r>
              <w:t>Planned</w:t>
            </w:r>
          </w:p>
        </w:tc>
      </w:tr>
    </w:tbl>
    <w:p>
      <w:pPr>
        <w:pStyle w:val="Heading2"/>
      </w:pPr>
      <w:r>
        <w:t>19.1 Immediate next steps</w:t>
      </w:r>
    </w:p>
    <w:p>
      <w:pPr>
        <w:pStyle w:val="ListBullet"/>
      </w:pPr>
      <w:r>
        <w:t>Commit the Version 0.7d mission, scheduling, dwell-management and waveform-catalogue architecture baseline.</w:t>
      </w:r>
    </w:p>
    <w:p>
      <w:pPr>
        <w:pStyle w:val="ListBullet"/>
      </w:pPr>
      <w:r>
        <w:t>Configure TX and RX ATR GPIO with the TRM disconnected and verify pulse width, non-overlap and guard timing on the oscilloscope.</w:t>
      </w:r>
    </w:p>
    <w:p>
      <w:pPr>
        <w:pStyle w:val="ListBullet"/>
      </w:pPr>
      <w:r>
        <w:t>Integrate the validated bounded paired pipeline into the operational EttusRadarSource while retaining receive-only mode.</w:t>
      </w:r>
    </w:p>
    <w:p>
      <w:pPr>
        <w:pStyle w:val="ListBullet"/>
      </w:pPr>
      <w:r>
        <w:t>Measure receiver recovery and replace provisional guard values with controlled hardware evidence.</w:t>
      </w:r>
    </w:p>
    <w:p>
      <w:pPr>
        <w:pStyle w:val="ListBullet"/>
      </w:pPr>
      <w:r>
        <w:t>Calibrate operational range offset separately from the 166-sample diagnostic cable-loopback delay.</w:t>
      </w:r>
    </w:p>
    <w:p>
      <w:pPr>
        <w:pStyle w:val="ListBullet"/>
      </w:pPr>
      <w:r>
        <w:t>Run operational non-overlapping TX-at-T and RX-at-T+6 microsecond timing tests across 1-4 kHz.</w:t>
      </w:r>
    </w:p>
    <w:p>
      <w:pPr>
        <w:pStyle w:val="ListBullet"/>
      </w:pPr>
      <w:r>
        <w:t>Connect the TRM only after ATR polarity, idle state and non-overlap are verified.</w:t>
      </w:r>
    </w:p>
    <w:p>
      <w:pPr>
        <w:pStyle w:val="ListBullet"/>
      </w:pPr>
      <w:r>
        <w:t>Profile acquisition and post-CPI processing; consider CPU affinity only if measured scheduling margin requires it.</w:t>
      </w:r>
    </w:p>
    <w:p>
      <w:pPr>
        <w:pStyle w:val="ListBullet"/>
      </w:pPr>
      <w:r>
        <w:t>Define MissionController, a versioned MissionProfile data contract and the submit/update/cancel RadarTask interface.</w:t>
      </w:r>
    </w:p>
    <w:p>
      <w:pPr>
        <w:pStyle w:val="ListBullet"/>
      </w:pPr>
      <w:r>
        <w:t>Load the first rapid-360-degree surveillance profile and have MissionController submit the persistent search task without changing the proven dwell boundary.</w:t>
      </w:r>
    </w:p>
    <w:p>
      <w:pPr>
        <w:pStyle w:val="ListBullet"/>
      </w:pPr>
      <w:r>
        <w:t>Route tracker events through MissionController and retain the direct RevisitRequest-to-scheduler path only during controlled migration.</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introducing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PRF from 1.0 to 4.0 kHz and pulses per CPI through the front UI, with defaults of 2.0 kHz and 32 pulses. Derive PRI and CPI duration so contradictory timing inputs cannot be entered independently. Validate the selection below the UI boundary.</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X6-60 motorised pan/tilt pointing unit.</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c>
          <w:tcPr>
            <w:tcW w:type="dxa" w:w="5040"/>
          </w:tcPr>
          <w:p>
            <w:r>
              <w:t>MissionController</w:t>
            </w:r>
          </w:p>
        </w:tc>
        <w:tc>
          <w:tcPr>
            <w:tcW w:type="dxa" w:w="5040"/>
          </w:tcPr>
          <w:p>
            <w:r>
              <w:t>Mission-decision owner that converts profiles, operator direction and tracker events into task submit, update and cancel commands for RadarScheduler.</w:t>
            </w:r>
          </w:p>
        </w:tc>
      </w:tr>
      <w:tr>
        <w:tc>
          <w:tcPr>
            <w:tcW w:type="dxa" w:w="5040"/>
          </w:tcPr>
          <w:p>
            <w:r>
              <w:t>MissionProfile</w:t>
            </w:r>
          </w:p>
        </w:tc>
        <w:tc>
          <w:tcPr>
            <w:tcW w:type="dxa" w:w="5040"/>
          </w:tcPr>
          <w:p>
            <w:r>
              <w:t>Versioned policy defining surveillance, sector, revisit and reacquisition task generation and resource limits.</w:t>
            </w:r>
          </w:p>
        </w:tc>
      </w:tr>
      <w:tr>
        <w:tc>
          <w:tcPr>
            <w:tcW w:type="dxa" w:w="5040"/>
          </w:tcPr>
          <w:p>
            <w:r>
              <w:t>Dwell management</w:t>
            </w:r>
          </w:p>
        </w:tc>
        <w:tc>
          <w:tcPr>
            <w:tcW w:type="dxa" w:w="5040"/>
          </w:tcPr>
          <w:p>
            <w:r>
              <w:t>RadarExecutor responsibility that converts a selected task and measured pointing state into one executable DwellPlan and returns its result.</w:t>
            </w:r>
          </w:p>
        </w:tc>
      </w:tr>
      <w:tr>
        <w:tc>
          <w:tcPr>
            <w:tcW w:type="dxa" w:w="5040"/>
          </w:tcPr>
          <w:p>
            <w:r>
              <w:t>Coverage debt</w:t>
            </w:r>
          </w:p>
        </w:tc>
        <w:tc>
          <w:tcPr>
            <w:tcW w:type="dxa" w:w="5040"/>
          </w:tcPr>
          <w:p>
            <w:r>
              <w:t>Measure of surveillance area or time left unobserved because higher-priority work interrupted search.</w:t>
            </w:r>
          </w:p>
        </w:tc>
      </w:tr>
      <w:tr>
        <w:tc>
          <w:tcPr>
            <w:tcW w:type="dxa" w:w="5040"/>
          </w:tcPr>
          <w:p>
            <w:r>
              <w:t>Local reacquisition</w:t>
            </w:r>
          </w:p>
        </w:tc>
        <w:tc>
          <w:tcPr>
            <w:tcW w:type="dxa" w:w="5040"/>
          </w:tcPr>
          <w:p>
            <w:r>
              <w:t>Bounded fine-angle scan around a missed track's predicted bearing.</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0.7d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Mission, scheduling, dwell management, waveform and timed SDR execution architecture</dc:subject>
  <dc:creator>ASR Defence / Len Sciacca</dc:creator>
  <cp:keywords/>
  <dc:description>Updated 18 July 2026 with ADR-0010 through ADR-0013.</dc:description>
  <cp:lastModifiedBy/>
  <cp:revision>1</cp:revision>
  <dcterms:created xsi:type="dcterms:W3CDTF">2013-12-23T23:15:00Z</dcterms:created>
  <dcterms:modified xsi:type="dcterms:W3CDTF">2013-12-23T23:15:00Z</dcterms:modified>
  <cp:category/>
  <cp:version>0.7d</cp:version>
</cp:coreProperties>
</file>