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t>Version 0.7f - ATR CRO Verification and TX Pre-Roll Baseline</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Mar>
              <w:top w:w="80" w:type="dxa"/>
              <w:start w:w="100" w:type="dxa"/>
              <w:bottom w:w="80" w:type="dxa"/>
              <w:end w:w="100" w:type="dxa"/>
            </w:tcMar>
          </w:tcPr>
          <w:p>
            <w:pPr>
              <w:spacing w:before="0" w:after="0"/>
            </w:pPr>
            <w:r>
              <w:rPr>
                <w:b/>
                <w:sz w:val="17"/>
              </w:rPr>
              <w:t>Document No.</w:t>
            </w:r>
          </w:p>
        </w:tc>
        <w:tc>
          <w:tcPr>
            <w:tcW w:type="dxa" w:w="5040"/>
            <w:vAlign w:val="center"/>
            <w:tcMar>
              <w:top w:w="80" w:type="dxa"/>
              <w:start w:w="100" w:type="dxa"/>
              <w:bottom w:w="80" w:type="dxa"/>
              <w:end w:w="100" w:type="dxa"/>
            </w:tcMar>
          </w:tcPr>
          <w:p>
            <w:pPr>
              <w:spacing w:before="0" w:after="0"/>
            </w:pPr>
            <w:r>
              <w:rPr>
                <w:b/>
                <w:sz w:val="17"/>
              </w:rPr>
              <w:t>VX-SSA-001</w:t>
            </w:r>
          </w:p>
        </w:tc>
      </w:tr>
      <w:tr>
        <w:trPr>
          <w:cantSplit/>
        </w:trPr>
        <w:tc>
          <w:tcPr>
            <w:tcW w:type="dxa" w:w="5040"/>
            <w:vAlign w:val="center"/>
            <w:tcMar>
              <w:top w:w="80" w:type="dxa"/>
              <w:start w:w="100" w:type="dxa"/>
              <w:bottom w:w="80" w:type="dxa"/>
              <w:end w:w="100" w:type="dxa"/>
            </w:tcMar>
          </w:tcPr>
          <w:p>
            <w:pPr>
              <w:spacing w:before="0" w:after="0"/>
            </w:pPr>
            <w:r>
              <w:rPr>
                <w:b/>
                <w:sz w:val="17"/>
              </w:rPr>
              <w:t>Version</w:t>
            </w:r>
          </w:p>
        </w:tc>
        <w:tc>
          <w:tcPr>
            <w:tcW w:type="dxa" w:w="5040"/>
            <w:vAlign w:val="center"/>
            <w:tcMar>
              <w:top w:w="80" w:type="dxa"/>
              <w:start w:w="100" w:type="dxa"/>
              <w:bottom w:w="80" w:type="dxa"/>
              <w:end w:w="100" w:type="dxa"/>
            </w:tcMar>
          </w:tcPr>
          <w:p>
            <w:pPr>
              <w:spacing w:before="0" w:after="0"/>
            </w:pPr>
            <w:r>
              <w:rPr>
                <w:sz w:val="17"/>
              </w:rPr>
              <w:t>0.7f</w:t>
            </w:r>
          </w:p>
        </w:tc>
      </w:tr>
      <w:tr>
        <w:trPr>
          <w:cantSplit/>
        </w:trPr>
        <w:tc>
          <w:tcPr>
            <w:tcW w:type="dxa" w:w="5040"/>
            <w:vAlign w:val="center"/>
            <w:tcMar>
              <w:top w:w="80" w:type="dxa"/>
              <w:start w:w="100" w:type="dxa"/>
              <w:bottom w:w="80" w:type="dxa"/>
              <w:end w:w="100" w:type="dxa"/>
            </w:tcMar>
          </w:tcPr>
          <w:p>
            <w:pPr>
              <w:spacing w:before="0" w:after="0"/>
            </w:pPr>
            <w:r>
              <w:rPr>
                <w:b/>
                <w:sz w:val="17"/>
              </w:rPr>
              <w:t>Status</w:t>
            </w:r>
          </w:p>
        </w:tc>
        <w:tc>
          <w:tcPr>
            <w:tcW w:type="dxa" w:w="5040"/>
            <w:vAlign w:val="center"/>
            <w:tcMar>
              <w:top w:w="80" w:type="dxa"/>
              <w:start w:w="100" w:type="dxa"/>
              <w:bottom w:w="80" w:type="dxa"/>
              <w:end w:w="100" w:type="dxa"/>
            </w:tcMar>
          </w:tcPr>
          <w:p>
            <w:pPr>
              <w:spacing w:before="0" w:after="0"/>
            </w:pPr>
            <w:r>
              <w:rPr>
                <w:sz w:val="17"/>
              </w:rPr>
              <w:t>Engineering Draft</w:t>
            </w:r>
          </w:p>
        </w:tc>
      </w:tr>
      <w:tr>
        <w:trPr>
          <w:cantSplit/>
        </w:trPr>
        <w:tc>
          <w:tcPr>
            <w:tcW w:type="dxa" w:w="5040"/>
            <w:vAlign w:val="center"/>
            <w:tcMar>
              <w:top w:w="80" w:type="dxa"/>
              <w:start w:w="100" w:type="dxa"/>
              <w:bottom w:w="80" w:type="dxa"/>
              <w:end w:w="100" w:type="dxa"/>
            </w:tcMar>
          </w:tcPr>
          <w:p>
            <w:pPr>
              <w:spacing w:before="0" w:after="0"/>
            </w:pPr>
            <w:r>
              <w:rPr>
                <w:b/>
                <w:sz w:val="17"/>
              </w:rPr>
              <w:t>Date</w:t>
            </w:r>
          </w:p>
        </w:tc>
        <w:tc>
          <w:tcPr>
            <w:tcW w:type="dxa" w:w="5040"/>
            <w:vAlign w:val="center"/>
            <w:tcMar>
              <w:top w:w="80" w:type="dxa"/>
              <w:start w:w="100" w:type="dxa"/>
              <w:bottom w:w="80" w:type="dxa"/>
              <w:end w:w="100" w:type="dxa"/>
            </w:tcMar>
          </w:tcPr>
          <w:p>
            <w:pPr>
              <w:spacing w:before="0" w:after="0"/>
            </w:pPr>
            <w:r>
              <w:rPr>
                <w:sz w:val="17"/>
              </w:rPr>
              <w:t>20 July 2026</w:t>
            </w:r>
          </w:p>
        </w:tc>
      </w:tr>
      <w:tr>
        <w:trPr>
          <w:cantSplit/>
        </w:trPr>
        <w:tc>
          <w:tcPr>
            <w:tcW w:type="dxa" w:w="5040"/>
            <w:vAlign w:val="center"/>
            <w:tcMar>
              <w:top w:w="80" w:type="dxa"/>
              <w:start w:w="100" w:type="dxa"/>
              <w:bottom w:w="80" w:type="dxa"/>
              <w:end w:w="100" w:type="dxa"/>
            </w:tcMar>
          </w:tcPr>
          <w:p>
            <w:pPr>
              <w:spacing w:before="0" w:after="0"/>
            </w:pPr>
            <w:r>
              <w:rPr>
                <w:b/>
                <w:sz w:val="17"/>
              </w:rPr>
              <w:t>Project</w:t>
            </w:r>
          </w:p>
        </w:tc>
        <w:tc>
          <w:tcPr>
            <w:tcW w:type="dxa" w:w="5040"/>
            <w:vAlign w:val="center"/>
            <w:tcMar>
              <w:top w:w="80" w:type="dxa"/>
              <w:start w:w="100" w:type="dxa"/>
              <w:bottom w:w="80" w:type="dxa"/>
              <w:end w:w="100" w:type="dxa"/>
            </w:tcMar>
          </w:tcPr>
          <w:p>
            <w:pPr>
              <w:spacing w:before="0" w:after="0"/>
            </w:pPr>
            <w:r>
              <w:rPr>
                <w:sz w:val="17"/>
              </w:rPr>
              <w:t>Vanguard X X-band Radar Prototype</w:t>
            </w:r>
          </w:p>
        </w:tc>
      </w:tr>
      <w:tr>
        <w:trPr>
          <w:cantSplit/>
        </w:trPr>
        <w:tc>
          <w:tcPr>
            <w:tcW w:type="dxa" w:w="5040"/>
            <w:vAlign w:val="center"/>
            <w:tcMar>
              <w:top w:w="80" w:type="dxa"/>
              <w:start w:w="100" w:type="dxa"/>
              <w:bottom w:w="80" w:type="dxa"/>
              <w:end w:w="100" w:type="dxa"/>
            </w:tcMar>
          </w:tcPr>
          <w:p>
            <w:pPr>
              <w:spacing w:before="0" w:after="0"/>
            </w:pPr>
            <w:r>
              <w:rPr>
                <w:b/>
                <w:sz w:val="17"/>
              </w:rPr>
              <w:t>Document owner</w:t>
            </w:r>
          </w:p>
        </w:tc>
        <w:tc>
          <w:tcPr>
            <w:tcW w:type="dxa" w:w="5040"/>
            <w:vAlign w:val="center"/>
            <w:tcMar>
              <w:top w:w="80" w:type="dxa"/>
              <w:start w:w="100" w:type="dxa"/>
              <w:bottom w:w="80" w:type="dxa"/>
              <w:end w:w="100" w:type="dxa"/>
            </w:tcMar>
          </w:tcPr>
          <w:p>
            <w:pPr>
              <w:spacing w:before="0" w:after="0"/>
            </w:pPr>
            <w:r>
              <w:rPr>
                <w:sz w:val="17"/>
              </w:rPr>
              <w:t>ASR Defence / Len Sciacca</w:t>
            </w:r>
          </w:p>
        </w:tc>
      </w:tr>
      <w:tr>
        <w:trPr>
          <w:cantSplit/>
        </w:trPr>
        <w:tc>
          <w:tcPr>
            <w:tcW w:type="dxa" w:w="5040"/>
            <w:vAlign w:val="center"/>
            <w:tcMar>
              <w:top w:w="80" w:type="dxa"/>
              <w:start w:w="100" w:type="dxa"/>
              <w:bottom w:w="80" w:type="dxa"/>
              <w:end w:w="100" w:type="dxa"/>
            </w:tcMar>
          </w:tcPr>
          <w:p>
            <w:pPr>
              <w:spacing w:before="0" w:after="0"/>
            </w:pPr>
            <w:r>
              <w:rPr>
                <w:b/>
                <w:sz w:val="17"/>
              </w:rPr>
              <w:t>Baseline</w:t>
            </w:r>
          </w:p>
        </w:tc>
        <w:tc>
          <w:tcPr>
            <w:tcW w:type="dxa" w:w="5040"/>
            <w:vAlign w:val="center"/>
            <w:tcMar>
              <w:top w:w="80" w:type="dxa"/>
              <w:start w:w="100" w:type="dxa"/>
              <w:bottom w:w="80" w:type="dxa"/>
              <w:end w:w="100" w:type="dxa"/>
            </w:tcMar>
          </w:tcPr>
          <w:p>
            <w:pPr>
              <w:spacing w:before="0" w:after="0"/>
            </w:pPr>
            <w:r>
              <w:rPr>
                <w:sz w:val="17"/>
              </w:rPr>
              <w:t>Fixed 40 MS/s waveform/timing and bounded timed TX/RX baseline, including measured B200mini ATR polarity, 500 us PRI, 5 us TX, approximately 100 us RX, 1 us non-overlap guard and the accepted 8-sample/200 ns TX pre-roll; TRM and PA remain disconnected</w:t>
            </w:r>
          </w:p>
        </w:tc>
      </w:tr>
      <w:tr>
        <w:trPr>
          <w:cantSplit/>
        </w:trPr>
        <w:tc>
          <w:tcPr>
            <w:tcW w:type="dxa" w:w="5040"/>
            <w:vAlign w:val="center"/>
            <w:tcMar>
              <w:top w:w="80" w:type="dxa"/>
              <w:start w:w="100" w:type="dxa"/>
              <w:bottom w:w="80" w:type="dxa"/>
              <w:end w:w="100" w:type="dxa"/>
            </w:tcMar>
          </w:tcPr>
          <w:p>
            <w:pPr>
              <w:spacing w:before="0" w:after="0"/>
            </w:pPr>
            <w:r>
              <w:rPr>
                <w:b/>
                <w:sz w:val="17"/>
              </w:rPr>
              <w:t>Repository</w:t>
            </w:r>
          </w:p>
        </w:tc>
        <w:tc>
          <w:tcPr>
            <w:tcW w:type="dxa" w:w="5040"/>
            <w:vAlign w:val="center"/>
            <w:tcMar>
              <w:top w:w="80" w:type="dxa"/>
              <w:start w:w="100" w:type="dxa"/>
              <w:bottom w:w="80" w:type="dxa"/>
              <w:end w:w="100" w:type="dxa"/>
            </w:tcMar>
          </w:tcPr>
          <w:p>
            <w:pPr>
              <w:spacing w:before="0" w:after="0"/>
            </w:pPr>
            <w:r>
              <w:rPr>
                <w:sz w:val="17"/>
              </w:rP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Version</w:t>
            </w:r>
          </w:p>
        </w:tc>
        <w:tc>
          <w:tcPr>
            <w:tcW w:type="dxa" w:w="2520"/>
            <w:shd w:fill="1F4E79"/>
            <w:vAlign w:val="center"/>
            <w:tcMar>
              <w:top w:w="80" w:type="dxa"/>
              <w:start w:w="100" w:type="dxa"/>
              <w:bottom w:w="80" w:type="dxa"/>
              <w:end w:w="100" w:type="dxa"/>
            </w:tcMar>
          </w:tcPr>
          <w:p>
            <w:pPr>
              <w:spacing w:before="0" w:after="0"/>
            </w:pPr>
            <w:r>
              <w:rPr>
                <w:b/>
                <w:color w:val="FFFFFF"/>
                <w:sz w:val="17"/>
              </w:rPr>
              <w:t>Date</w:t>
            </w:r>
          </w:p>
        </w:tc>
        <w:tc>
          <w:tcPr>
            <w:tcW w:type="dxa" w:w="2520"/>
            <w:shd w:fill="1F4E79"/>
            <w:vAlign w:val="center"/>
            <w:tcMar>
              <w:top w:w="80" w:type="dxa"/>
              <w:start w:w="100" w:type="dxa"/>
              <w:bottom w:w="80" w:type="dxa"/>
              <w:end w:w="100" w:type="dxa"/>
            </w:tcMar>
          </w:tcPr>
          <w:p>
            <w:pPr>
              <w:spacing w:before="0" w:after="0"/>
            </w:pPr>
            <w:r>
              <w:rPr>
                <w:b/>
                <w:color w:val="FFFFFF"/>
                <w:sz w:val="17"/>
              </w:rPr>
              <w:t>Change</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0.1</w:t>
            </w:r>
          </w:p>
        </w:tc>
        <w:tc>
          <w:tcPr>
            <w:tcW w:type="dxa" w:w="2520"/>
            <w:vAlign w:val="center"/>
            <w:tcMar>
              <w:top w:w="80" w:type="dxa"/>
              <w:start w:w="100" w:type="dxa"/>
              <w:bottom w:w="80" w:type="dxa"/>
              <w:end w:w="100" w:type="dxa"/>
            </w:tcMar>
          </w:tcPr>
          <w:p>
            <w:pPr>
              <w:spacing w:before="0" w:after="0"/>
            </w:pPr>
            <w:r>
              <w:rPr>
                <w:sz w:val="17"/>
              </w:rPr>
              <w:t>16 Jul 2026</w:t>
            </w:r>
          </w:p>
        </w:tc>
        <w:tc>
          <w:tcPr>
            <w:tcW w:type="dxa" w:w="2520"/>
            <w:vAlign w:val="center"/>
            <w:tcMar>
              <w:top w:w="80" w:type="dxa"/>
              <w:start w:w="100" w:type="dxa"/>
              <w:bottom w:w="80" w:type="dxa"/>
              <w:end w:w="100" w:type="dxa"/>
            </w:tcMar>
          </w:tcPr>
          <w:p>
            <w:pPr>
              <w:spacing w:before="0" w:after="0"/>
            </w:pPr>
            <w:r>
              <w:rPr>
                <w:sz w:val="17"/>
              </w:rPr>
              <w:t>Initial architecture working draft</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0.2</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Added operational and coordinate diagrams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Scheduler, navigation and pointing baseline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Formalised RadarExecutor boundary</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0.5</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Integrated scheduler task selection</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0.6</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PointingManager operational ownership</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Hardware-timed Ettus receive baseline and SDR execution architecture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Fixed 40 MS/s waveform sampling, operator PRF/CPI controls and range-derived receive timing decisions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c>
          <w:tcPr>
            <w:tcW w:type="dxa" w:w="2520"/>
            <w:tcW w:type="dxa" w:w="2520"/>
            <w:vAlign w:val="center"/>
            <w:tcMar>
              <w:top w:w="80" w:type="dxa"/>
              <w:start w:w="100" w:type="dxa"/>
              <w:bottom w:w="80" w:type="dxa"/>
              <w:end w:w="100" w:type="dxa"/>
            </w:tcMar>
          </w:tcPr>
          <w:p>
            <w:pPr>
              <w:spacing w:before="0" w:after="0"/>
            </w:pPr>
            <w:r>
              <w:rPr>
                <w:sz w:val="17"/>
              </w:rPr>
              <w:t>0.7c</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Implemented waveform/timing controls and recorded bounded timed TX/RX B200mini validation through 4 kHz and 128 pulses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Documented waveform catalogue ownership, scheduler/dwell lifecycle and adaptive mission profiles</w:t>
            </w:r>
          </w:p>
        </w:tc>
        <w:tc>
          <w:tcPr>
            <w:tcW w:type="dxa" w:w="2520"/>
            <w:vAlign w:val="center"/>
            <w:tcMar>
              <w:top w:w="80" w:type="dxa"/>
              <w:start w:w="100" w:type="dxa"/>
              <w:bottom w:w="80" w:type="dxa"/>
              <w:end w:w="100" w:type="dxa"/>
            </w:tcMar>
          </w:tcPr>
          <w:p>
            <w:pPr>
              <w:spacing w:before="0" w:after="0"/>
            </w:pPr>
            <w:r>
              <w:rPr>
                <w:sz w:val="17"/>
              </w:rPr>
              <w:t>Superseded</w:t>
            </w:r>
          </w:p>
        </w:tc>
      </w:tr>
      <w:t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19 Jul 2026</w:t>
            </w:r>
          </w:p>
        </w:tc>
        <w:tc>
          <w:tcPr>
            <w:tcW w:type="dxa" w:w="2520"/>
            <w:vAlign w:val="center"/>
            <w:tcMar>
              <w:top w:w="80" w:type="dxa"/>
              <w:start w:w="100" w:type="dxa"/>
              <w:bottom w:w="80" w:type="dxa"/>
              <w:end w:w="100" w:type="dxa"/>
            </w:tcMar>
          </w:tcPr>
          <w:p>
            <w:pPr>
              <w:spacing w:before="0" w:after="0"/>
            </w:pPr>
            <w:r>
              <w:rPr>
                <w:sz w:val="17"/>
              </w:rPr>
              <w:t>Defined CPI duration versus scheduler cadence and recorded the hardware-proven 5 ms command lead at 4 kHz/128 pulses</w:t>
            </w:r>
          </w:p>
        </w:tc>
        <w:tc>
          <w:tcPr>
            <w:tcW w:type="dxa" w:w="2520"/>
            <w:vAlign w:val="center"/>
            <w:tcMar>
              <w:top w:w="80" w:type="dxa"/>
              <w:start w:w="100" w:type="dxa"/>
              <w:bottom w:w="80" w:type="dxa"/>
              <w:end w:w="100" w:type="dxa"/>
            </w:tcMar>
          </w:tcPr>
          <w:p>
            <w:pPr>
              <w:spacing w:before="0" w:after="0"/>
            </w:pPr>
            <w:r>
              <w:rPr>
                <w:sz w:val="17"/>
              </w:rPr>
              <w:t>Superseded</w:t>
            </w:r>
          </w:p>
        </w:tc>
      </w:tr>
      <w:tr>
        <w:tc>
          <w:tcPr>
            <w:tcW w:type="dxa" w:w="2520"/>
            <w:vAlign w:val="center"/>
            <w:tcMar>
              <w:top w:w="80" w:type="dxa"/>
              <w:start w:w="100" w:type="dxa"/>
              <w:bottom w:w="80" w:type="dxa"/>
              <w:end w:w="100" w:type="dxa"/>
            </w:tcMar>
          </w:tcPr>
          <w:p>
            <w:pPr>
              <w:spacing w:before="0" w:after="0"/>
            </w:pPr>
            <w:r>
              <w:rPr>
                <w:sz w:val="17"/>
              </w:rPr>
              <w:t>0.7f</w:t>
            </w:r>
          </w:p>
        </w:tc>
        <w:tc>
          <w:tcPr>
            <w:tcW w:type="dxa" w:w="2520"/>
            <w:vAlign w:val="center"/>
            <w:tcMar>
              <w:top w:w="80" w:type="dxa"/>
              <w:start w:w="100" w:type="dxa"/>
              <w:bottom w:w="80" w:type="dxa"/>
              <w:end w:w="100" w:type="dxa"/>
            </w:tcMar>
          </w:tcPr>
          <w:p>
            <w:pPr>
              <w:spacing w:before="0" w:after="0"/>
            </w:pPr>
            <w:r>
              <w:rPr>
                <w:sz w:val="17"/>
              </w:rPr>
              <w:t>20 Jul 2026</w:t>
            </w:r>
          </w:p>
        </w:tc>
        <w:tc>
          <w:tcPr>
            <w:tcW w:type="dxa" w:w="2520"/>
            <w:vAlign w:val="center"/>
            <w:tcMar>
              <w:top w:w="80" w:type="dxa"/>
              <w:start w:w="100" w:type="dxa"/>
              <w:bottom w:w="80" w:type="dxa"/>
              <w:end w:w="100" w:type="dxa"/>
            </w:tcMar>
          </w:tcPr>
          <w:p>
            <w:pPr>
              <w:spacing w:before="0" w:after="0"/>
            </w:pPr>
            <w:r>
              <w:rPr>
                <w:sz w:val="17"/>
              </w:rPr>
              <w:t>Added CRO evidence for B200mini ATR timing and accepted an 8-sample/200 ns leading-zero transmit pre-roll</w:t>
            </w:r>
          </w:p>
        </w:tc>
        <w:tc>
          <w:tcPr>
            <w:tcW w:type="dxa" w:w="2520"/>
            <w:vAlign w:val="center"/>
            <w:tcMar>
              <w:top w:w="80" w:type="dxa"/>
              <w:start w:w="100" w:type="dxa"/>
              <w:bottom w:w="80" w:type="dxa"/>
              <w:end w:w="100" w:type="dxa"/>
            </w:tcMar>
          </w:tcPr>
          <w:p>
            <w:pPr>
              <w:spacing w:before="0" w:after="0"/>
            </w:pPr>
            <w:r>
              <w:rPr>
                <w:sz w:val="17"/>
              </w:rPr>
              <w:t>Current</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ListBullet"/>
      </w:pPr>
      <w:r>
        <w:t>ADR-0014: Use bounded finite per-PRI TX/RX command pipelines.</w:t>
      </w:r>
    </w:p>
    <w:p>
      <w:pPr>
        <w:pStyle w:val="ListBullet"/>
      </w:pPr>
      <w:r>
        <w:t>ADR-0015: Keep CPI processing outside the timing-critical acquisition loop.</w:t>
      </w:r>
    </w:p>
    <w:p>
      <w:pPr>
        <w:pStyle w:val="ListBullet"/>
      </w:pPr>
      <w:r>
        <w:t>ADR-0016: MissionController creates tasks; RadarScheduler owns their queue and arbitration.</w:t>
      </w:r>
    </w:p>
    <w:p>
      <w:pPr>
        <w:pStyle w:val="ListBullet"/>
      </w:pPr>
      <w:r>
        <w:t>ADR-0017: Treat RadarExecutor as the current dwell-management boundary.</w:t>
      </w:r>
    </w:p>
    <w:p>
      <w:pPr>
        <w:pStyle w:val="ListBullet"/>
      </w:pPr>
      <w:r>
        <w:t>ADR-0018: Preserve interrupted coverage and a minimum surveillance duty cycle.</w:t>
      </w:r>
    </w:p>
    <w:p>
      <w:pPr>
        <w:pStyle w:val="ListBullet"/>
      </w:pPr>
      <w:r>
        <w:t>ADR-0019: Precede the sampled RF waveform with an 8-sample/200 ns zero-valued TX transport pre-roll.</w:t>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Future timed transmit, ATR gating, waveform agility and adaptive operation.</w:t>
      </w:r>
    </w:p>
    <w:p>
      <w:pPr>
        <w:pStyle w:val="Heading2"/>
      </w:pPr>
      <w:r>
        <w:t>1.3 Baseline statement</w:t>
      </w:r>
    </w:p>
    <w:p>
      <w:r>
        <w:t>Version 0.7 remains the first hardware execution baseline. Version 0.7b recorded the accepted waveform-sampling and operator timing decisions. Version 0.7c records their implementation and protected B200mini timed TX/RX validation. Version 0.7d records the mission, scheduler and dwell-management architecture. Version 0.7e records the measured CPI timing baseline and hardware validation of the 5 ms command lead. The operational application remains transmitter-inhibited until ATR non-overlap is verified on the oscilloscope; the TRM and PA remain disconnected. Version 0.7f adds CRO evidence for the isolated B200mini ATR outputs and accepts a 200 ns TX transport pre-roll; it does not enable ATR in the operational main program or authorize TRM/PA connection.</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2"/>
      </w:pPr>
      <w:r>
        <w:t>2.5 Mission-driven surveillance</w:t>
      </w:r>
    </w:p>
    <w:p>
      <w:r>
        <w:t>The radar mission is a time allocation policy above individual tasks and dwells. The initial adaptive mission concept begins with rapid 360-degree surveillance, promotes areas of interest to higher-resolution sector search, services confirmed tracks through predicted-position revisits, and performs a small local scan around the prediction when a revisit misses. Mission policy changes task generation and scheduling parameters; it does not directly command the PTZ, SDR or signal processor.</w:t>
      </w:r>
    </w:p>
    <w:p>
      <w:pPr>
        <w:pStyle w:val="Heading2"/>
      </w:pPr>
      <w:r>
        <w:t>2.6 Coverage continuity</w:t>
      </w:r>
    </w:p>
    <w:p>
      <w:r>
        <w:t>Search interruption is reversible. The system records the interrupted sector, direction, scan cycle and encoder position, services the higher-priority work, and resumes coverage without restarting the complete scan. Track demand shall not monopolise the radar: each MissionProfile defines a minimum surveillance duty cycle, maximum time away from search and track-revisit admission policy.</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timed receive acquisition and future timed waveform transmission and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motorised pointing unit with position feedback.</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Bounded finite per-PRI timed SDR execution, TX/RX streamer ownership, receive-path warm-up and hardware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Operator presentation and status display.</w:t>
            </w:r>
          </w:p>
        </w:tc>
      </w:tr>
      <w:tr>
        <w:trPr>
          <w:cantSplit/>
        </w:trPr>
        <w:tc>
          <w:tcPr>
            <w:tcW w:type="dxa" w:w="5040"/>
          </w:tcPr>
          <w:p>
            <w:r>
              <w:t>DataLogger.py</w:t>
            </w:r>
          </w:p>
        </w:tc>
        <w:tc>
          <w:tcPr>
            <w:tcW w:type="dxa" w:w="5040"/>
          </w:tcPr>
          <w:p>
            <w:r>
              <w:t>Configuration-controlled data and diagnostic logging.</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PTZ/antenna frame: encoder pan and tilt angles.</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antenna-relative azimuth, wrapped into 0-360 degrees. The inverse transformation subtracts platform heading from the requested true bearing.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2"/>
      </w:pPr>
      <w:r>
        <w:t>7.4 Scheduler task lifecycle</w:t>
      </w:r>
    </w:p>
    <w:p>
      <w:r>
        <w:t>RadarScheduler implements a deterministic, non-hardware task lifecycle:</w:t>
      </w:r>
    </w:p>
    <w:p>
      <w:pPr>
        <w:pStyle w:val="ListBullet"/>
      </w:pPr>
      <w:r>
        <w:t>Accept or update tracker RevisitRequest objects; at most one queued TrackTask is retained per TrackId.</w:t>
      </w:r>
    </w:p>
    <w:p>
      <w:pPr>
        <w:pStyle w:val="ListBullet"/>
      </w:pPr>
      <w:r>
        <w:t>Continue the active task until the main loop reports completion or failure.</w:t>
      </w:r>
    </w:p>
    <w:p>
      <w:pPr>
        <w:pStyle w:val="ListBullet"/>
      </w:pPr>
      <w:r>
        <w:t>When idle, select the ready TrackTask with the highest base-priority and deadline-urgency score.</w:t>
      </w:r>
    </w:p>
    <w:p>
      <w:pPr>
        <w:pStyle w:val="ListBullet"/>
      </w:pPr>
      <w:r>
        <w:t>If no track task is ready, select or resume the persistent SearchTask.</w:t>
      </w:r>
    </w:p>
    <w:p>
      <w:pPr>
        <w:pStyle w:val="ListBullet"/>
      </w:pPr>
      <w:r>
        <w:t>Pause search during track ownership, then release the one-shot TrackTask and resume the saved SearchTask.</w:t>
      </w:r>
    </w:p>
    <w:p>
      <w:pPr>
        <w:pStyle w:val="Heading2"/>
      </w:pPr>
      <w:r>
        <w:t>7.5 MissionController task-submission boundary</w:t>
      </w:r>
    </w:p>
    <w:p>
      <w:r>
        <w:t>MissionController is the planned mission-decision owner above RadarScheduler. It consumes the active MissionProfile, operator direction and tracker events, then creates concrete RadarTask objects for the scheduler. Its command interface is task-oriented: submit, update and cancel. MissionController does not command PointingManager, RadarExecutor, RadarSource or RadarProcessor directly.</w:t>
      </w:r>
    </w:p>
    <w:p>
      <w:pPr>
        <w:pStyle w:val="ListBullet"/>
      </w:pPr>
      <w:r>
        <w:t>MissionController creates persistent SurveillanceTask and SectorSearchTask work and one-shot TrackRevisitTask and ReacquisitionTask work.</w:t>
      </w:r>
    </w:p>
    <w:p>
      <w:pPr>
        <w:pStyle w:val="ListBullet"/>
      </w:pPr>
      <w:r>
        <w:t>Tracker emits track events or RevisitRequest data to MissionController; after migration it does not insert tasks directly into RadarScheduler.</w:t>
      </w:r>
    </w:p>
    <w:p>
      <w:pPr>
        <w:pStyle w:val="ListBullet"/>
      </w:pPr>
      <w:r>
        <w:t>RadarScheduler owns queued, active, paused, completed, failed and cancelled task state and reports task status/results to MissionController.</w:t>
      </w:r>
    </w:p>
    <w:p>
      <w:pPr>
        <w:pStyle w:val="ListBullet"/>
      </w:pPr>
      <w:r>
        <w:t>The scheduler queue is eligibility- and urgency-based, not simple FIFO: earliest-start gates admission, then task class, priority and deadline urgency determine selection.</w:t>
      </w:r>
    </w:p>
    <w:p>
      <w:pPr>
        <w:pStyle w:val="ListBullet"/>
      </w:pPr>
      <w:r>
        <w:t>An active task retains ownership to its defined completion or pre-emption point; interrupted persistent surveillance state is retained for exact resumption.</w:t>
      </w:r>
    </w:p>
    <w:p>
      <w:pPr>
        <w:pStyle w:val="ListBullet"/>
      </w:pPr>
      <w:r>
        <w:t>MissionController decides mission-mode transitions; RadarScheduler arbitrates only the concrete tasks that have been submitted.</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Mission mode</w:t>
            </w:r>
          </w:p>
        </w:tc>
        <w:tc>
          <w:tcPr>
            <w:tcW w:type="dxa" w:w="2016"/>
          </w:tcPr>
          <w:p>
            <w:r>
              <w:t>Purpose</w:t>
            </w:r>
          </w:p>
        </w:tc>
        <w:tc>
          <w:tcPr>
            <w:tcW w:type="dxa" w:w="2016"/>
          </w:tcPr>
          <w:p>
            <w:r>
              <w:t>Search geometry</w:t>
            </w:r>
          </w:p>
        </w:tc>
        <w:tc>
          <w:tcPr>
            <w:tcW w:type="dxa" w:w="2016"/>
          </w:tcPr>
          <w:p>
            <w:r>
              <w:t>Typical dwell policy</w:t>
            </w:r>
          </w:p>
        </w:tc>
        <w:tc>
          <w:tcPr>
            <w:tcW w:type="dxa" w:w="2016"/>
          </w:tcPr>
          <w:p>
            <w:r>
              <w:t>Exit/transition</w:t>
            </w:r>
          </w:p>
        </w:tc>
      </w:tr>
      <w:tr>
        <w:tc>
          <w:tcPr>
            <w:tcW w:type="dxa" w:w="2016"/>
          </w:tcPr>
          <w:p>
            <w:r>
              <w:t>Rapid surveillance</w:t>
            </w:r>
          </w:p>
        </w:tc>
        <w:tc>
          <w:tcPr>
            <w:tcW w:type="dxa" w:w="2016"/>
          </w:tcPr>
          <w:p>
            <w:r>
              <w:t>Establish and maintain broad awareness</w:t>
            </w:r>
          </w:p>
        </w:tc>
        <w:tc>
          <w:tcPr>
            <w:tcW w:type="dxa" w:w="2016"/>
          </w:tcPr>
          <w:p>
            <w:r>
              <w:t>Continuous 360° coverage; coarse angular sampling</w:t>
            </w:r>
          </w:p>
        </w:tc>
        <w:tc>
          <w:tcPr>
            <w:tcW w:type="dxa" w:w="2016"/>
          </w:tcPr>
          <w:p>
            <w:r>
              <w:t>Short CPI; search waveform; high coverage rate</w:t>
            </w:r>
          </w:p>
        </w:tc>
        <w:tc>
          <w:tcPr>
            <w:tcW w:type="dxa" w:w="2016"/>
          </w:tcPr>
          <w:p>
            <w:r>
              <w:t>Area of interest, due revisit or operator sector request</w:t>
            </w:r>
          </w:p>
        </w:tc>
      </w:tr>
      <w:tr>
        <w:tc>
          <w:tcPr>
            <w:tcW w:type="dxa" w:w="2016"/>
          </w:tcPr>
          <w:p>
            <w:r>
              <w:t>Sector search</w:t>
            </w:r>
          </w:p>
        </w:tc>
        <w:tc>
          <w:tcPr>
            <w:tcW w:type="dxa" w:w="2016"/>
          </w:tcPr>
          <w:p>
            <w:r>
              <w:t>Resolve an area of interest</w:t>
            </w:r>
          </w:p>
        </w:tc>
        <w:tc>
          <w:tcPr>
            <w:tcW w:type="dxa" w:w="2016"/>
          </w:tcPr>
          <w:p>
            <w:r>
              <w:t>Bounded sector; smaller angular step or slower scan</w:t>
            </w:r>
          </w:p>
        </w:tc>
        <w:tc>
          <w:tcPr>
            <w:tcW w:type="dxa" w:w="2016"/>
          </w:tcPr>
          <w:p>
            <w:r>
              <w:t>Higher sensitivity/resolution profile within timing limits</w:t>
            </w:r>
          </w:p>
        </w:tc>
        <w:tc>
          <w:tcPr>
            <w:tcW w:type="dxa" w:w="2016"/>
          </w:tcPr>
          <w:p>
            <w:r>
              <w:t>Sector complete, track confirmation or coverage limit</w:t>
            </w:r>
          </w:p>
        </w:tc>
      </w:tr>
      <w:tr>
        <w:tc>
          <w:tcPr>
            <w:tcW w:type="dxa" w:w="2016"/>
          </w:tcPr>
          <w:p>
            <w:r>
              <w:t>Track revisit</w:t>
            </w:r>
          </w:p>
        </w:tc>
        <w:tc>
          <w:tcPr>
            <w:tcW w:type="dxa" w:w="2016"/>
          </w:tcPr>
          <w:p>
            <w:r>
              <w:t>Update a confirmed track</w:t>
            </w:r>
          </w:p>
        </w:tc>
        <w:tc>
          <w:tcPr>
            <w:tcW w:type="dxa" w:w="2016"/>
          </w:tcPr>
          <w:p>
            <w:r>
              <w:t>Goto predicted true bearing and hold</w:t>
            </w:r>
          </w:p>
        </w:tc>
        <w:tc>
          <w:tcPr>
            <w:tcW w:type="dxa" w:w="2016"/>
          </w:tcPr>
          <w:p>
            <w:r>
              <w:t>Dedicated track profile; deadline-driven</w:t>
            </w:r>
          </w:p>
        </w:tc>
        <w:tc>
          <w:tcPr>
            <w:tcW w:type="dxa" w:w="2016"/>
          </w:tcPr>
          <w:p>
            <w:r>
              <w:t>Successful update or missed revisit</w:t>
            </w:r>
          </w:p>
        </w:tc>
      </w:tr>
      <w:tr>
        <w:tc>
          <w:tcPr>
            <w:tcW w:type="dxa" w:w="2016"/>
          </w:tcPr>
          <w:p>
            <w:r>
              <w:t>Local reacquisition</w:t>
            </w:r>
          </w:p>
        </w:tc>
        <w:tc>
          <w:tcPr>
            <w:tcW w:type="dxa" w:w="2016"/>
          </w:tcPr>
          <w:p>
            <w:r>
              <w:t>Recover/refine a missed track</w:t>
            </w:r>
          </w:p>
        </w:tc>
        <w:tc>
          <w:tcPr>
            <w:tcW w:type="dxa" w:w="2016"/>
          </w:tcPr>
          <w:p>
            <w:r>
              <w:t>Small scan about predicted bearing, typically configurable ±2–5°</w:t>
            </w:r>
          </w:p>
        </w:tc>
        <w:tc>
          <w:tcPr>
            <w:tcW w:type="dxa" w:w="2016"/>
          </w:tcPr>
          <w:p>
            <w:r>
              <w:t>Limited number of fine-angle dwells</w:t>
            </w:r>
          </w:p>
        </w:tc>
        <w:tc>
          <w:tcPr>
            <w:tcW w:type="dxa" w:w="2016"/>
          </w:tcPr>
          <w:p>
            <w:r>
              <w:t>Target recovered, retry limit reached or track dropped</w:t>
            </w:r>
          </w:p>
        </w:tc>
      </w:tr>
    </w:tbl>
    <w:p>
      <w:pPr>
        <w:pStyle w:val="Heading2"/>
      </w:pPr>
      <w:r>
        <w:t>7.6 Mission transition and resource rules</w:t>
      </w:r>
    </w:p>
    <w:p>
      <w:pPr>
        <w:pStyle w:val="ListBullet"/>
      </w:pPr>
      <w:r>
        <w:t>Begin in rapid surveillance unless the operator loads a sector-limited mission.</w:t>
      </w:r>
    </w:p>
    <w:p>
      <w:pPr>
        <w:pStyle w:val="ListBullet"/>
      </w:pPr>
      <w:r>
        <w:t>Create sector-search work from operator direction or persistent detections; do not alter waveform timing inside the scheduler.</w:t>
      </w:r>
    </w:p>
    <w:p>
      <w:pPr>
        <w:pStyle w:val="ListBullet"/>
      </w:pPr>
      <w:r>
        <w:t>Convert confirmed-track predictions into tracker events or RevisitRequest data; MissionController converts these into deadline-bearing TrackRevisitTask objects.</w:t>
      </w:r>
    </w:p>
    <w:p>
      <w:pPr>
        <w:pStyle w:val="ListBullet"/>
      </w:pPr>
      <w:r>
        <w:t>On a missed revisit, generate a bounded local reacquisition scan around the predicted bearing rather than an unbounded search.</w:t>
      </w:r>
    </w:p>
    <w:p>
      <w:pPr>
        <w:pStyle w:val="ListBullet"/>
      </w:pPr>
      <w:r>
        <w:t>On successful reacquisition, return to track revisits; on retry exhaustion, demote or drop the track according to tracker policy.</w:t>
      </w:r>
    </w:p>
    <w:p>
      <w:pPr>
        <w:pStyle w:val="ListBullet"/>
      </w:pPr>
      <w:r>
        <w:t>After higher-priority work, resume the interrupted coverage state and enforce MissionProfile surveillance-duty limits.</w:t>
      </w:r>
    </w:p>
    <w:p>
      <w:pPr>
        <w:jc w:val="center"/>
      </w:pPr>
      <w:r>
        <w:drawing>
          <wp:inline xmlns:a="http://schemas.openxmlformats.org/drawingml/2006/main" xmlns:pic="http://schemas.openxmlformats.org/drawingml/2006/picture">
            <wp:extent cx="5989320" cy="2737608"/>
            <wp:docPr id="9" name="Picture 9"/>
            <wp:cNvGraphicFramePr>
              <a:graphicFrameLocks noChangeAspect="1"/>
            </wp:cNvGraphicFramePr>
            <a:graphic>
              <a:graphicData uri="http://schemas.openxmlformats.org/drawingml/2006/picture">
                <pic:pic>
                  <pic:nvPicPr>
                    <pic:cNvPr id="0" name="mission_scheduler_dwell_flow.png"/>
                    <pic:cNvPicPr/>
                  </pic:nvPicPr>
                  <pic:blipFill>
                    <a:blip r:embed="rId23"/>
                    <a:stretch>
                      <a:fillRect/>
                    </a:stretch>
                  </pic:blipFill>
                  <pic:spPr>
                    <a:xfrm>
                      <a:off x="0" y="0"/>
                      <a:ext cx="5989320" cy="2737608"/>
                    </a:xfrm>
                    <a:prstGeom prst="rect"/>
                  </pic:spPr>
                </pic:pic>
              </a:graphicData>
            </a:graphic>
          </wp:inline>
        </w:drawing>
      </w:r>
    </w:p>
    <w:p>
      <w:pPr>
        <w:jc w:val="center"/>
      </w:pPr>
      <w:r>
        <w:rPr>
          <w:i/>
        </w:rPr>
        <w:t>Figure 4. MissionController task submission, scheduler queue ownership and dwell execution.</w:t>
      </w:r>
    </w:p>
    <w:p>
      <w:r>
        <w:br w:type="page"/>
      </w:r>
    </w:p>
    <w:p>
      <w:pPr>
        <w:jc w:val="center"/>
      </w:pPr>
      <w:r>
        <w:drawing>
          <wp:inline xmlns:a="http://schemas.openxmlformats.org/drawingml/2006/main" xmlns:pic="http://schemas.openxmlformats.org/drawingml/2006/picture">
            <wp:extent cx="5989320" cy="2684772"/>
            <wp:docPr id="10" name="Picture 10"/>
            <wp:cNvGraphicFramePr>
              <a:graphicFrameLocks noChangeAspect="1"/>
            </wp:cNvGraphicFramePr>
            <a:graphic>
              <a:graphicData uri="http://schemas.openxmlformats.org/drawingml/2006/picture">
                <pic:pic>
                  <pic:nvPicPr>
                    <pic:cNvPr id="0" name="mission_mode_transitions.png"/>
                    <pic:cNvPicPr/>
                  </pic:nvPicPr>
                  <pic:blipFill>
                    <a:blip r:embed="rId24"/>
                    <a:stretch>
                      <a:fillRect/>
                    </a:stretch>
                  </pic:blipFill>
                  <pic:spPr>
                    <a:xfrm>
                      <a:off x="0" y="0"/>
                      <a:ext cx="5989320" cy="2684772"/>
                    </a:xfrm>
                    <a:prstGeom prst="rect"/>
                  </pic:spPr>
                </pic:pic>
              </a:graphicData>
            </a:graphic>
          </wp:inline>
        </w:drawing>
      </w:r>
    </w:p>
    <w:p>
      <w:pPr>
        <w:jc w:val="center"/>
      </w:pPr>
      <w:r>
        <w:rPr>
          <w:i/>
        </w:rPr>
        <w:t>Figure 5. Planned adaptive mission-mode transitions and search-resumption policy.</w:t>
      </w:r>
    </w:p>
    <w:p>
      <w:pPr>
        <w:pStyle w:val="Heading2"/>
      </w:pPr>
      <w:r>
        <w:t>7.7 Implementation status</w:t>
      </w:r>
    </w:p>
    <w:p>
      <w:r>
        <w:t>Persistent search, deadline-prioritised TrackTask selection, duplicate revisit suppression, search pause/resume, pointing readiness and task-to-dwell execution are implemented. The current baseline still accepts tracker RevisitRequest objects directly in RadarScheduler. MissionController, the general submit/update/cancel task interface, automatic sector promotion, bounded local reacquisition and surveillance-duty enforcement are architectural commitments for staged implementation.</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Reversal uses measured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Mechanical limits</w:t>
      </w:r>
    </w:p>
    <w:p>
      <w:r>
        <w:t>PointingManager validates converted relative azimuth against the configured mechanical window. Unreachable commands are identified and may be clipped for safe behaviour. Future scheduling policy may defer, reverse, flag incomplete coverage or request platform manoeuvre.</w:t>
      </w:r>
    </w:p>
    <w:p>
      <w:pPr>
        <w:pStyle w:val="Heading2"/>
      </w:pPr>
      <w:r>
        <w:t>8.4 Measured pointing metadata</w:t>
      </w:r>
    </w:p>
    <w:p>
      <w:r>
        <w:t>Every dwell shall carry measured encoder angle and navigation state corresponding as closely as practicable to illumination time. The initial implementation may use before-and-after position samples with dwell-centre interpolation. Future hardware shall use timestamped encoder and attitude streams.</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t>Figure 6.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Dwell-management lifecycle</w:t>
      </w:r>
    </w:p>
    <w:p>
      <w:r>
        <w:t>There is no separate DwellManager class in the current baseline. RadarExecutor is the dwell-management boundary and advances one selected RadarTask through one executable dwell step. This name describes an architectural responsibility, not an additional scheduler or hardware-control owner.</w:t>
      </w:r>
    </w:p>
    <w:p>
      <w:pPr>
        <w:pStyle w:val="ListNumber"/>
      </w:pPr>
      <w:r>
        <w:t>Activate the selected task in PointingManager when task ownership changes.</w:t>
      </w:r>
    </w:p>
    <w:p>
      <w:pPr>
        <w:pStyle w:val="ListNumber"/>
      </w:pPr>
      <w:r>
        <w:t>Update PointingState and wait when pointing is invalid or a TrackTask has not reached goto-and-hold readiness.</w:t>
      </w:r>
    </w:p>
    <w:p>
      <w:pPr>
        <w:pStyle w:val="ListNumber"/>
      </w:pPr>
      <w:r>
        <w:t>Select the task-specific ExecutionProfile containing waveform, sample rate, pulse count, PRI, sample count, attenuation and SDR profile.</w:t>
      </w:r>
    </w:p>
    <w:p>
      <w:pPr>
        <w:pStyle w:val="ListNumber"/>
      </w:pPr>
      <w:r>
        <w:t>Allocate a DwellId and expand the profile into an immutable pulse sequence and ProcessingPlan.</w:t>
      </w:r>
    </w:p>
    <w:p>
      <w:pPr>
        <w:pStyle w:val="ListNumber"/>
      </w:pPr>
      <w:r>
        <w:t>Execute the DwellPlan through SimulatedSource or EttusRadarSource using the common RadarSource boundary.</w:t>
      </w:r>
    </w:p>
    <w:p>
      <w:pPr>
        <w:pStyle w:val="ListNumber"/>
      </w:pPr>
      <w:r>
        <w:t>Attach task, pointing, navigation, timing and source diagnostics to RawDwellData and return the ExecutionResult.</w:t>
      </w:r>
    </w:p>
    <w:p>
      <w:pPr>
        <w:pStyle w:val="ListNumber"/>
      </w:pPr>
      <w:r>
        <w:t>Release dwell ownership when the scheduler completes or fails the active task; never select the next task inside RadarExecutor.</w:t>
      </w:r>
    </w:p>
    <w:p>
      <w:pPr>
        <w:pStyle w:val="Heading2"/>
      </w:pPr>
      <w:r>
        <w:t>9.3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9.4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initial search waveform is Frank10_20MHz and the initial track waveform is Barker13_20MHz. At 20 Mchip/s these use two samples per chip: Barker13_20MHz contains 26 transmit samples and lasts 0.65 microseconds; Frank10_20MHz contains 200 transmit samples and lasts 5.00 microseconds.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Initial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3"/>
      </w:pPr>
      <w:r>
        <w:t>10.1.2 Catalogue ownership and selection</w:t>
      </w:r>
    </w:p>
    <w:p>
      <w:r>
        <w:t>WaveformLibrary is the authoritative runtime catalogue. A waveform definition records signal identity and sampled representation only; it does not contain mission priority, antenna pointing or search/track policy. ExecutionProfile selects a catalogue WaveformId together with PRF, pulse count, receive extent, attenuation and SDR configuration. ProcessingPlan then states how the completed CPI is interpreted.</w:t>
      </w:r>
    </w:p>
    <w:p>
      <w:pPr>
        <w:pStyle w:val="ListBullet"/>
      </w:pPr>
      <w:r>
        <w:t>Catalogue lookup is by exact, rate-qualified WaveformId and rejects unknown or ambiguous identifiers.</w:t>
      </w:r>
    </w:p>
    <w:p>
      <w:pPr>
        <w:pStyle w:val="ListBullet"/>
      </w:pPr>
      <w:r>
        <w:t>Definition arrays are immutable after construction so transmit and matched-filter coefficients cannot diverge during a dwell.</w:t>
      </w:r>
    </w:p>
    <w:p>
      <w:pPr>
        <w:pStyle w:val="ListBullet"/>
      </w:pPr>
      <w:r>
        <w:t>The catalogue validates the fixed 40 MS/s sample rate, unit-magnitude phase chips and integer samples per chip.</w:t>
      </w:r>
    </w:p>
    <w:p>
      <w:pPr>
        <w:pStyle w:val="ListBullet"/>
      </w:pPr>
      <w:r>
        <w:t>Transmit, SimulatedSource and RadarProcessor consume the same sampled waveform definition.</w:t>
      </w:r>
    </w:p>
    <w:p>
      <w:pPr>
        <w:pStyle w:val="ListBullet"/>
      </w:pPr>
      <w:r>
        <w:t>Processing gain and code identity use chip count; matched-filter length and pulse duration use expanded sample count.</w:t>
      </w:r>
    </w:p>
    <w:p>
      <w:pPr>
        <w:pStyle w:val="ListBullet"/>
      </w:pPr>
      <w:r>
        <w:t>Mission profiles refer to reusable execution profiles; they do not duplicate or rewrite waveform samples.</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implemented hardware baseline uses uniform-PRI receive and standard Doppler FFT processing.</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windowed in slow time and transformed by Doppler FFT for uniform-PRI dwells. The detector operates on the range-Doppler power map. The tracker forms blobs, initiates tentative tracks, confirms tracks and maintains state estimates using an alpha-beta model.</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finite hardware-timed transmit bursts and receive windows on one SDR clock. Version 0.7c has validated TX and RX independently and as bounded matched pairs under protected cable-loopback conditions. ATR GPIO timing remains disabled and shall be oscilloscope-verified before the TRM or PA is connected.</w:t>
      </w:r>
    </w:p>
    <w:p>
      <w:pPr>
        <w:pStyle w:val="Heading2"/>
      </w:pPr>
      <w:r>
        <w:t>12.3 Pointing and navigation</w:t>
      </w:r>
    </w:p>
    <w:p>
      <w:r>
        <w:t>The controller interface provides simulated and Pelco-D implementations for the X6-60. NavigationState currently supplies simulated attitude and can later be replaced by an IMU/GPS/INS adapter without changing scheduler or pointing interfaces.</w:t>
      </w:r>
    </w:p>
    <w:p>
      <w:pPr>
        <w:pStyle w:val="Heading1"/>
      </w:pPr>
      <w:r>
        <w:t>13. SDR Execution Architecture</w:t>
      </w:r>
    </w:p>
    <w:p>
      <w:pPr>
        <w:pStyle w:val="Heading2"/>
      </w:pPr>
      <w:r>
        <w:t>13.1 Purpose and boundary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t>Figure 7. Hardware-timed PRI, transmit, guard and receive-window model.</w:t>
      </w:r>
    </w:p>
    <w:p>
      <w:pPr>
        <w:jc w:val="center"/>
      </w:pPr>
      <w:r>
        <w:drawing>
          <wp:inline xmlns:a="http://schemas.openxmlformats.org/drawingml/2006/main" xmlns:pic="http://schemas.openxmlformats.org/drawingml/2006/picture">
            <wp:extent cx="5989320" cy="1968140"/>
            <wp:docPr id="8" name="Picture 8"/>
            <wp:cNvGraphicFramePr>
              <a:graphicFrameLocks noChangeAspect="1"/>
            </wp:cNvGraphicFramePr>
            <a:graphic>
              <a:graphicData uri="http://schemas.openxmlformats.org/drawingml/2006/picture">
                <pic:pic>
                  <pic:nvPicPr>
                    <pic:cNvPr id="0" name="post_cpi_processing_sequence.png"/>
                    <pic:cNvPicPr/>
                  </pic:nvPicPr>
                  <pic:blipFill>
                    <a:blip r:embed="rId22"/>
                    <a:stretch>
                      <a:fillRect/>
                    </a:stretch>
                  </pic:blipFill>
                  <pic:spPr>
                    <a:xfrm>
                      <a:off x="0" y="0"/>
                      <a:ext cx="5989320" cy="1968140"/>
                    </a:xfrm>
                    <a:prstGeom prst="rect"/>
                  </pic:spPr>
                </pic:pic>
              </a:graphicData>
            </a:graphic>
          </wp:inline>
        </w:drawing>
      </w:r>
    </w:p>
    <w:p>
      <w:pPr>
        <w:jc w:val="center"/>
      </w:pPr>
      <w:r>
        <w:t>Figure 8. Complete-CPI acquisition followed by post-CPI signal processing.</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Bounded finite per-PRI execution</w:t>
      </w:r>
    </w:p>
    <w:p>
      <w:pPr>
        <w:pStyle w:val="ListBullet"/>
      </w:pPr>
      <w:r>
        <w:t>Warm the receive path once, then determine one future hardware start time for the dwell.</w:t>
      </w:r>
    </w:p>
    <w:p>
      <w:pPr>
        <w:pStyle w:val="ListBullet"/>
      </w:pPr>
      <w:r>
        <w:t>Calculate every TX and RX time from Tpri1 plus fixed PulsePlan offsets; do not query hardware time inside the PRI loop.</w:t>
      </w:r>
    </w:p>
    <w:p>
      <w:pPr>
        <w:pStyle w:val="ListBullet"/>
      </w:pPr>
      <w:r>
        <w:t>Prime a bounded queue of finite individual PRI operations and replenish one pair immediately after the oldest RX window is collected.</w:t>
      </w:r>
    </w:p>
    <w:p>
      <w:pPr>
        <w:pStyle w:val="ListBullet"/>
      </w:pPr>
      <w:r>
        <w:t>Check every TX send count and asynchronous event, and collect RX samples into an array shaped (NumPulses, NumSamples).</w:t>
      </w:r>
    </w:p>
    <w:p>
      <w:pPr>
        <w:pStyle w:val="ListBullet"/>
      </w:pPr>
      <w:r>
        <w:t>Record TX acknowledgements, late/time events, underflows, RX metadata errors, timestamps, received-sample counts and validity diagnostics.</w:t>
      </w:r>
    </w:p>
    <w:p>
      <w:pPr>
        <w:pStyle w:val="ListBullet"/>
      </w:pPr>
      <w:r>
        <w:t>Complete the CPI before matched filtering or other signal processing, then 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hardware validation</w:t>
      </w:r>
    </w:p>
    <w:p>
      <w:r>
        <w:t>Receive-only hardware tests used 40 MS/s, Frank10_20MHz, 4 kHz PRF, 128 pulses and 4,043 RX samples per pulse. A fixed depth-20 RX pipeline returned all 517,504 samples without timeout, overflow or late command. Protected combined TX/RX loopback used a depth-8 paired pipeline at 4 kHz and 128 pulses; all 128 TX sends, burst acknowledgements and RX windows completed with zero transport errors and a repeatable +175 ns RX timestamp offset.</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dwells per second.</w:t>
            </w:r>
          </w:p>
        </w:tc>
      </w:tr>
      <w:tr>
        <w:trPr>
          <w:cantSplit/>
        </w:trPr>
        <w:tc>
          <w:tcPr>
            <w:tcW w:type="dxa" w:w="3360"/>
          </w:tcPr>
          <w:p>
            <w:r>
              <w:t>Ettus collection</w:t>
            </w:r>
          </w:p>
        </w:tc>
        <w:tc>
          <w:tcPr>
            <w:tcW w:type="dxa" w:w="3360"/>
          </w:tcPr>
          <w:p>
            <w:r>
              <w:t>~21 ms expected at 2 kHz/32 pulses; 36.963-37.016 ms measured at 4 kHz/128 pulses</w:t>
            </w:r>
          </w:p>
        </w:tc>
        <w:tc>
          <w:tcPr>
            <w:tcW w:type="dxa" w:w="3360"/>
          </w:tcPr>
          <w:p>
            <w:r>
              <w:t>5 ms lead plus the CPI, final RX-window completion and transport/ACK overhead.</w:t>
            </w:r>
          </w:p>
        </w:tc>
      </w:tr>
      <w:tr>
        <w:trPr>
          <w:cantSplit/>
        </w:trPr>
        <w:tc>
          <w:tcPr>
            <w:tcW w:type="dxa" w:w="3360"/>
          </w:tcPr>
          <w:p>
            <w:r>
              <w:t>Processing</w:t>
            </w:r>
          </w:p>
        </w:tc>
        <w:tc>
          <w:tcPr>
            <w:tcW w:type="dxa" w:w="3360"/>
          </w:tcPr>
          <w:p>
            <w:r>
              <w:t>8-13 ms</w:t>
            </w:r>
          </w:p>
        </w:tc>
        <w:tc>
          <w:tcPr>
            <w:tcW w:type="dxa" w:w="3360"/>
          </w:tcPr>
          <w:p>
            <w:r>
              <w:t>Pulse compression and Doppler processing.</w:t>
            </w:r>
          </w:p>
        </w:tc>
      </w:tr>
      <w:tr>
        <w:trPr>
          <w:cantSplit/>
        </w:trPr>
        <w:tc>
          <w:tcPr>
            <w:tcW w:type="dxa" w:w="3360"/>
          </w:tcPr>
          <w:p>
            <w:r>
              <w:t>Detect + Track</w:t>
            </w:r>
          </w:p>
        </w:tc>
        <w:tc>
          <w:tcPr>
            <w:tcW w:type="dxa" w:w="3360"/>
          </w:tcPr>
          <w:p>
            <w:r>
              <w:t>~3 ms</w:t>
            </w:r>
          </w:p>
        </w:tc>
        <w:tc>
          <w:tcPr>
            <w:tcW w:type="dxa" w:w="3360"/>
          </w:tcPr>
          <w:p>
            <w:r>
              <w:t>Current zero-detection baseline.</w:t>
            </w:r>
          </w:p>
        </w:tc>
      </w:tr>
      <w:tr>
        <w:trPr>
          <w:cantSplit/>
        </w:trPr>
        <w:tc>
          <w:tcPr>
            <w:tcW w:type="dxa" w:w="3360"/>
          </w:tcPr>
          <w:p>
            <w:r>
              <w:t>Display</w:t>
            </w:r>
          </w:p>
        </w:tc>
        <w:tc>
          <w:tcPr>
            <w:tcW w:type="dxa" w:w="3360"/>
          </w:tcPr>
          <w:p>
            <w:r>
              <w:t>~4 ms</w:t>
            </w:r>
          </w:p>
        </w:tc>
        <w:tc>
          <w:tcPr>
            <w:tcW w:type="dxa" w:w="3360"/>
          </w:tcPr>
          <w:p>
            <w:r>
              <w:t>Qt display update.</w:t>
            </w:r>
          </w:p>
        </w:tc>
      </w:tr>
      <w:tr>
        <w:trPr>
          <w:cantSplit/>
        </w:trPr>
        <w:tc>
          <w:tcPr>
            <w:tcW w:type="dxa" w:w="3360"/>
          </w:tcPr>
          <w:p>
            <w:r>
              <w:t>Total active dwell</w:t>
            </w:r>
          </w:p>
        </w:tc>
        <w:tc>
          <w:tcPr>
            <w:tcW w:type="dxa" w:w="3360"/>
          </w:tcPr>
          <w:p>
            <w:r>
              <w:t>~36-41 ms expected at the default profile</w:t>
            </w:r>
          </w:p>
        </w:tc>
        <w:tc>
          <w:tcPr>
            <w:tcW w:type="dxa" w:w="3360"/>
          </w:tcPr>
          <w:p>
            <w:r>
              <w:t>Approximately 59-64 ms margin within the 100 ms scheduler interval.</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t>Figure 9. EttusRadarSource execution state machine.</w:t>
      </w:r>
    </w:p>
    <w:p>
      <w:pPr>
        <w:pStyle w:val="Heading2"/>
      </w:pPr>
      <w:r>
        <w:t>13.8 Timed transmit and receive pairing</w:t>
      </w:r>
    </w:p>
    <w:p>
      <w:r>
        <w:t>Timed transmit reuses Tpri1 and the fixed 40 MS/s hardware clock. Each pulse uses the authoritative sampled waveform from WaveformLibrary and explicit start/end-of-burst metadata. The host maintains a bounded horizon of finite pulse-specific operations rather than queuing an unbounded dwell or using continuous receive. Queue replenishment occurs before copying, diagnostic formatting or processing can consume the scheduling horizon. Operationally, TX occurs at Ttx[n] and RX begins only after TX is inactive and the configured guard has elapsed.</w:t>
      </w:r>
    </w:p>
    <w:p>
      <w:pPr>
        <w:pStyle w:val="Heading2"/>
      </w:pPr>
      <w:r>
        <w:t>13.9 Protected loopback evidence</w:t>
      </w:r>
    </w:p>
    <w:p>
      <w:pPr/>
      <w:r>
        <w:t>The non-operational cable-loopback test connected TX/RX through 30 dB attenuation to RX2, with TX gain 50 dB and RX gain 30 dB. RX opened at T and the 5 microsecond Frank10_20MHz pulse was scheduled at T + 10 microseconds so it could be observed directly. At 4 kHz and 128 pulses, the matched-filter peak was 31.56-47.69 dB above the estimated floor and locked on every pulse. The measured diagnostic-path delay was 166 samples (4.15 microseconds), with the physical response at sample 566. This value is test-path calibration evidence, not yet an operational range correction.</w:t>
      </w:r>
    </w:p>
    <w:p>
      <w:pPr>
        <w:pStyle w:val="Heading2"/>
      </w:pPr>
      <w:r>
        <w:t>13.10 SDR design rules</w:t>
      </w:r>
    </w:p>
    <w:p>
      <w:pPr>
        <w:pStyle w:val="ListBullet"/>
      </w:pPr>
      <w:r>
        <w:t>Never use Python sleep timing for individual radar pulses.</w:t>
      </w:r>
    </w:p>
    <w:p>
      <w:pPr>
        <w:pStyle w:val="ListBullet"/>
      </w:pPr>
      <w:r>
        <w:t>Hardware timestamps own PRI execution.</w:t>
      </w:r>
    </w:p>
    <w:p>
      <w:pPr>
        <w:pStyle w:val="ListBullet"/>
      </w:pPr>
      <w:r>
        <w:t>Maintain a bounded future command horizon and replenish immediately after collection of the oldest RX window.</w:t>
      </w:r>
    </w:p>
    <w:p>
      <w:pPr>
        <w:pStyle w:val="ListBullet"/>
      </w:pPr>
      <w:r>
        <w:t>Perform pulse compression and all other CPI processing only after the complete dwell has been captured.</w:t>
      </w:r>
    </w:p>
    <w:p>
      <w:pPr>
        <w:pStyle w:val="ListBullet"/>
      </w:pPr>
      <w:r>
        <w:t>Preserve actual hardware timestamps and receive validity metadata.</w:t>
      </w:r>
    </w:p>
    <w:p>
      <w:pPr>
        <w:pStyle w:val="ListBullet"/>
      </w:pPr>
      <w:r>
        <w:t>Keep receive-only mode available until timed TX and ATR verification are complete.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uniform-PRI path, nominal CPI duration is Npulses x PRI, equivalently Npulses / PRF.</w:t>
      </w:r>
    </w:p>
    <w:p>
      <w:pPr/>
      <w:r>
        <w:t>The configured operational search profile is 2.0 kHz PRF, 500 microsecond PRI and 32 pulses per CPI, giving a nominal 16.000 ms CPI. The main scheduler interval remains 100 ms, so accepted dwell starts and the corresponding SDR CPI grids occur at approximately 10 Hz. The console WallDt value is the host interval between accepted dwell starts; it is not the CPI duration.</w:t>
      </w:r>
    </w:p>
    <w:p>
      <w:pPr/>
      <w:r>
        <w:t>The console Collect value is the blocking duration of source execution. It includes the 5 ms command lead, the pulse train, the final receive window and UHD transport/acknowledgement overhead. At 2.0 kHz and 32 pulses it is expected to be approximately 21 ms. The same 5 ms lead is applied to every dwell and therefore cancels from the difference between consecutive SDR CPI start times; it does not change the 100 ms scheduler cadence.</w:t>
      </w:r>
    </w:p>
    <w:p>
      <w:pPr>
        <w:pStyle w:val="Heading2"/>
      </w:pPr>
      <w:r>
        <w:t>14.2 Receive timing</w:t>
      </w:r>
    </w:p>
    <w:p>
      <w:r>
        <w:t>Receive start time is derived from the pulse plan. In the timed-TX path, Trx[n] = Ttx[n] + TxAtrEnvelope[n] + ReceiverRecoveryTime[n]. With the TRM and PA disconnected, CRO measurement confirmed a 1 us both-low interval between the B200mini TX and RX ATR outputs. The measured GPIO guard is accepted for the isolated SDR interface; TRM switching and receiver recovery remain unverified until the external RF hardware is connected through the staged safety process.</w:t>
      </w:r>
    </w:p>
    <w:p>
      <w:pPr/>
      <w:r>
        <w:t>To capture the complete coded return from maximum range, receive end time equals maximum-range round-trip delay plus transmit pulse duration plus end margin. The receive sample count is the ceiling of receive capture duration multiplied by 40 MS/s.</w:t>
      </w:r>
    </w:p>
    <w:p>
      <w:pPr/>
      <w:r>
        <w:t>When capture starts after transmission, received sample zero represents a non-zero range. RawDwellData shall carry the receive-window start delay, and RadarProcessor shall include the corresponding range offset in the range axis.</w:t>
      </w:r>
    </w:p>
    <w:p>
      <w:pPr>
        <w:pStyle w:val="Heading2"/>
      </w:pPr>
      <w:r>
        <w:t>14.3 PRI agility</w:t>
      </w:r>
    </w:p>
    <w:p>
      <w:r>
        <w:t>Uniform PRI remains the initial hardware path. The operator selects PRF from 1.0 to 4.0 kHz, with 2.0 kHz as the default; software derives PRI as the reciprocal of PRF. The operator also selects pulses per CPI, with 32 as the default. Staggered and jittered PRI require actual pulse timestamps and a compatible nonuniform slow-time processor.</w:t>
      </w:r>
    </w:p>
    <w:p>
      <w:pPr/>
      <w:r>
        <w:t>The UI shall display derived PRI, CPI duration, unambiguous radial velocity, velocity-bin spacing and estimated antenna movement during the CPI.</w:t>
      </w:r>
    </w:p>
    <w:p>
      <w:pPr/>
      <w:r>
        <w:t>The execution layer shall validate every selection independently of the UI. The accepted PRF shall remain within 1-4 kHz and its derived PRI shall not be shorter than maximum-range echo completion plus configured margins and the next-transmit guard.</w:t>
      </w:r>
    </w:p>
    <w:p>
      <w:pPr>
        <w:pStyle w:val="Heading2"/>
      </w:pPr>
      <w:r>
        <w:t>14.4 Timing budget</w:t>
      </w:r>
    </w:p>
    <w:tbl>
      <w:tblPr>
        <w:tblStyle w:val="TableGrid"/>
        <w:tblW w:type="dxa" w:w="10080"/>
        <w:jc w:val="center"/>
        <w:tblLayout w:type="fixed"/>
        <w:tblLook w:firstColumn="1" w:firstRow="1" w:lastColumn="0" w:lastRow="0" w:noHBand="0" w:noVBand="1" w:val="04A0"/>
      </w:tblPr>
      <w:tblGrid>
        <w:gridCol w:w="2600"/>
        <w:gridCol w:w="4700"/>
        <w:gridCol w:w="2780"/>
      </w:tblGrid>
      <w:tr>
        <w:trPr>
          <w:tblHeader/>
          <w:cantSplit/>
          <w:tblHeader w:val="true"/>
        </w:trPr>
        <w:tc>
          <w:tcPr>
            <w:tcW w:type="dxa" w:w="26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Function</w:t>
            </w:r>
          </w:p>
        </w:tc>
        <w:tc>
          <w:tcPr>
            <w:tcW w:type="dxa" w:w="47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Current baseline</w:t>
            </w:r>
          </w:p>
        </w:tc>
        <w:tc>
          <w:tcPr>
            <w:tcW w:type="dxa" w:w="278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Owner</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Command lead time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5 ms, hardware proven</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EttusRadarSource</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Default pulse timing</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2 kHz PRF; 500 us PRI; 32 pulses; 16 ms CPI</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Operator selection + SDR hardware</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Main scheduler cadence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100 ms start-to-start; approximately 10 CPI grids/s</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Main scheduler loop</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Expected default source execution</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Approximately 21 ms including the 5 ms lead</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EttusRadarSource</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Bounded command pipeline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Depth 20; 10 ms horizon at 2 kHz and 5 ms at 4 kHz</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EttusRadarSource</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Signal processing</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8-13 ms</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RadarProcessor</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Detection and tracking</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Approximately 3 ms</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Detector / Tracker</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Display update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Approximately 4 ms</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RadarDisplayQt5</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SDR sample rate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40 MS/s fixed</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WaveformLibrary / EttusRadarSource</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Operator PRF range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1-4 kHz; 2 kHz default</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Operator UI / RadarExecutor</w:t>
            </w:r>
          </w:p>
        </w:tc>
      </w:tr>
      <w:tr>
        <w:tc>
          <w:tcPr>
            <w:tcW w:type="dxa" w:w="2600"/>
            <w:vAlign w:val="center"/>
            <w:tcMar>
              <w:top w:w="80" w:type="dxa"/>
              <w:start w:w="100" w:type="dxa"/>
              <w:bottom w:w="80" w:type="dxa"/>
              <w:end w:w="100" w:type="dxa"/>
            </w:tcMar>
          </w:tcPr>
          <w:p>
            <w:pPr>
              <w:spacing w:before="0" w:after="0"/>
              <w:jc w:val="left"/>
            </w:pPr>
            <w:r>
              <w:rPr>
                <w:sz w:val="17"/>
              </w:rPr>
            </w:r>
            <w:r>
              <w:rPr>
                <w:b w:val="0"/>
                <w:sz w:val="17"/>
              </w:rPr>
              <w:t>Receiver recovery and guards</w:t>
            </w:r>
          </w:p>
        </w:tc>
        <w:tc>
          <w:tcPr>
            <w:tcW w:type="dxa" w:w="4700"/>
            <w:vAlign w:val="center"/>
            <w:tcMar>
              <w:top w:w="80" w:type="dxa"/>
              <w:start w:w="100" w:type="dxa"/>
              <w:bottom w:w="80" w:type="dxa"/>
              <w:end w:w="100" w:type="dxa"/>
            </w:tcMar>
          </w:tcPr>
          <w:p>
            <w:pPr>
              <w:spacing w:before="0" w:after="0"/>
            </w:pPr>
            <w:r>
              <w:rPr>
                <w:sz w:val="17"/>
              </w:rPr>
              <w:t>B200mini ATR: 1 us both-low guard measured; approximately 100 ns edge rise; TRM/receiver recovery not yet verified</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RF hardware verification</w:t>
            </w:r>
          </w:p>
        </w:tc>
      </w:tr>
    </w:tbl>
    <w:p>
      <w:pPr>
        <w:pStyle w:val="Heading2"/>
      </w:pPr>
      <w:r>
        <w:t>14.5 Configured CPI cadence and hardware evidence</w:t>
      </w:r>
    </w:p>
    <w:p>
      <w:pPr/>
      <w:r>
        <w:t>The configured operational profile and the hardware stress test use the same fixed 40 MS/s sample rate, 4,043 receive samples per pulse, depth-20 bounded paired queue and 5 ms command lead. The stress test exercises the maximum selectable PRF and a longer 128-pulse CPI; the main scheduler's 100 ms cadence is not part of the standalone harness.</w:t>
      </w:r>
    </w:p>
    <w:tbl>
      <w:tblPr>
        <w:tblStyle w:val="TableGrid"/>
        <w:tblW w:type="dxa" w:w="10080"/>
        <w:tblLayout w:type="fixed"/>
        <w:tblLook w:firstColumn="1" w:firstRow="1" w:lastColumn="0" w:lastRow="0" w:noHBand="0" w:noVBand="1" w:val="04A0"/>
      </w:tblPr>
      <w:tblGrid>
        <w:gridCol w:w="2300"/>
        <w:gridCol w:w="3600"/>
        <w:gridCol w:w="4180"/>
      </w:tblGrid>
      <w:tr>
        <w:trPr>
          <w:tblHeader w:val="true"/>
        </w:trPr>
        <w:tc>
          <w:tcPr>
            <w:tcW w:type="dxa" w:w="2300"/>
            <w:shd w:fill="1F4E78"/>
            <w:vAlign w:val="center"/>
          </w:tcPr>
          <w:p>
            <w:pPr>
              <w:jc w:val="left"/>
            </w:pPr>
            <w:r>
              <w:rPr>
                <w:b/>
                <w:color w:val="FFFFFF"/>
              </w:rPr>
            </w:r>
            <w:r>
              <w:rPr>
                <w:b/>
                <w:color w:val="FFFFFF"/>
              </w:rPr>
              <w:t>Parameter</w:t>
            </w:r>
          </w:p>
        </w:tc>
        <w:tc>
          <w:tcPr>
            <w:tcW w:type="dxa" w:w="3600"/>
            <w:shd w:fill="1F4E78"/>
            <w:vAlign w:val="center"/>
          </w:tcPr>
          <w:p>
            <w:pPr>
              <w:jc w:val="left"/>
            </w:pPr>
            <w:r>
              <w:rPr>
                <w:b/>
                <w:color w:val="FFFFFF"/>
              </w:rPr>
            </w:r>
            <w:r>
              <w:rPr>
                <w:b/>
                <w:color w:val="FFFFFF"/>
              </w:rPr>
              <w:t>Configured operational profile</w:t>
            </w:r>
          </w:p>
        </w:tc>
        <w:tc>
          <w:tcPr>
            <w:tcW w:type="dxa" w:w="4180"/>
            <w:shd w:fill="1F4E78"/>
            <w:vAlign w:val="center"/>
          </w:tcPr>
          <w:p>
            <w:pPr>
              <w:jc w:val="left"/>
            </w:pPr>
            <w:r>
              <w:rPr>
                <w:b/>
                <w:color w:val="FFFFFF"/>
              </w:rPr>
            </w:r>
            <w:r>
              <w:rPr>
                <w:b/>
                <w:color w:val="FFFFFF"/>
              </w:rPr>
              <w:t>Hardware stress test</w:t>
            </w:r>
          </w:p>
        </w:tc>
      </w:tr>
      <w:tr>
        <w:tc>
          <w:tcPr>
            <w:tcW w:type="dxa" w:w="2300"/>
            <w:vAlign w:val="center"/>
          </w:tcPr>
          <w:p>
            <w:pPr>
              <w:jc w:val="left"/>
            </w:pPr>
            <w:r/>
            <w:r>
              <w:rPr>
                <w:b w:val="0"/>
              </w:rPr>
              <w:t>PRF / PRI</w:t>
            </w:r>
          </w:p>
        </w:tc>
        <w:tc>
          <w:tcPr>
            <w:tcW w:type="dxa" w:w="3600"/>
            <w:vAlign w:val="center"/>
          </w:tcPr>
          <w:p>
            <w:pPr>
              <w:jc w:val="left"/>
            </w:pPr>
            <w:r/>
            <w:r>
              <w:rPr>
                <w:b w:val="0"/>
              </w:rPr>
              <w:t>2 kHz / 500 us</w:t>
            </w:r>
          </w:p>
        </w:tc>
        <w:tc>
          <w:tcPr>
            <w:tcW w:type="dxa" w:w="4180"/>
            <w:vAlign w:val="center"/>
          </w:tcPr>
          <w:p>
            <w:pPr>
              <w:jc w:val="left"/>
            </w:pPr>
            <w:r/>
            <w:r>
              <w:rPr>
                <w:b w:val="0"/>
              </w:rPr>
              <w:t>4 kHz / 250 us</w:t>
            </w:r>
          </w:p>
        </w:tc>
      </w:tr>
      <w:tr>
        <w:tc>
          <w:tcPr>
            <w:tcW w:type="dxa" w:w="2300"/>
            <w:vAlign w:val="center"/>
          </w:tcPr>
          <w:p>
            <w:pPr>
              <w:jc w:val="left"/>
            </w:pPr>
            <w:r/>
            <w:r>
              <w:rPr>
                <w:b w:val="0"/>
              </w:rPr>
              <w:t>Pulses per CPI</w:t>
            </w:r>
          </w:p>
        </w:tc>
        <w:tc>
          <w:tcPr>
            <w:tcW w:type="dxa" w:w="3600"/>
            <w:vAlign w:val="center"/>
          </w:tcPr>
          <w:p>
            <w:pPr>
              <w:jc w:val="left"/>
            </w:pPr>
            <w:r/>
            <w:r>
              <w:rPr>
                <w:b w:val="0"/>
              </w:rPr>
              <w:t>32</w:t>
            </w:r>
          </w:p>
        </w:tc>
        <w:tc>
          <w:tcPr>
            <w:tcW w:type="dxa" w:w="4180"/>
            <w:vAlign w:val="center"/>
          </w:tcPr>
          <w:p>
            <w:pPr>
              <w:jc w:val="left"/>
            </w:pPr>
            <w:r/>
            <w:r>
              <w:rPr>
                <w:b w:val="0"/>
              </w:rPr>
              <w:t>128</w:t>
            </w:r>
          </w:p>
        </w:tc>
      </w:tr>
      <w:tr>
        <w:tc>
          <w:tcPr>
            <w:tcW w:type="dxa" w:w="2300"/>
            <w:vAlign w:val="center"/>
          </w:tcPr>
          <w:p>
            <w:pPr>
              <w:jc w:val="left"/>
            </w:pPr>
            <w:r/>
            <w:r>
              <w:rPr>
                <w:b w:val="0"/>
              </w:rPr>
              <w:t>Nominal CPI duration</w:t>
            </w:r>
          </w:p>
        </w:tc>
        <w:tc>
          <w:tcPr>
            <w:tcW w:type="dxa" w:w="3600"/>
            <w:vAlign w:val="center"/>
          </w:tcPr>
          <w:p>
            <w:pPr>
              <w:jc w:val="left"/>
            </w:pPr>
            <w:r/>
            <w:r>
              <w:rPr>
                <w:b w:val="0"/>
              </w:rPr>
              <w:t>16.000 ms</w:t>
            </w:r>
          </w:p>
        </w:tc>
        <w:tc>
          <w:tcPr>
            <w:tcW w:type="dxa" w:w="4180"/>
            <w:vAlign w:val="center"/>
          </w:tcPr>
          <w:p>
            <w:pPr>
              <w:jc w:val="left"/>
            </w:pPr>
            <w:r/>
            <w:r>
              <w:rPr>
                <w:b w:val="0"/>
              </w:rPr>
              <w:t>32.000 ms</w:t>
            </w:r>
          </w:p>
        </w:tc>
      </w:tr>
      <w:tr>
        <w:tc>
          <w:tcPr>
            <w:tcW w:type="dxa" w:w="2300"/>
            <w:vAlign w:val="center"/>
          </w:tcPr>
          <w:p>
            <w:pPr>
              <w:jc w:val="left"/>
            </w:pPr>
            <w:r/>
            <w:r>
              <w:rPr>
                <w:b w:val="0"/>
              </w:rPr>
              <w:t>Command lead</w:t>
            </w:r>
          </w:p>
        </w:tc>
        <w:tc>
          <w:tcPr>
            <w:tcW w:type="dxa" w:w="3600"/>
            <w:vAlign w:val="center"/>
          </w:tcPr>
          <w:p>
            <w:pPr>
              <w:jc w:val="left"/>
            </w:pPr>
            <w:r/>
            <w:r>
              <w:rPr>
                <w:b w:val="0"/>
              </w:rPr>
              <w:t>5.000 ms</w:t>
            </w:r>
          </w:p>
        </w:tc>
        <w:tc>
          <w:tcPr>
            <w:tcW w:type="dxa" w:w="4180"/>
            <w:vAlign w:val="center"/>
          </w:tcPr>
          <w:p>
            <w:pPr>
              <w:jc w:val="left"/>
            </w:pPr>
            <w:r/>
            <w:r>
              <w:rPr>
                <w:b w:val="0"/>
              </w:rPr>
              <w:t>5.000 ms</w:t>
            </w:r>
          </w:p>
        </w:tc>
      </w:tr>
      <w:tr>
        <w:tc>
          <w:tcPr>
            <w:tcW w:type="dxa" w:w="2300"/>
            <w:vAlign w:val="center"/>
          </w:tcPr>
          <w:p>
            <w:pPr>
              <w:jc w:val="left"/>
            </w:pPr>
            <w:r/>
            <w:r>
              <w:rPr>
                <w:b w:val="0"/>
              </w:rPr>
              <w:t>Queue depth / horizon</w:t>
            </w:r>
          </w:p>
        </w:tc>
        <w:tc>
          <w:tcPr>
            <w:tcW w:type="dxa" w:w="3600"/>
            <w:vAlign w:val="center"/>
          </w:tcPr>
          <w:p>
            <w:pPr>
              <w:jc w:val="left"/>
            </w:pPr>
            <w:r/>
            <w:r>
              <w:rPr>
                <w:b w:val="0"/>
              </w:rPr>
              <w:t>20 / 10.000 ms</w:t>
            </w:r>
          </w:p>
        </w:tc>
        <w:tc>
          <w:tcPr>
            <w:tcW w:type="dxa" w:w="4180"/>
            <w:vAlign w:val="center"/>
          </w:tcPr>
          <w:p>
            <w:pPr>
              <w:jc w:val="left"/>
            </w:pPr>
            <w:r/>
            <w:r>
              <w:rPr>
                <w:b w:val="0"/>
              </w:rPr>
              <w:t>20 / 5.000 ms</w:t>
            </w:r>
          </w:p>
        </w:tc>
      </w:tr>
      <w:tr>
        <w:tc>
          <w:tcPr>
            <w:tcW w:type="dxa" w:w="2300"/>
            <w:vAlign w:val="center"/>
          </w:tcPr>
          <w:p>
            <w:pPr>
              <w:jc w:val="left"/>
            </w:pPr>
            <w:r/>
            <w:r>
              <w:rPr>
                <w:b w:val="0"/>
              </w:rPr>
              <w:t>RX samples</w:t>
            </w:r>
          </w:p>
        </w:tc>
        <w:tc>
          <w:tcPr>
            <w:tcW w:type="dxa" w:w="3600"/>
            <w:vAlign w:val="center"/>
          </w:tcPr>
          <w:p>
            <w:pPr>
              <w:jc w:val="left"/>
            </w:pPr>
            <w:r/>
            <w:r>
              <w:rPr>
                <w:b w:val="0"/>
              </w:rPr>
              <w:t>4,043 per pulse</w:t>
            </w:r>
          </w:p>
        </w:tc>
        <w:tc>
          <w:tcPr>
            <w:tcW w:type="dxa" w:w="4180"/>
            <w:vAlign w:val="center"/>
          </w:tcPr>
          <w:p>
            <w:pPr>
              <w:jc w:val="left"/>
            </w:pPr>
            <w:r/>
            <w:r>
              <w:rPr>
                <w:b w:val="0"/>
              </w:rPr>
              <w:t>4,043 per pulse; 517,504 total</w:t>
            </w:r>
          </w:p>
        </w:tc>
      </w:tr>
      <w:tr>
        <w:tc>
          <w:tcPr>
            <w:tcW w:type="dxa" w:w="2300"/>
            <w:vAlign w:val="center"/>
          </w:tcPr>
          <w:p>
            <w:pPr>
              <w:jc w:val="left"/>
            </w:pPr>
            <w:r/>
            <w:r>
              <w:rPr>
                <w:b w:val="0"/>
              </w:rPr>
              <w:t>Source execution wall time</w:t>
            </w:r>
          </w:p>
        </w:tc>
        <w:tc>
          <w:tcPr>
            <w:tcW w:type="dxa" w:w="3600"/>
            <w:vAlign w:val="center"/>
          </w:tcPr>
          <w:p>
            <w:pPr>
              <w:jc w:val="left"/>
            </w:pPr>
            <w:r/>
            <w:r>
              <w:rPr>
                <w:b w:val="0"/>
              </w:rPr>
              <w:t>Approximately 21 ms expected</w:t>
            </w:r>
          </w:p>
        </w:tc>
        <w:tc>
          <w:tcPr>
            <w:tcW w:type="dxa" w:w="4180"/>
            <w:vAlign w:val="center"/>
          </w:tcPr>
          <w:p>
            <w:pPr>
              <w:jc w:val="left"/>
            </w:pPr>
            <w:r/>
            <w:r>
              <w:rPr>
                <w:b w:val="0"/>
              </w:rPr>
              <w:t>36.963-37.016 ms measured</w:t>
            </w:r>
          </w:p>
        </w:tc>
      </w:tr>
      <w:tr>
        <w:tc>
          <w:tcPr>
            <w:tcW w:type="dxa" w:w="2300"/>
            <w:vAlign w:val="center"/>
          </w:tcPr>
          <w:p>
            <w:pPr>
              <w:jc w:val="left"/>
            </w:pPr>
            <w:r/>
            <w:r>
              <w:rPr>
                <w:b w:val="0"/>
              </w:rPr>
              <w:t>Scheduler/CPI-grid cadence</w:t>
            </w:r>
          </w:p>
        </w:tc>
        <w:tc>
          <w:tcPr>
            <w:tcW w:type="dxa" w:w="3600"/>
            <w:vAlign w:val="center"/>
          </w:tcPr>
          <w:p>
            <w:pPr>
              <w:jc w:val="left"/>
            </w:pPr>
            <w:r/>
            <w:r>
              <w:rPr>
                <w:b w:val="0"/>
              </w:rPr>
              <w:t>100 ms nominal; approximately 10 Hz</w:t>
            </w:r>
          </w:p>
        </w:tc>
        <w:tc>
          <w:tcPr>
            <w:tcW w:type="dxa" w:w="4180"/>
            <w:vAlign w:val="center"/>
          </w:tcPr>
          <w:p>
            <w:pPr>
              <w:jc w:val="left"/>
            </w:pPr>
            <w:r/>
            <w:r>
              <w:rPr>
                <w:b w:val="0"/>
              </w:rPr>
              <w:t>Not applied by standalone harness</w:t>
            </w:r>
          </w:p>
        </w:tc>
      </w:tr>
      <w:tr>
        <w:tc>
          <w:tcPr>
            <w:tcW w:type="dxa" w:w="2300"/>
            <w:vAlign w:val="center"/>
          </w:tcPr>
          <w:p>
            <w:pPr>
              <w:jc w:val="left"/>
            </w:pPr>
            <w:r/>
            <w:r>
              <w:rPr>
                <w:b w:val="0"/>
              </w:rPr>
              <w:t>Verification result</w:t>
            </w:r>
          </w:p>
        </w:tc>
        <w:tc>
          <w:tcPr>
            <w:tcW w:type="dxa" w:w="3600"/>
            <w:vAlign w:val="center"/>
          </w:tcPr>
          <w:p>
            <w:pPr>
              <w:jc w:val="left"/>
            </w:pPr>
            <w:r/>
            <w:r>
              <w:rPr>
                <w:b w:val="0"/>
              </w:rPr>
              <w:t>Operational baseline setting</w:t>
            </w:r>
          </w:p>
        </w:tc>
        <w:tc>
          <w:tcPr>
            <w:tcW w:type="dxa" w:w="4180"/>
            <w:vAlign w:val="center"/>
          </w:tcPr>
          <w:p>
            <w:pPr>
              <w:jc w:val="left"/>
            </w:pPr>
            <w:r/>
            <w:r>
              <w:rPr>
                <w:b w:val="0"/>
              </w:rPr>
              <w:t>10/10 dwells passed; 128/128 TX sends and ACKs per dwell; complete RX samples; no reported transport faults</w:t>
            </w:r>
          </w:p>
        </w:tc>
      </w:tr>
    </w:tbl>
    <w:p>
      <w:pPr>
        <w:spacing w:before="120"/>
      </w:pPr>
      <w:r>
        <w:t>The stress test used a protected TX/RX-to-RX2 cable loopback with 30 dB attenuation, 0 dB TX gain and 10 dB RX gain. ATR, TRM and PA were disabled. The result validates the 5 ms command lead and bounded timed-pair transport at the tested load; it does not constitute ATR non-overlap or integrated TRM/PA verification. Exact SDR CPI-grid spacing is obtained from consecutive ScheduledPriHardwareTimesSec[0] values in RawDwellData diagnostics.</w:t>
      </w:r>
    </w:p>
    <w:p>
      <w:pPr>
        <w:pStyle w:val="Heading2"/>
        <w:pageBreakBefore/>
      </w:pPr>
      <w:r>
        <w:t>14.6 B200mini ATR CRO verification evidence</w:t>
      </w:r>
    </w:p>
    <w:p>
      <w:r>
        <w:t>On 20 July 2026 the B200mini serial 34A0320 ATR outputs were measured with the TRM and PA physically disconnected. J6 pin 3 / GPIO_1 was the active-high TX output and J6 pin 4 / GPIO_2 was the active-high RX output. The CRO-only harness used the fixed 40 MS/s clock, 2 kHz PRF, 32 pulses per CPI, depth-20 bounded timed-pair queue, 5 ms command lead and 100 ms dwell cadence. The photographs below record the timing before the subsequently accepted 200 ns leading-zero pre-roll.</w:t>
      </w:r>
    </w:p>
    <w:tbl>
      <w:tblPr>
        <w:tblStyle w:val="TableGrid"/>
        <w:tblW w:type="auto" w:w="0"/>
        <w:tblLook w:firstColumn="1" w:firstRow="1" w:lastColumn="0" w:lastRow="0" w:noHBand="0" w:noVBand="1" w:val="04A0"/>
      </w:tblPr>
      <w:tblGrid>
        <w:gridCol w:w="3360"/>
        <w:gridCol w:w="3360"/>
        <w:gridCol w:w="3360"/>
      </w:tblGrid>
      <w:tr>
        <w:trPr>
          <w:tblHeader/>
        </w:trPr>
        <w:tc>
          <w:tcPr>
            <w:tcW w:type="dxa" w:w="1944"/>
            <w:vAlign w:val="center"/>
            <w:tcMar>
              <w:top w:w="80" w:type="dxa"/>
              <w:start w:w="100" w:type="dxa"/>
              <w:bottom w:w="80" w:type="dxa"/>
              <w:end w:w="100" w:type="dxa"/>
            </w:tcMar>
          </w:tcPr>
          <w:p>
            <w:pPr>
              <w:spacing w:before="0" w:after="0"/>
            </w:pPr>
            <w:r>
              <w:rPr>
                <w:b/>
                <w:sz w:val="17"/>
              </w:rPr>
              <w:t>Measured item</w:t>
            </w:r>
          </w:p>
        </w:tc>
        <w:tc>
          <w:tcPr>
            <w:tcW w:type="dxa" w:w="2880"/>
            <w:vAlign w:val="center"/>
            <w:tcMar>
              <w:top w:w="80" w:type="dxa"/>
              <w:start w:w="100" w:type="dxa"/>
              <w:bottom w:w="80" w:type="dxa"/>
              <w:end w:w="100" w:type="dxa"/>
            </w:tcMar>
          </w:tcPr>
          <w:p>
            <w:pPr>
              <w:spacing w:before="0" w:after="0"/>
            </w:pPr>
            <w:r>
              <w:rPr>
                <w:b/>
                <w:sz w:val="17"/>
              </w:rPr>
              <w:t>CRO evidence</w:t>
            </w:r>
          </w:p>
        </w:tc>
        <w:tc>
          <w:tcPr>
            <w:tcW w:type="dxa" w:w="4320"/>
            <w:vAlign w:val="center"/>
            <w:tcMar>
              <w:top w:w="80" w:type="dxa"/>
              <w:start w:w="100" w:type="dxa"/>
              <w:bottom w:w="80" w:type="dxa"/>
              <w:end w:w="100" w:type="dxa"/>
            </w:tcMar>
          </w:tcPr>
          <w:p>
            <w:pPr>
              <w:spacing w:before="0" w:after="0"/>
            </w:pPr>
            <w:r>
              <w:rPr>
                <w:b/>
                <w:sz w:val="17"/>
              </w:rPr>
              <w:t>Disposition</w:t>
            </w:r>
          </w:p>
        </w:tc>
      </w:tr>
      <w:tr>
        <w:tc>
          <w:tcPr>
            <w:tcW w:type="dxa" w:w="1944"/>
            <w:vAlign w:val="center"/>
            <w:tcMar>
              <w:top w:w="80" w:type="dxa"/>
              <w:start w:w="100" w:type="dxa"/>
              <w:bottom w:w="80" w:type="dxa"/>
              <w:end w:w="100" w:type="dxa"/>
            </w:tcMar>
          </w:tcPr>
          <w:p>
            <w:pPr>
              <w:spacing w:before="0" w:after="0"/>
            </w:pPr>
            <w:r>
              <w:rPr>
                <w:sz w:val="17"/>
              </w:rPr>
              <w:t>Logic levels</w:t>
            </w:r>
          </w:p>
        </w:tc>
        <w:tc>
          <w:tcPr>
            <w:tcW w:type="dxa" w:w="2880"/>
            <w:vAlign w:val="center"/>
            <w:tcMar>
              <w:top w:w="80" w:type="dxa"/>
              <w:start w:w="100" w:type="dxa"/>
              <w:bottom w:w="80" w:type="dxa"/>
              <w:end w:w="100" w:type="dxa"/>
            </w:tcMar>
          </w:tcPr>
          <w:p>
            <w:pPr>
              <w:spacing w:before="0" w:after="0"/>
            </w:pPr>
            <w:r>
              <w:rPr>
                <w:sz w:val="17"/>
              </w:rPr>
              <w:t>Active high; 3.32 V peak-to-peak</w:t>
            </w:r>
          </w:p>
        </w:tc>
        <w:tc>
          <w:tcPr>
            <w:tcW w:type="dxa" w:w="4320"/>
            <w:vAlign w:val="center"/>
            <w:tcMar>
              <w:top w:w="80" w:type="dxa"/>
              <w:start w:w="100" w:type="dxa"/>
              <w:bottom w:w="80" w:type="dxa"/>
              <w:end w:w="100" w:type="dxa"/>
            </w:tcMar>
          </w:tcPr>
          <w:p>
            <w:pPr>
              <w:spacing w:before="0" w:after="0"/>
            </w:pPr>
            <w:r>
              <w:rPr>
                <w:sz w:val="17"/>
              </w:rPr>
              <w:t>Accepted for isolated GPIO stage</w:t>
            </w:r>
          </w:p>
        </w:tc>
      </w:tr>
      <w:tr>
        <w:tc>
          <w:tcPr>
            <w:tcW w:type="dxa" w:w="1944"/>
            <w:vAlign w:val="center"/>
            <w:tcMar>
              <w:top w:w="80" w:type="dxa"/>
              <w:start w:w="100" w:type="dxa"/>
              <w:bottom w:w="80" w:type="dxa"/>
              <w:end w:w="100" w:type="dxa"/>
            </w:tcMar>
          </w:tcPr>
          <w:p>
            <w:pPr>
              <w:spacing w:before="0" w:after="0"/>
            </w:pPr>
            <w:r>
              <w:rPr>
                <w:sz w:val="17"/>
              </w:rPr>
              <w:t>PRF / PRI</w:t>
            </w:r>
          </w:p>
        </w:tc>
        <w:tc>
          <w:tcPr>
            <w:tcW w:type="dxa" w:w="2880"/>
            <w:vAlign w:val="center"/>
            <w:tcMar>
              <w:top w:w="80" w:type="dxa"/>
              <w:start w:w="100" w:type="dxa"/>
              <w:bottom w:w="80" w:type="dxa"/>
              <w:end w:w="100" w:type="dxa"/>
            </w:tcMar>
          </w:tcPr>
          <w:p>
            <w:pPr>
              <w:spacing w:before="0" w:after="0"/>
            </w:pPr>
            <w:r>
              <w:rPr>
                <w:sz w:val="17"/>
              </w:rPr>
              <w:t>2.00 kHz / 500 us</w:t>
            </w:r>
          </w:p>
        </w:tc>
        <w:tc>
          <w:tcPr>
            <w:tcW w:type="dxa" w:w="4320"/>
            <w:vAlign w:val="center"/>
            <w:tcMar>
              <w:top w:w="80" w:type="dxa"/>
              <w:start w:w="100" w:type="dxa"/>
              <w:bottom w:w="80" w:type="dxa"/>
              <w:end w:w="100" w:type="dxa"/>
            </w:tcMar>
          </w:tcPr>
          <w:p>
            <w:pPr>
              <w:spacing w:before="0" w:after="0"/>
            </w:pPr>
            <w:r>
              <w:rPr>
                <w:sz w:val="17"/>
              </w:rPr>
              <w:t>Matches commanded default profile</w:t>
            </w:r>
          </w:p>
        </w:tc>
      </w:tr>
      <w:tr>
        <w:tc>
          <w:tcPr>
            <w:tcW w:type="dxa" w:w="1944"/>
            <w:vAlign w:val="center"/>
            <w:tcMar>
              <w:top w:w="80" w:type="dxa"/>
              <w:start w:w="100" w:type="dxa"/>
              <w:bottom w:w="80" w:type="dxa"/>
              <w:end w:w="100" w:type="dxa"/>
            </w:tcMar>
          </w:tcPr>
          <w:p>
            <w:pPr>
              <w:spacing w:before="0" w:after="0"/>
            </w:pPr>
            <w:r>
              <w:rPr>
                <w:sz w:val="17"/>
              </w:rPr>
              <w:t>TX ATR high</w:t>
            </w:r>
          </w:p>
        </w:tc>
        <w:tc>
          <w:tcPr>
            <w:tcW w:type="dxa" w:w="2880"/>
            <w:vAlign w:val="center"/>
            <w:tcMar>
              <w:top w:w="80" w:type="dxa"/>
              <w:start w:w="100" w:type="dxa"/>
              <w:bottom w:w="80" w:type="dxa"/>
              <w:end w:w="100" w:type="dxa"/>
            </w:tcMar>
          </w:tcPr>
          <w:p>
            <w:pPr>
              <w:spacing w:before="0" w:after="0"/>
            </w:pPr>
            <w:r>
              <w:rPr>
                <w:sz w:val="17"/>
              </w:rPr>
              <w:t>Approximately 5 us</w:t>
            </w:r>
          </w:p>
        </w:tc>
        <w:tc>
          <w:tcPr>
            <w:tcW w:type="dxa" w:w="4320"/>
            <w:vAlign w:val="center"/>
            <w:tcMar>
              <w:top w:w="80" w:type="dxa"/>
              <w:start w:w="100" w:type="dxa"/>
              <w:bottom w:w="80" w:type="dxa"/>
              <w:end w:w="100" w:type="dxa"/>
            </w:tcMar>
          </w:tcPr>
          <w:p>
            <w:pPr>
              <w:spacing w:before="0" w:after="0"/>
            </w:pPr>
            <w:r>
              <w:rPr>
                <w:sz w:val="17"/>
              </w:rPr>
              <w:t>Pre-roll baseline measurement</w:t>
            </w:r>
          </w:p>
        </w:tc>
      </w:tr>
      <w:tr>
        <w:tc>
          <w:tcPr>
            <w:tcW w:type="dxa" w:w="1944"/>
            <w:vAlign w:val="center"/>
            <w:tcMar>
              <w:top w:w="80" w:type="dxa"/>
              <w:start w:w="100" w:type="dxa"/>
              <w:bottom w:w="80" w:type="dxa"/>
              <w:end w:w="100" w:type="dxa"/>
            </w:tcMar>
          </w:tcPr>
          <w:p>
            <w:pPr>
              <w:spacing w:before="0" w:after="0"/>
            </w:pPr>
            <w:r>
              <w:rPr>
                <w:sz w:val="17"/>
              </w:rPr>
              <w:t>RX ATR high</w:t>
            </w:r>
          </w:p>
        </w:tc>
        <w:tc>
          <w:tcPr>
            <w:tcW w:type="dxa" w:w="2880"/>
            <w:vAlign w:val="center"/>
            <w:tcMar>
              <w:top w:w="80" w:type="dxa"/>
              <w:start w:w="100" w:type="dxa"/>
              <w:bottom w:w="80" w:type="dxa"/>
              <w:end w:w="100" w:type="dxa"/>
            </w:tcMar>
          </w:tcPr>
          <w:p>
            <w:pPr>
              <w:spacing w:before="0" w:after="0"/>
            </w:pPr>
            <w:r>
              <w:rPr>
                <w:sz w:val="17"/>
              </w:rPr>
              <w:t>Approximately 100 us</w:t>
            </w:r>
          </w:p>
        </w:tc>
        <w:tc>
          <w:tcPr>
            <w:tcW w:type="dxa" w:w="4320"/>
            <w:vAlign w:val="center"/>
            <w:tcMar>
              <w:top w:w="80" w:type="dxa"/>
              <w:start w:w="100" w:type="dxa"/>
              <w:bottom w:w="80" w:type="dxa"/>
              <w:end w:w="100" w:type="dxa"/>
            </w:tcMar>
          </w:tcPr>
          <w:p>
            <w:pPr>
              <w:spacing w:before="0" w:after="0"/>
            </w:pPr>
            <w:r>
              <w:rPr>
                <w:sz w:val="17"/>
              </w:rPr>
              <w:t>Consistent with 101.075 us commanded window</w:t>
            </w:r>
          </w:p>
        </w:tc>
      </w:tr>
      <w:tr>
        <w:tc>
          <w:tcPr>
            <w:tcW w:type="dxa" w:w="1944"/>
            <w:vAlign w:val="center"/>
            <w:tcMar>
              <w:top w:w="80" w:type="dxa"/>
              <w:start w:w="100" w:type="dxa"/>
              <w:bottom w:w="80" w:type="dxa"/>
              <w:end w:w="100" w:type="dxa"/>
            </w:tcMar>
          </w:tcPr>
          <w:p>
            <w:pPr>
              <w:spacing w:before="0" w:after="0"/>
            </w:pPr>
            <w:r>
              <w:rPr>
                <w:sz w:val="17"/>
              </w:rPr>
              <w:t>TX-to-RX guard</w:t>
            </w:r>
          </w:p>
        </w:tc>
        <w:tc>
          <w:tcPr>
            <w:tcW w:type="dxa" w:w="2880"/>
            <w:vAlign w:val="center"/>
            <w:tcMar>
              <w:top w:w="80" w:type="dxa"/>
              <w:start w:w="100" w:type="dxa"/>
              <w:bottom w:w="80" w:type="dxa"/>
              <w:end w:w="100" w:type="dxa"/>
            </w:tcMar>
          </w:tcPr>
          <w:p>
            <w:pPr>
              <w:spacing w:before="0" w:after="0"/>
            </w:pPr>
            <w:r>
              <w:rPr>
                <w:sz w:val="17"/>
              </w:rPr>
              <w:t>1 us, both outputs low</w:t>
            </w:r>
          </w:p>
        </w:tc>
        <w:tc>
          <w:tcPr>
            <w:tcW w:type="dxa" w:w="4320"/>
            <w:vAlign w:val="center"/>
            <w:tcMar>
              <w:top w:w="80" w:type="dxa"/>
              <w:start w:w="100" w:type="dxa"/>
              <w:bottom w:w="80" w:type="dxa"/>
              <w:end w:w="100" w:type="dxa"/>
            </w:tcMar>
          </w:tcPr>
          <w:p>
            <w:pPr>
              <w:spacing w:before="0" w:after="0"/>
            </w:pPr>
            <w:r>
              <w:rPr>
                <w:sz w:val="17"/>
              </w:rPr>
              <w:t>Non-overlap confirmed with TRM/PA disconnected</w:t>
            </w:r>
          </w:p>
        </w:tc>
      </w:tr>
      <w:tr>
        <w:tc>
          <w:tcPr>
            <w:tcW w:type="dxa" w:w="1944"/>
            <w:vAlign w:val="center"/>
            <w:tcMar>
              <w:top w:w="80" w:type="dxa"/>
              <w:start w:w="100" w:type="dxa"/>
              <w:bottom w:w="80" w:type="dxa"/>
              <w:end w:w="100" w:type="dxa"/>
            </w:tcMar>
          </w:tcPr>
          <w:p>
            <w:pPr>
              <w:spacing w:before="0" w:after="0"/>
            </w:pPr>
            <w:r>
              <w:rPr>
                <w:sz w:val="17"/>
              </w:rPr>
              <w:t>GPIO edge rise</w:t>
            </w:r>
          </w:p>
        </w:tc>
        <w:tc>
          <w:tcPr>
            <w:tcW w:type="dxa" w:w="2880"/>
            <w:vAlign w:val="center"/>
            <w:tcMar>
              <w:top w:w="80" w:type="dxa"/>
              <w:start w:w="100" w:type="dxa"/>
              <w:bottom w:w="80" w:type="dxa"/>
              <w:end w:w="100" w:type="dxa"/>
            </w:tcMar>
          </w:tcPr>
          <w:p>
            <w:pPr>
              <w:spacing w:before="0" w:after="0"/>
            </w:pPr>
            <w:r>
              <w:rPr>
                <w:sz w:val="17"/>
              </w:rPr>
              <w:t>Approximately 100 ns</w:t>
            </w:r>
          </w:p>
        </w:tc>
        <w:tc>
          <w:tcPr>
            <w:tcW w:type="dxa" w:w="4320"/>
            <w:vAlign w:val="center"/>
            <w:tcMar>
              <w:top w:w="80" w:type="dxa"/>
              <w:start w:w="100" w:type="dxa"/>
              <w:bottom w:w="80" w:type="dxa"/>
              <w:end w:w="100" w:type="dxa"/>
            </w:tcMar>
          </w:tcPr>
          <w:p>
            <w:pPr>
              <w:spacing w:before="0" w:after="0"/>
            </w:pPr>
            <w:r>
              <w:rPr>
                <w:sz w:val="17"/>
              </w:rPr>
              <w:t>Adopt 200 ns / 8-sample TX pre-roll</w:t>
            </w:r>
          </w:p>
        </w:tc>
      </w:tr>
    </w:tbl>
    <w:p>
      <w:pPr>
        <w:keepNext/>
        <w:pageBreakBefore w:val="0"/>
        <w:spacing w:before="80" w:after="60"/>
        <w:jc w:val="center"/>
      </w:pPr>
      <w:r>
        <w:drawing>
          <wp:inline xmlns:a="http://schemas.openxmlformats.org/drawingml/2006/main" xmlns:pic="http://schemas.openxmlformats.org/drawingml/2006/picture">
            <wp:extent cx="5806440" cy="3266122"/>
            <wp:docPr id="11" name="Picture 11" descr="Hantek oscilloscope showing the Vanguard X B200mini ATR pulse train at 2.00 kHz PRF and 500 microsecond PRI." title="Hantek oscilloscope showing the Vanguard X B200mini ATR pulse train at 2"/>
            <wp:cNvGraphicFramePr>
              <a:graphicFrameLocks noChangeAspect="1"/>
            </wp:cNvGraphicFramePr>
            <a:graphic>
              <a:graphicData uri="http://schemas.openxmlformats.org/drawingml/2006/picture">
                <pic:pic>
                  <pic:nvPicPr>
                    <pic:cNvPr id="0" name="IMG_5231.jpg"/>
                    <pic:cNvPicPr/>
                  </pic:nvPicPr>
                  <pic:blipFill>
                    <a:blip r:embed="rId25"/>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10. B200mini ATR pulse train at 2.00 kHz PRF (500 us PRI). The display records a 3.32 V logic swing at 100 us/div; yellow is TX ATR and green is RX ATR.</w:t>
      </w:r>
    </w:p>
    <w:p>
      <w:pPr>
        <w:pStyle w:val="Heading3"/>
        <w:pageBreakBefore/>
      </w:pPr>
      <w:r>
        <w:t>14.6.1 Detailed TX-to-RX transition</w:t>
      </w:r>
    </w:p>
    <w:p>
      <w:pPr>
        <w:keepNext/>
        <w:pageBreakBefore w:val="0"/>
        <w:spacing w:before="80" w:after="60"/>
        <w:jc w:val="center"/>
      </w:pPr>
      <w:r>
        <w:drawing>
          <wp:inline xmlns:a="http://schemas.openxmlformats.org/drawingml/2006/main" xmlns:pic="http://schemas.openxmlformats.org/drawingml/2006/picture">
            <wp:extent cx="5806440" cy="3266122"/>
            <wp:docPr id="12" name="Picture 12" descr="Expanded Hantek oscilloscope view showing the approximately 5 microsecond TX ATR interval followed by the RX ATR interval with a one microsecond both-low guard." title="Expanded Hantek oscilloscope view showing the approximately 5 microsecond TX ATR interval followed by the RX ATR interval with a one microsecond both-low guard"/>
            <wp:cNvGraphicFramePr>
              <a:graphicFrameLocks noChangeAspect="1"/>
            </wp:cNvGraphicFramePr>
            <a:graphic>
              <a:graphicData uri="http://schemas.openxmlformats.org/drawingml/2006/picture">
                <pic:pic>
                  <pic:nvPicPr>
                    <pic:cNvPr id="0" name="IMG_5229.jpg"/>
                    <pic:cNvPicPr/>
                  </pic:nvPicPr>
                  <pic:blipFill>
                    <a:blip r:embed="rId26"/>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11. Expanded ATR transition at 20 us/div. The approximately 5 us TX high interval is followed by a measured 1 us both-low guard and an approximately 100 us RX high interval; TRM and PA were disconnected.</w:t>
      </w:r>
    </w:p>
    <w:p>
      <w:r>
        <w:t>Architecture disposition. The approximately 100 ns output-edge rise time is accommodated by an 8-sample/200 ns zero-valued prefix in the timed-transmit transport envelope. The 200-sample Frank10_20MHz code and matched-filter reference remain unchanged. Nominal TX ATR duration therefore becomes 5.2 us and RX start moves to 6.2 us, preserving the measured 1 us both-low guard. The first non-zero sample remains the RF and range time origin.</w:t>
      </w:r>
    </w:p>
    <w:p>
      <w:r>
        <w:br w:type="page"/>
      </w:r>
    </w:p>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Configured and maximum outstanding finite TX/RX command depth.</w:t>
      </w:r>
    </w:p>
    <w:p>
      <w:pPr>
        <w:pStyle w:val="ListBullet"/>
      </w:pPr>
      <w:r>
        <w:t>TX send count, burst acknowledgement count and asynchronous underflow/time/sequence events.</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t>Figure 12. Verification maturity progression.</w:t>
      </w:r>
    </w:p>
    <w:p>
      <w:pPr>
        <w:pStyle w:val="Heading2"/>
      </w:pPr>
      <w:r>
        <w:t>17.1 Simulation-first rule</w:t>
      </w:r>
    </w:p>
    <w:p>
      <w:r>
        <w:t>Major architectural behaviour is validated with SimulatedSource, SimulatedPTZController and SimulatedNavigationSource before hardware changes. Hardware implementations replace interfaces rather than reshape the architecture.</w:t>
      </w:r>
    </w:p>
    <w:p>
      <w:pPr>
        <w:pStyle w:val="Heading2"/>
      </w:pPr>
      <w:r>
        <w:t>17.2 Completed hardware verification through Version 0.7f</w:t>
      </w:r>
    </w:p>
    <w:p>
      <w:pPr>
        <w:pStyle w:val="ListBullet"/>
      </w:pPr>
      <w:r>
        <w:t>UHD Python bindings load under the selected non-Snap Python environment.</w:t>
      </w:r>
    </w:p>
    <w:p>
      <w:pPr>
        <w:pStyle w:val="ListBullet"/>
      </w:pPr>
      <w:r>
        <w:t>Ettus B200mini is detected over USB3.</w:t>
      </w:r>
    </w:p>
    <w:p>
      <w:pPr>
        <w:pStyle w:val="ListBullet"/>
      </w:pPr>
      <w:r>
        <w:t>Receive tuning and bounded finite per-PRI RX execution complete successfully through 4 kHz and 128 pulses.</w:t>
      </w:r>
    </w:p>
    <w:p>
      <w:pPr>
        <w:pStyle w:val="ListBullet"/>
      </w:pPr>
      <w:r>
        <w:t>Timed Frank10_20MHz transmission produces the expected 200-sample, 5 microsecond RF pulse.</w:t>
      </w:r>
    </w:p>
    <w:p>
      <w:pPr>
        <w:pStyle w:val="ListBullet"/>
      </w:pPr>
      <w:r>
        <w:t>Protected combined loopback passes at 4 kHz, 128 pulses and paired depth 8 with 128/128 sends, acknowledgements and RX windows.</w:t>
      </w:r>
    </w:p>
    <w:p>
      <w:pPr>
        <w:pStyle w:val="ListBullet"/>
      </w:pPr>
      <w:r>
        <w:t>Matched filtering occurs after CPI collection and locks to the calibrated response on every pulse.</w:t>
      </w:r>
    </w:p>
    <w:p>
      <w:pPr>
        <w:pStyle w:val="ListBullet"/>
      </w:pPr>
      <w:r>
        <w:t>Scheduler cadence, simulated PTZ angle step, processing, display and clean shutdown remain stable.</w:t>
      </w:r>
    </w:p>
    <w:p>
      <w:pPr>
        <w:pStyle w:val="Heading2"/>
      </w:pPr>
      <w:r>
        <w:t>17.3 Remaining operational-path verification</w:t>
      </w:r>
    </w:p>
    <w:p>
      <w:pPr>
        <w:pStyle w:val="ListBullet"/>
      </w:pPr>
      <w:r>
        <w:t>CRO-only B200mini ATR verification confirmed 2.00 kHz PRF, 500 us PRI, approximately 5 us TX high time and approximately 100 us RX high time.</w:t>
      </w:r>
    </w:p>
    <w:p>
      <w:pPr>
        <w:pStyle w:val="ListBullet"/>
      </w:pPr>
      <w:r>
        <w:t>CRO-only B200mini ATR verification confirmed a 1 us both-low TX-to-RX guard and approximately 100 ns GPIO edge rise time.</w:t>
      </w:r>
    </w:p>
    <w:p>
      <w:pPr>
        <w:pStyle w:val="ListBullet"/>
      </w:pPr>
      <w:r>
        <w:t>Confirmation that the first pulse of each dwell follows the scheduler cadence without accumulated drift.</w:t>
      </w:r>
    </w:p>
    <w:p>
      <w:pPr>
        <w:pStyle w:val="ListBullet"/>
      </w:pPr>
      <w:r>
        <w:t>Verify the revised 5.2 us TX ATR envelope and 6.2 us RX start after adding the 200 ns pre-roll; then verify TRM switching, PA sequencing and receiver recovery before the 50 W path is connected.</w:t>
      </w:r>
    </w:p>
    <w:p>
      <w:pPr>
        <w:pStyle w:val="ListBullet"/>
      </w:pPr>
      <w:r>
        <w:t>Verification of range-axis offset when the receive window begins after transmit and receiver recovery.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80" w:type="dxa"/>
              <w:bottom w:w="80" w:type="dxa"/>
              <w:start w:w="100" w:type="dxa"/>
              <w:end w:w="100" w:type="dxa"/>
            </w:tcMar>
          </w:tcPr>
          <w:p>
            <w:pPr>
              <w:spacing w:before="0" w:after="0" w:line="240" w:lineRule="auto"/>
              <w:jc w:val="left"/>
            </w:pPr>
            <w:r>
              <w:rPr>
                <w:b/>
                <w:color w:val="FFFFFF"/>
                <w:sz w:val="17"/>
              </w:rPr>
              <w:t>Requirement</w:t>
            </w:r>
          </w:p>
        </w:tc>
        <w:tc>
          <w:tcPr>
            <w:tcW w:type="dxa" w:w="2600"/>
            <w:shd w:fill="1F4E79"/>
            <w:vAlign w:val="center"/>
            <w:tcMar>
              <w:top w:w="80" w:type="dxa"/>
              <w:bottom w:w="80" w:type="dxa"/>
              <w:start w:w="100" w:type="dxa"/>
              <w:end w:w="100" w:type="dxa"/>
            </w:tcMar>
          </w:tcPr>
          <w:p>
            <w:pPr>
              <w:spacing w:before="0" w:after="0" w:line="240" w:lineRule="auto"/>
              <w:jc w:val="left"/>
            </w:pPr>
            <w:r>
              <w:rPr>
                <w:b/>
                <w:color w:val="FFFFFF"/>
                <w:sz w:val="17"/>
              </w:rPr>
              <w:t>Statement</w:t>
            </w:r>
          </w:p>
        </w:tc>
        <w:tc>
          <w:tcPr>
            <w:tcW w:type="dxa" w:w="1400"/>
            <w:shd w:fill="1F4E79"/>
            <w:vAlign w:val="center"/>
            <w:tcMar>
              <w:top w:w="80" w:type="dxa"/>
              <w:bottom w:w="80" w:type="dxa"/>
              <w:start w:w="100" w:type="dxa"/>
              <w:end w:w="100" w:type="dxa"/>
            </w:tcMar>
          </w:tcPr>
          <w:p>
            <w:pPr>
              <w:spacing w:before="0" w:after="0" w:line="240" w:lineRule="auto"/>
              <w:jc w:val="left"/>
            </w:pPr>
            <w:r>
              <w:rPr>
                <w:b/>
                <w:color w:val="FFFFFF"/>
                <w:sz w:val="17"/>
              </w:rPr>
              <w:t>Architecture</w:t>
            </w:r>
          </w:p>
        </w:tc>
        <w:tc>
          <w:tcPr>
            <w:tcW w:type="dxa" w:w="2300"/>
            <w:shd w:fill="1F4E79"/>
            <w:vAlign w:val="center"/>
            <w:tcMar>
              <w:top w:w="80" w:type="dxa"/>
              <w:bottom w:w="80" w:type="dxa"/>
              <w:start w:w="100" w:type="dxa"/>
              <w:end w:w="100" w:type="dxa"/>
            </w:tcMar>
          </w:tcPr>
          <w:p>
            <w:pPr>
              <w:spacing w:before="0" w:after="0" w:line="240" w:lineRule="auto"/>
              <w:jc w:val="left"/>
            </w:pPr>
            <w:r>
              <w:rPr>
                <w:b/>
                <w:color w:val="FFFFFF"/>
                <w:sz w:val="17"/>
              </w:rPr>
              <w:t>Implementation</w:t>
            </w:r>
          </w:p>
        </w:tc>
        <w:tc>
          <w:tcPr>
            <w:tcW w:type="dxa" w:w="2290"/>
            <w:shd w:fill="1F4E79"/>
            <w:vAlign w:val="center"/>
            <w:tcMar>
              <w:top w:w="80" w:type="dxa"/>
              <w:bottom w:w="80" w:type="dxa"/>
              <w:start w:w="100" w:type="dxa"/>
              <w:end w:w="100" w:type="dxa"/>
            </w:tcMar>
          </w:tcPr>
          <w:p>
            <w:pPr>
              <w:spacing w:before="0" w:after="0" w:line="240" w:lineRule="auto"/>
              <w:jc w:val="left"/>
            </w:pPr>
            <w:r>
              <w:rPr>
                <w:b/>
                <w:color w:val="FFFFFF"/>
                <w:sz w:val="17"/>
              </w:rPr>
              <w:t>Verification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Simulation and hardware sources shall use a common operational interface.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9, 15</w:t>
            </w:r>
          </w:p>
        </w:tc>
        <w:tc>
          <w:tcPr>
            <w:tcW w:type="dxa" w:w="2300"/>
            <w:vAlign w:val="center"/>
            <w:tcMar>
              <w:top w:w="80" w:type="dxa"/>
              <w:bottom w:w="80" w:type="dxa"/>
              <w:start w:w="100" w:type="dxa"/>
              <w:end w:w="100" w:type="dxa"/>
            </w:tcMar>
          </w:tcPr>
          <w:p>
            <w:pPr>
              <w:spacing w:before="0" w:after="0" w:line="240" w:lineRule="auto"/>
              <w:jc w:val="left"/>
            </w:pPr>
            <w:r>
              <w:rPr>
                <w:b w:val="0"/>
                <w:sz w:val="17"/>
              </w:rPr>
              <w:t>SimulatedSource.py; 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Source regression tests</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VX-SYS-002</w:t>
            </w:r>
          </w:p>
        </w:tc>
        <w:tc>
          <w:tcPr>
            <w:tcW w:type="dxa" w:w="2600"/>
            <w:vAlign w:val="center"/>
            <w:tcMar>
              <w:top w:w="80" w:type="dxa"/>
              <w:bottom w:w="80" w:type="dxa"/>
              <w:start w:w="100" w:type="dxa"/>
              <w:end w:w="100" w:type="dxa"/>
            </w:tcMar>
          </w:tcPr>
          <w:p>
            <w:pPr>
              <w:spacing w:before="0" w:after="0" w:line="240" w:lineRule="auto"/>
              <w:jc w:val="left"/>
            </w:pPr>
            <w:r>
              <w:rPr>
                <w:b w:val="0"/>
                <w:sz w:val="17"/>
              </w:rPr>
              <w:t>Only one component shall command antenna movement.</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8</w:t>
            </w:r>
          </w:p>
        </w:tc>
        <w:tc>
          <w:tcPr>
            <w:tcW w:type="dxa" w:w="2300"/>
            <w:vAlign w:val="center"/>
            <w:tcMar>
              <w:top w:w="80" w:type="dxa"/>
              <w:bottom w:w="80" w:type="dxa"/>
              <w:start w:w="100" w:type="dxa"/>
              <w:end w:w="100" w:type="dxa"/>
            </w:tcMar>
          </w:tcPr>
          <w:p>
            <w:pPr>
              <w:spacing w:before="0" w:after="0" w:line="240" w:lineRule="auto"/>
              <w:jc w:val="left"/>
            </w:pPr>
            <w:r>
              <w:rPr>
                <w:b w:val="0"/>
                <w:sz w:val="17"/>
              </w:rPr>
              <w:t>PointingManager.py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Pointing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VX-EXEC-001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RadarExecutor shall own task-to-dwell translation and source execution.</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9</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Execution-path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VX-SDR-001</w:t>
            </w:r>
          </w:p>
        </w:tc>
        <w:tc>
          <w:tcPr>
            <w:tcW w:type="dxa" w:w="2600"/>
            <w:vAlign w:val="center"/>
            <w:tcMar>
              <w:top w:w="80" w:type="dxa"/>
              <w:bottom w:w="80" w:type="dxa"/>
              <w:start w:w="100" w:type="dxa"/>
              <w:end w:w="100" w:type="dxa"/>
            </w:tcMar>
          </w:tcPr>
          <w:p>
            <w:pPr>
              <w:spacing w:before="0" w:after="0" w:line="240" w:lineRule="auto"/>
              <w:jc w:val="left"/>
            </w:pPr>
            <w:r>
              <w:rPr>
                <w:b w:val="0"/>
                <w:sz w:val="17"/>
              </w:rPr>
              <w:t>Pulse and receive timing shall use SDR hardware timestamps.</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13, 14</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Timed receive test</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VX-SDR-002</w:t>
            </w:r>
          </w:p>
        </w:tc>
        <w:tc>
          <w:tcPr>
            <w:tcW w:type="dxa" w:w="2600"/>
            <w:vAlign w:val="center"/>
            <w:tcMar>
              <w:top w:w="80" w:type="dxa"/>
              <w:bottom w:w="80" w:type="dxa"/>
              <w:start w:w="100" w:type="dxa"/>
              <w:end w:w="100" w:type="dxa"/>
            </w:tcMar>
          </w:tcPr>
          <w:p>
            <w:pPr>
              <w:spacing w:before="0" w:after="0" w:line="240" w:lineRule="auto"/>
              <w:jc w:val="left"/>
            </w:pPr>
            <w:r>
              <w:rPr>
                <w:b w:val="0"/>
                <w:sz w:val="17"/>
              </w:rPr>
              <w:t>Command lead time shall be applied once per dwell.</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13.5</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Collection-time evidence</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VX-SDR-003</w:t>
            </w:r>
          </w:p>
        </w:tc>
        <w:tc>
          <w:tcPr>
            <w:tcW w:type="dxa" w:w="2600"/>
            <w:vAlign w:val="center"/>
            <w:tcMar>
              <w:top w:w="80" w:type="dxa"/>
              <w:bottom w:w="80" w:type="dxa"/>
              <w:start w:w="100" w:type="dxa"/>
              <w:end w:w="100" w:type="dxa"/>
            </w:tcMar>
          </w:tcPr>
          <w:p>
            <w:pPr>
              <w:spacing w:before="0" w:after="0"/>
            </w:pPr>
            <w:r>
              <w:rPr>
                <w:sz w:val="17"/>
              </w:rPr>
              <w:t>Finite per-PRI TX/RX operations shall use a bounded future command horizon.</w:t>
            </w:r>
          </w:p>
        </w:tc>
        <w:tc>
          <w:tcPr>
            <w:tcW w:type="dxa" w:w="1400"/>
            <w:vAlign w:val="center"/>
            <w:tcMar>
              <w:top w:w="80" w:type="dxa"/>
              <w:bottom w:w="80" w:type="dxa"/>
              <w:start w:w="100" w:type="dxa"/>
              <w:end w:w="100" w:type="dxa"/>
            </w:tcMar>
          </w:tcPr>
          <w:p>
            <w:pPr>
              <w:spacing w:before="0" w:after="0"/>
            </w:pPr>
            <w:r>
              <w:rPr>
                <w:sz w:val="17"/>
              </w:rPr>
              <w:t>Sections 13.4, 13.8</w:t>
            </w:r>
          </w:p>
        </w:tc>
        <w:tc>
          <w:tcPr>
            <w:tcW w:type="dxa" w:w="2300"/>
            <w:vAlign w:val="center"/>
            <w:tcMar>
              <w:top w:w="80" w:type="dxa"/>
              <w:bottom w:w="80" w:type="dxa"/>
              <w:start w:w="100" w:type="dxa"/>
              <w:end w:w="100" w:type="dxa"/>
            </w:tcMar>
          </w:tcPr>
          <w:p>
            <w:pPr>
              <w:spacing w:before="0" w:after="0"/>
            </w:pPr>
            <w:r>
              <w:rPr>
                <w:sz w:val="17"/>
              </w:rPr>
              <w:t>EttusRadarSource.py</w:t>
            </w:r>
          </w:p>
        </w:tc>
        <w:tc>
          <w:tcPr>
            <w:tcW w:type="dxa" w:w="2290"/>
            <w:vAlign w:val="center"/>
            <w:tcMar>
              <w:top w:w="80" w:type="dxa"/>
              <w:bottom w:w="80" w:type="dxa"/>
              <w:start w:w="100" w:type="dxa"/>
              <w:end w:w="100" w:type="dxa"/>
            </w:tcMar>
          </w:tcPr>
          <w:p>
            <w:pPr>
              <w:spacing w:before="0" w:after="0"/>
            </w:pPr>
            <w:r>
              <w:rPr>
                <w:sz w:val="17"/>
              </w:rPr>
              <w:t>4 kHz / 128-pulse hardware test</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VX-PTZ-001</w:t>
            </w:r>
          </w:p>
        </w:tc>
        <w:tc>
          <w:tcPr>
            <w:tcW w:type="dxa" w:w="2600"/>
            <w:vAlign w:val="center"/>
            <w:tcMar>
              <w:top w:w="80" w:type="dxa"/>
              <w:bottom w:w="80" w:type="dxa"/>
              <w:start w:w="100" w:type="dxa"/>
              <w:end w:w="100" w:type="dxa"/>
            </w:tcMar>
          </w:tcPr>
          <w:p>
            <w:pPr>
              <w:spacing w:before="0" w:after="0" w:line="240" w:lineRule="auto"/>
              <w:jc w:val="left"/>
            </w:pPr>
            <w:r>
              <w:rPr>
                <w:b w:val="0"/>
                <w:sz w:val="17"/>
              </w:rPr>
              <w:t>Measured pointing shall be associated with every dwell.</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8, 15</w:t>
            </w:r>
          </w:p>
        </w:tc>
        <w:tc>
          <w:tcPr>
            <w:tcW w:type="dxa" w:w="2300"/>
            <w:vAlign w:val="center"/>
            <w:tcMar>
              <w:top w:w="80" w:type="dxa"/>
              <w:bottom w:w="80" w:type="dxa"/>
              <w:start w:w="100" w:type="dxa"/>
              <w:end w:w="100" w:type="dxa"/>
            </w:tcMar>
          </w:tcPr>
          <w:p>
            <w:pPr>
              <w:spacing w:before="0" w:after="0" w:line="240" w:lineRule="auto"/>
              <w:jc w:val="left"/>
            </w:pPr>
            <w:r>
              <w:rPr>
                <w:b w:val="0"/>
                <w:sz w:val="17"/>
              </w:rPr>
              <w:t>PointingManager.py; 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Metadata inspection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VX-PROC-001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RadarProcessor shall not command hardware.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11</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RadarProcessor.py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Architecture review</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VX-TRM-001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STM32 shall provide slow 28-bit TRM control only.</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12.1</w:t>
            </w:r>
          </w:p>
        </w:tc>
        <w:tc>
          <w:tcPr>
            <w:tcW w:type="dxa" w:w="2300"/>
            <w:vAlign w:val="center"/>
            <w:tcMar>
              <w:top w:w="80" w:type="dxa"/>
              <w:bottom w:w="80" w:type="dxa"/>
              <w:start w:w="100" w:type="dxa"/>
              <w:end w:w="100" w:type="dxa"/>
            </w:tcMar>
          </w:tcPr>
          <w:p>
            <w:pPr>
              <w:spacing w:before="0" w:after="0" w:line="240" w:lineRule="auto"/>
              <w:jc w:val="left"/>
            </w:pPr>
            <w:r>
              <w:rPr>
                <w:b w:val="0"/>
                <w:sz w:val="17"/>
              </w:rPr>
              <w:t>TRMInterface.py; TRMController.py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Scope and protocol test</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VX-VER-001</w:t>
            </w:r>
          </w:p>
        </w:tc>
        <w:tc>
          <w:tcPr>
            <w:tcW w:type="dxa" w:w="2600"/>
            <w:vAlign w:val="center"/>
            <w:tcMar>
              <w:top w:w="80" w:type="dxa"/>
              <w:bottom w:w="80" w:type="dxa"/>
              <w:start w:w="100" w:type="dxa"/>
              <w:end w:w="100" w:type="dxa"/>
            </w:tcMar>
          </w:tcPr>
          <w:p>
            <w:pPr>
              <w:spacing w:before="0" w:after="0"/>
            </w:pPr>
            <w:r>
              <w:rPr>
                <w:sz w:val="17"/>
              </w:rPr>
              <w:t>Timed TX and ATR non-overlap shall be scope-verified before connection to the high-power path.</w:t>
            </w:r>
          </w:p>
        </w:tc>
        <w:tc>
          <w:tcPr>
            <w:tcW w:type="dxa" w:w="1400"/>
            <w:vAlign w:val="center"/>
            <w:tcMar>
              <w:top w:w="80" w:type="dxa"/>
              <w:bottom w:w="80" w:type="dxa"/>
              <w:start w:w="100" w:type="dxa"/>
              <w:end w:w="100" w:type="dxa"/>
            </w:tcMar>
          </w:tcPr>
          <w:p>
            <w:pPr>
              <w:spacing w:before="0" w:after="0"/>
            </w:pPr>
            <w:r>
              <w:rPr>
                <w:sz w:val="17"/>
              </w:rPr>
              <w:t>Sections 14.6 and 17.2</w:t>
            </w:r>
          </w:p>
        </w:tc>
        <w:tc>
          <w:tcPr>
            <w:tcW w:type="dxa" w:w="2300"/>
            <w:vAlign w:val="center"/>
            <w:tcMar>
              <w:top w:w="80" w:type="dxa"/>
              <w:bottom w:w="80" w:type="dxa"/>
              <w:start w:w="100" w:type="dxa"/>
              <w:end w:w="100" w:type="dxa"/>
            </w:tcMar>
          </w:tcPr>
          <w:p>
            <w:pPr>
              <w:spacing w:before="0" w:after="0"/>
            </w:pPr>
            <w:r>
              <w:rPr>
                <w:sz w:val="17"/>
              </w:rPr>
              <w:t>RunEttusAtrCroVerification.py; operational main remains ATR-disabled</w:t>
            </w:r>
          </w:p>
        </w:tc>
        <w:tc>
          <w:tcPr>
            <w:tcW w:type="dxa" w:w="2290"/>
            <w:vAlign w:val="center"/>
            <w:tcMar>
              <w:top w:w="80" w:type="dxa"/>
              <w:bottom w:w="80" w:type="dxa"/>
              <w:start w:w="100" w:type="dxa"/>
              <w:end w:w="100" w:type="dxa"/>
            </w:tcMar>
          </w:tcPr>
          <w:p>
            <w:pPr>
              <w:spacing w:before="0" w:after="0"/>
            </w:pPr>
            <w:r>
              <w:rPr>
                <w:sz w:val="17"/>
              </w:rPr>
              <w:t>CRO evidence complete with TRM/PA disconnected; controlled-shutdown and external hardware recovery remain staged checks</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VX-WFM-001</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The initial SDR sample rate shall remain fixed at 40 MS/s.</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10, 13</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metadata and rate test</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Transmit, simulation and matched filtering shall use the same sampled waveform.</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 10</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SimulatedSource.py; RadarProcessor.py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identity regression</w:t>
            </w:r>
          </w:p>
        </w:tc>
      </w:tr>
      <w:tr>
        <w:trPr/>
        <w:tc>
          <w:tcPr>
            <w:tcW w:type="dxa" w:w="1250"/>
            <w:vAlign w:val="center"/>
            <w:tcMar>
              <w:top w:w="80" w:type="dxa"/>
              <w:bottom w:w="80" w:type="dxa"/>
              <w:start w:w="100" w:type="dxa"/>
              <w:end w:w="100" w:type="dxa"/>
            </w:tcMar>
          </w:tcPr>
          <w:p>
            <w:pPr>
              <w:spacing w:before="0" w:after="0" w:line="240" w:lineRule="auto"/>
              <w:jc w:val="left"/>
            </w:pPr>
            <w:r>
              <w:rPr>
                <w:b w:val="0"/>
                <w:sz w:val="17"/>
              </w:rPr>
              <w:t>VX-WFM-003</w:t>
            </w:r>
          </w:p>
        </w:tc>
        <w:tc>
          <w:tcPr>
            <w:tcW w:type="dxa" w:w="2600"/>
            <w:vAlign w:val="center"/>
            <w:tcMar>
              <w:top w:w="80" w:type="dxa"/>
              <w:bottom w:w="80" w:type="dxa"/>
              <w:start w:w="100" w:type="dxa"/>
              <w:end w:w="100" w:type="dxa"/>
            </w:tcMar>
          </w:tcPr>
          <w:p>
            <w:pPr>
              <w:spacing w:before="0" w:after="0" w:line="240" w:lineRule="auto"/>
              <w:jc w:val="left"/>
            </w:pPr>
            <w:r>
              <w:rPr>
                <w:b w:val="0"/>
                <w:sz w:val="17"/>
              </w:rPr>
              <w:t>WaveformId shall include nominal chip rate and resolve to complete sampled-waveform metadata.</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10.1</w:t>
            </w:r>
          </w:p>
        </w:tc>
        <w:tc>
          <w:tcPr>
            <w:tcW w:type="dxa" w:w="2300"/>
            <w:vAlign w:val="center"/>
            <w:tcMar>
              <w:top w:w="80" w:type="dxa"/>
              <w:bottom w:w="80" w:type="dxa"/>
              <w:start w:w="100" w:type="dxa"/>
              <w:end w:w="100" w:type="dxa"/>
            </w:tcMar>
          </w:tcPr>
          <w:p>
            <w:pPr>
              <w:spacing w:before="0" w:after="0" w:line="240" w:lineRule="auto"/>
              <w:jc w:val="left"/>
            </w:pPr>
            <w:r>
              <w:rPr>
                <w:b w:val="0"/>
                <w:sz w:val="17"/>
              </w:rPr>
              <w:t>WaveformLibrary.py; 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Waveform catalogue and invalid-identifier tests</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VX-TIM-001</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The operator shall select PRF from 1-4 kHz and pulses per CPI; PRI and CPI duration shall be derived.</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 14</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RadarDisplayQt5.py; RadarExecutor.py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UI and plan validation test</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VX-TIM-002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Receive timing and sample count shall be derived from waveform duration, recovery, margins and maximum range.</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14, 15</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RadarPlans.py; RadarExecutor.py;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Timing-model unit test and scope verification</w:t>
            </w:r>
          </w:p>
        </w:tc>
      </w:tr>
      <w:tr>
        <w:tc>
          <w:tcPr>
            <w:tcW w:type="dxa" w:w="1250"/>
            <w:tcW w:type="dxa" w:w="2016"/>
            <w:vAlign w:val="center"/>
            <w:tcMar>
              <w:top w:w="80" w:type="dxa"/>
              <w:bottom w:w="80" w:type="dxa"/>
              <w:start w:w="100" w:type="dxa"/>
              <w:end w:w="100" w:type="dxa"/>
            </w:tcMar>
          </w:tcPr>
          <w:p>
            <w:pPr>
              <w:spacing w:before="0" w:after="0"/>
            </w:pPr>
            <w:r>
              <w:rPr>
                <w:sz w:val="17"/>
              </w:rPr>
              <w:t>VX-SDR-004</w:t>
            </w:r>
          </w:p>
        </w:tc>
        <w:tc>
          <w:tcPr>
            <w:tcW w:type="dxa" w:w="2600"/>
            <w:tcW w:type="dxa" w:w="2016"/>
            <w:vAlign w:val="center"/>
            <w:tcMar>
              <w:top w:w="80" w:type="dxa"/>
              <w:bottom w:w="80" w:type="dxa"/>
              <w:start w:w="100" w:type="dxa"/>
              <w:end w:w="100" w:type="dxa"/>
            </w:tcMar>
          </w:tcPr>
          <w:p>
            <w:pPr>
              <w:spacing w:before="0" w:after="0"/>
            </w:pPr>
            <w:r>
              <w:rPr>
                <w:sz w:val="17"/>
              </w:rPr>
              <w:t>Timed TX/RX execution shall check every TX send/acknowledgement and every finite RX window.</w:t>
            </w:r>
          </w:p>
        </w:tc>
        <w:tc>
          <w:tcPr>
            <w:tcW w:type="dxa" w:w="1400"/>
            <w:tcW w:type="dxa" w:w="2016"/>
            <w:vAlign w:val="center"/>
            <w:tcMar>
              <w:top w:w="80" w:type="dxa"/>
              <w:bottom w:w="80" w:type="dxa"/>
              <w:start w:w="100" w:type="dxa"/>
              <w:end w:w="100" w:type="dxa"/>
            </w:tcMar>
          </w:tcPr>
          <w:p>
            <w:pPr>
              <w:spacing w:before="0" w:after="0"/>
            </w:pPr>
            <w:r>
              <w:rPr>
                <w:sz w:val="17"/>
              </w:rPr>
              <w:t>Sections 13.8, 16.1</w:t>
            </w:r>
          </w:p>
        </w:tc>
        <w:tc>
          <w:tcPr>
            <w:tcW w:type="dxa" w:w="2300"/>
            <w:tcW w:type="dxa" w:w="2016"/>
            <w:vAlign w:val="center"/>
            <w:tcMar>
              <w:top w:w="80" w:type="dxa"/>
              <w:bottom w:w="80" w:type="dxa"/>
              <w:start w:w="100" w:type="dxa"/>
              <w:end w:w="100" w:type="dxa"/>
            </w:tcMar>
          </w:tcPr>
          <w:p>
            <w:pPr>
              <w:spacing w:before="0" w:after="0"/>
            </w:pPr>
            <w:r>
              <w:rPr>
                <w:sz w:val="17"/>
              </w:rPr>
              <w:t>EttusRadarSource.py</w:t>
            </w:r>
          </w:p>
        </w:tc>
        <w:tc>
          <w:tcPr>
            <w:tcW w:type="dxa" w:w="2290"/>
            <w:tcW w:type="dxa" w:w="2016"/>
            <w:vAlign w:val="center"/>
            <w:tcMar>
              <w:top w:w="80" w:type="dxa"/>
              <w:bottom w:w="80" w:type="dxa"/>
              <w:start w:w="100" w:type="dxa"/>
              <w:end w:w="100" w:type="dxa"/>
            </w:tcMar>
          </w:tcPr>
          <w:p>
            <w:pPr>
              <w:spacing w:before="0" w:after="0"/>
            </w:pPr>
            <w:r>
              <w:rPr>
                <w:sz w:val="17"/>
              </w:rPr>
              <w:t>Protected paired-loopback test</w:t>
            </w:r>
          </w:p>
        </w:tc>
      </w:tr>
      <w:tr>
        <w:tc>
          <w:tcPr>
            <w:tcW w:type="dxa" w:w="1250"/>
            <w:tcW w:type="dxa" w:w="2016"/>
            <w:vAlign w:val="center"/>
            <w:tcMar>
              <w:top w:w="80" w:type="dxa"/>
              <w:bottom w:w="80" w:type="dxa"/>
              <w:start w:w="100" w:type="dxa"/>
              <w:end w:w="100" w:type="dxa"/>
            </w:tcMar>
          </w:tcPr>
          <w:p>
            <w:pPr>
              <w:spacing w:before="0" w:after="0"/>
            </w:pPr>
            <w:r>
              <w:rPr>
                <w:sz w:val="17"/>
              </w:rPr>
              <w:t>VX-PROC-002</w:t>
            </w:r>
          </w:p>
        </w:tc>
        <w:tc>
          <w:tcPr>
            <w:tcW w:type="dxa" w:w="2600"/>
            <w:tcW w:type="dxa" w:w="2016"/>
            <w:vAlign w:val="center"/>
            <w:tcMar>
              <w:top w:w="80" w:type="dxa"/>
              <w:bottom w:w="80" w:type="dxa"/>
              <w:start w:w="100" w:type="dxa"/>
              <w:end w:w="100" w:type="dxa"/>
            </w:tcMar>
          </w:tcPr>
          <w:p>
            <w:pPr>
              <w:spacing w:before="0" w:after="0"/>
            </w:pPr>
            <w:r>
              <w:rPr>
                <w:sz w:val="17"/>
              </w:rPr>
              <w:t>CPI processing shall begin only after acquisition of the complete dwell.</w:t>
            </w:r>
          </w:p>
        </w:tc>
        <w:tc>
          <w:tcPr>
            <w:tcW w:type="dxa" w:w="1400"/>
            <w:tcW w:type="dxa" w:w="2016"/>
            <w:vAlign w:val="center"/>
            <w:tcMar>
              <w:top w:w="80" w:type="dxa"/>
              <w:bottom w:w="80" w:type="dxa"/>
              <w:start w:w="100" w:type="dxa"/>
              <w:end w:w="100" w:type="dxa"/>
            </w:tcMar>
          </w:tcPr>
          <w:p>
            <w:pPr>
              <w:spacing w:before="0" w:after="0"/>
            </w:pPr>
            <w:r>
              <w:rPr>
                <w:sz w:val="17"/>
              </w:rPr>
              <w:t>Sections 11, 13.10</w:t>
            </w:r>
          </w:p>
        </w:tc>
        <w:tc>
          <w:tcPr>
            <w:tcW w:type="dxa" w:w="2300"/>
            <w:tcW w:type="dxa" w:w="2016"/>
            <w:vAlign w:val="center"/>
            <w:tcMar>
              <w:top w:w="80" w:type="dxa"/>
              <w:bottom w:w="80" w:type="dxa"/>
              <w:start w:w="100" w:type="dxa"/>
              <w:end w:w="100" w:type="dxa"/>
            </w:tcMar>
          </w:tcPr>
          <w:p>
            <w:pPr>
              <w:spacing w:before="0" w:after="0"/>
            </w:pPr>
            <w:r>
              <w:rPr>
                <w:sz w:val="17"/>
              </w:rPr>
              <w:t>RadarProcessor.py; acquisition harness</w:t>
            </w:r>
          </w:p>
        </w:tc>
        <w:tc>
          <w:tcPr>
            <w:tcW w:type="dxa" w:w="2290"/>
            <w:tcW w:type="dxa" w:w="2016"/>
            <w:vAlign w:val="center"/>
            <w:tcMar>
              <w:top w:w="80" w:type="dxa"/>
              <w:bottom w:w="80" w:type="dxa"/>
              <w:start w:w="100" w:type="dxa"/>
              <w:end w:w="100" w:type="dxa"/>
            </w:tcMar>
          </w:tcPr>
          <w:p>
            <w:pPr>
              <w:spacing w:before="0" w:after="0"/>
            </w:pPr>
            <w:r>
              <w:rPr>
                <w:sz w:val="17"/>
              </w:rPr>
              <w:t>Post-CPI processing regression</w:t>
            </w:r>
          </w:p>
        </w:tc>
      </w:tr>
      <w:tr>
        <w:tc>
          <w:tcPr>
            <w:tcW w:type="dxa" w:w="1250"/>
            <w:vAlign w:val="center"/>
            <w:tcMar>
              <w:top w:w="80" w:type="dxa"/>
              <w:start w:w="100" w:type="dxa"/>
              <w:bottom w:w="80" w:type="dxa"/>
              <w:end w:w="100" w:type="dxa"/>
            </w:tcMar>
          </w:tcPr>
          <w:p>
            <w:pPr>
              <w:spacing w:before="0" w:after="0"/>
            </w:pPr>
            <w:r>
              <w:rPr>
                <w:sz w:val="17"/>
              </w:rPr>
              <w:t>VX-MSN-001</w:t>
            </w:r>
          </w:p>
        </w:tc>
        <w:tc>
          <w:tcPr>
            <w:tcW w:type="dxa" w:w="2600"/>
            <w:vAlign w:val="center"/>
            <w:tcMar>
              <w:top w:w="80" w:type="dxa"/>
              <w:start w:w="100" w:type="dxa"/>
              <w:bottom w:w="80" w:type="dxa"/>
              <w:end w:w="100" w:type="dxa"/>
            </w:tcMar>
          </w:tcPr>
          <w:p>
            <w:pPr>
              <w:spacing w:before="0" w:after="0"/>
            </w:pPr>
            <w:r>
              <w:rPr>
                <w:sz w:val="17"/>
              </w:rPr>
              <w:t>MissionController shall submit, update and cancel RadarTask objects without directly commanding pointing, SDR or processing hardware.</w:t>
            </w:r>
          </w:p>
        </w:tc>
        <w:tc>
          <w:tcPr>
            <w:tcW w:type="dxa" w:w="1400"/>
            <w:vAlign w:val="center"/>
            <w:tcMar>
              <w:top w:w="80" w:type="dxa"/>
              <w:start w:w="100" w:type="dxa"/>
              <w:bottom w:w="80" w:type="dxa"/>
              <w:end w:w="100" w:type="dxa"/>
            </w:tcMar>
          </w:tcPr>
          <w:p>
            <w:pPr>
              <w:spacing w:before="0" w:after="0"/>
            </w:pPr>
            <w:r>
              <w:rPr>
                <w:sz w:val="17"/>
              </w:rPr>
              <w:t>Sections 2.5, 7.5</w:t>
            </w:r>
          </w:p>
        </w:tc>
        <w:tc>
          <w:tcPr>
            <w:tcW w:type="dxa" w:w="2300"/>
            <w:vAlign w:val="center"/>
            <w:tcMar>
              <w:top w:w="80" w:type="dxa"/>
              <w:start w:w="100" w:type="dxa"/>
              <w:bottom w:w="80" w:type="dxa"/>
              <w:end w:w="100" w:type="dxa"/>
            </w:tcMar>
          </w:tcPr>
          <w:p>
            <w:pPr>
              <w:spacing w:before="0" w:after="0"/>
            </w:pPr>
            <w:r>
              <w:rPr>
                <w:sz w:val="17"/>
              </w:rPr>
              <w:t>MissionController.py (planned); RadarScheduler.py</w:t>
            </w:r>
          </w:p>
        </w:tc>
        <w:tc>
          <w:tcPr>
            <w:tcW w:type="dxa" w:w="2290"/>
            <w:vAlign w:val="center"/>
            <w:tcMar>
              <w:top w:w="80" w:type="dxa"/>
              <w:start w:w="100" w:type="dxa"/>
              <w:bottom w:w="80" w:type="dxa"/>
              <w:end w:w="100" w:type="dxa"/>
            </w:tcMar>
          </w:tcPr>
          <w:p>
            <w:pPr>
              <w:spacing w:before="0" w:after="0"/>
            </w:pPr>
            <w:r>
              <w:rPr>
                <w:sz w:val="17"/>
              </w:rPr>
              <w:t>Mission task-interface regression</w:t>
            </w:r>
          </w:p>
        </w:tc>
      </w:tr>
      <w:tr>
        <w:tc>
          <w:tcPr>
            <w:tcW w:type="dxa" w:w="1250"/>
            <w:vAlign w:val="center"/>
            <w:tcMar>
              <w:top w:w="80" w:type="dxa"/>
              <w:start w:w="100" w:type="dxa"/>
              <w:bottom w:w="80" w:type="dxa"/>
              <w:end w:w="100" w:type="dxa"/>
            </w:tcMar>
          </w:tcPr>
          <w:p>
            <w:pPr>
              <w:spacing w:before="0" w:after="0"/>
            </w:pPr>
            <w:r>
              <w:rPr>
                <w:sz w:val="17"/>
              </w:rPr>
              <w:t>VX-SCH-001</w:t>
            </w:r>
          </w:p>
        </w:tc>
        <w:tc>
          <w:tcPr>
            <w:tcW w:type="dxa" w:w="2600"/>
            <w:vAlign w:val="center"/>
            <w:tcMar>
              <w:top w:w="80" w:type="dxa"/>
              <w:start w:w="100" w:type="dxa"/>
              <w:bottom w:w="80" w:type="dxa"/>
              <w:end w:w="100" w:type="dxa"/>
            </w:tcMar>
          </w:tcPr>
          <w:p>
            <w:pPr>
              <w:spacing w:before="0" w:after="0"/>
            </w:pPr>
            <w:r>
              <w:rPr>
                <w:sz w:val="17"/>
              </w:rPr>
              <w:t>The scheduler shall prioritise ready track revisits by priority and deadline, otherwise resuming persistent search.</w:t>
            </w:r>
          </w:p>
        </w:tc>
        <w:tc>
          <w:tcPr>
            <w:tcW w:type="dxa" w:w="1400"/>
            <w:vAlign w:val="center"/>
            <w:tcMar>
              <w:top w:w="80" w:type="dxa"/>
              <w:start w:w="100" w:type="dxa"/>
              <w:bottom w:w="80" w:type="dxa"/>
              <w:end w:w="100" w:type="dxa"/>
            </w:tcMar>
          </w:tcPr>
          <w:p>
            <w:pPr>
              <w:spacing w:before="0" w:after="0"/>
            </w:pPr>
            <w:r>
              <w:rPr>
                <w:sz w:val="17"/>
              </w:rPr>
              <w:t>Sections 7.1, 7.4</w:t>
            </w:r>
          </w:p>
        </w:tc>
        <w:tc>
          <w:tcPr>
            <w:tcW w:type="dxa" w:w="2300"/>
            <w:vAlign w:val="center"/>
            <w:tcMar>
              <w:top w:w="80" w:type="dxa"/>
              <w:start w:w="100" w:type="dxa"/>
              <w:bottom w:w="80" w:type="dxa"/>
              <w:end w:w="100" w:type="dxa"/>
            </w:tcMar>
          </w:tcPr>
          <w:p>
            <w:pPr>
              <w:spacing w:before="0" w:after="0"/>
            </w:pPr>
            <w:r>
              <w:rPr>
                <w:sz w:val="17"/>
              </w:rPr>
              <w:t>RadarScheduler.py</w:t>
            </w:r>
          </w:p>
        </w:tc>
        <w:tc>
          <w:tcPr>
            <w:tcW w:type="dxa" w:w="2290"/>
            <w:vAlign w:val="center"/>
            <w:tcMar>
              <w:top w:w="80" w:type="dxa"/>
              <w:start w:w="100" w:type="dxa"/>
              <w:bottom w:w="80" w:type="dxa"/>
              <w:end w:w="100" w:type="dxa"/>
            </w:tcMar>
          </w:tcPr>
          <w:p>
            <w:pPr>
              <w:spacing w:before="0" w:after="0"/>
            </w:pPr>
            <w:r>
              <w:rPr>
                <w:sz w:val="17"/>
              </w:rPr>
              <w:t>Scheduler integration regression</w:t>
            </w:r>
          </w:p>
        </w:tc>
      </w:tr>
      <w:tr>
        <w:tc>
          <w:tcPr>
            <w:tcW w:type="dxa" w:w="1250"/>
            <w:vAlign w:val="center"/>
            <w:tcMar>
              <w:top w:w="80" w:type="dxa"/>
              <w:start w:w="100" w:type="dxa"/>
              <w:bottom w:w="80" w:type="dxa"/>
              <w:end w:w="100" w:type="dxa"/>
            </w:tcMar>
          </w:tcPr>
          <w:p>
            <w:pPr>
              <w:spacing w:before="0" w:after="0"/>
            </w:pPr>
            <w:r>
              <w:rPr>
                <w:sz w:val="17"/>
              </w:rPr>
              <w:t>VX-SCH-002</w:t>
            </w:r>
          </w:p>
        </w:tc>
        <w:tc>
          <w:tcPr>
            <w:tcW w:type="dxa" w:w="2600"/>
            <w:vAlign w:val="center"/>
            <w:tcMar>
              <w:top w:w="80" w:type="dxa"/>
              <w:start w:w="100" w:type="dxa"/>
              <w:bottom w:w="80" w:type="dxa"/>
              <w:end w:w="100" w:type="dxa"/>
            </w:tcMar>
          </w:tcPr>
          <w:p>
            <w:pPr>
              <w:spacing w:before="0" w:after="0"/>
            </w:pPr>
            <w:r>
              <w:rPr>
                <w:sz w:val="17"/>
              </w:rPr>
              <w:t>Interrupted search state shall be preserved and resumed after higher-priority work.</w:t>
            </w:r>
          </w:p>
        </w:tc>
        <w:tc>
          <w:tcPr>
            <w:tcW w:type="dxa" w:w="1400"/>
            <w:vAlign w:val="center"/>
            <w:tcMar>
              <w:top w:w="80" w:type="dxa"/>
              <w:start w:w="100" w:type="dxa"/>
              <w:bottom w:w="80" w:type="dxa"/>
              <w:end w:w="100" w:type="dxa"/>
            </w:tcMar>
          </w:tcPr>
          <w:p>
            <w:pPr>
              <w:spacing w:before="0" w:after="0"/>
            </w:pPr>
            <w:r>
              <w:rPr>
                <w:sz w:val="17"/>
              </w:rPr>
              <w:t>Sections 7.2, 7.6</w:t>
            </w:r>
          </w:p>
        </w:tc>
        <w:tc>
          <w:tcPr>
            <w:tcW w:type="dxa" w:w="2300"/>
            <w:vAlign w:val="center"/>
            <w:tcMar>
              <w:top w:w="80" w:type="dxa"/>
              <w:start w:w="100" w:type="dxa"/>
              <w:bottom w:w="80" w:type="dxa"/>
              <w:end w:w="100" w:type="dxa"/>
            </w:tcMar>
          </w:tcPr>
          <w:p>
            <w:pPr>
              <w:spacing w:before="0" w:after="0"/>
            </w:pPr>
            <w:r>
              <w:rPr>
                <w:sz w:val="17"/>
              </w:rPr>
              <w:t>RadarScheduler.py; PointingManager.py</w:t>
            </w:r>
          </w:p>
        </w:tc>
        <w:tc>
          <w:tcPr>
            <w:tcW w:type="dxa" w:w="2290"/>
            <w:vAlign w:val="center"/>
            <w:tcMar>
              <w:top w:w="80" w:type="dxa"/>
              <w:start w:w="100" w:type="dxa"/>
              <w:bottom w:w="80" w:type="dxa"/>
              <w:end w:w="100" w:type="dxa"/>
            </w:tcMar>
          </w:tcPr>
          <w:p>
            <w:pPr>
              <w:spacing w:before="0" w:after="0"/>
            </w:pPr>
            <w:r>
              <w:rPr>
                <w:sz w:val="17"/>
              </w:rPr>
              <w:t>Search interruption/resumption regression</w:t>
            </w:r>
          </w:p>
        </w:tc>
      </w:tr>
      <w:tr>
        <w:tc>
          <w:tcPr>
            <w:tcW w:type="dxa" w:w="1250"/>
            <w:vAlign w:val="center"/>
            <w:tcMar>
              <w:top w:w="80" w:type="dxa"/>
              <w:start w:w="100" w:type="dxa"/>
              <w:bottom w:w="80" w:type="dxa"/>
              <w:end w:w="100" w:type="dxa"/>
            </w:tcMar>
          </w:tcPr>
          <w:p>
            <w:pPr>
              <w:spacing w:before="0" w:after="0"/>
            </w:pPr>
            <w:r>
              <w:rPr>
                <w:sz w:val="17"/>
              </w:rPr>
              <w:t>VX-EXEC-002</w:t>
            </w:r>
          </w:p>
        </w:tc>
        <w:tc>
          <w:tcPr>
            <w:tcW w:type="dxa" w:w="2600"/>
            <w:vAlign w:val="center"/>
            <w:tcMar>
              <w:top w:w="80" w:type="dxa"/>
              <w:start w:w="100" w:type="dxa"/>
              <w:bottom w:w="80" w:type="dxa"/>
              <w:end w:w="100" w:type="dxa"/>
            </w:tcMar>
          </w:tcPr>
          <w:p>
            <w:pPr>
              <w:spacing w:before="0" w:after="0"/>
            </w:pPr>
            <w:r>
              <w:rPr>
                <w:sz w:val="17"/>
              </w:rPr>
              <w:t>RadarExecutor shall own dwell construction and source execution but shall not select the next radar task.</w:t>
            </w:r>
          </w:p>
        </w:tc>
        <w:tc>
          <w:tcPr>
            <w:tcW w:type="dxa" w:w="1400"/>
            <w:vAlign w:val="center"/>
            <w:tcMar>
              <w:top w:w="80" w:type="dxa"/>
              <w:start w:w="100" w:type="dxa"/>
              <w:bottom w:w="80" w:type="dxa"/>
              <w:end w:w="100" w:type="dxa"/>
            </w:tcMar>
          </w:tcPr>
          <w:p>
            <w:pPr>
              <w:spacing w:before="0" w:after="0"/>
            </w:pPr>
            <w:r>
              <w:rPr>
                <w:sz w:val="17"/>
              </w:rPr>
              <w:t>Section 9.2</w:t>
            </w:r>
          </w:p>
        </w:tc>
        <w:tc>
          <w:tcPr>
            <w:tcW w:type="dxa" w:w="2300"/>
            <w:vAlign w:val="center"/>
            <w:tcMar>
              <w:top w:w="80" w:type="dxa"/>
              <w:start w:w="100" w:type="dxa"/>
              <w:bottom w:w="80" w:type="dxa"/>
              <w:end w:w="100" w:type="dxa"/>
            </w:tcMar>
          </w:tcPr>
          <w:p>
            <w:pPr>
              <w:spacing w:before="0" w:after="0"/>
            </w:pPr>
            <w:r>
              <w:rPr>
                <w:sz w:val="17"/>
              </w:rPr>
              <w:t>RadarExecutor.py</w:t>
            </w:r>
          </w:p>
        </w:tc>
        <w:tc>
          <w:tcPr>
            <w:tcW w:type="dxa" w:w="2290"/>
            <w:vAlign w:val="center"/>
            <w:tcMar>
              <w:top w:w="80" w:type="dxa"/>
              <w:start w:w="100" w:type="dxa"/>
              <w:bottom w:w="80" w:type="dxa"/>
              <w:end w:w="100" w:type="dxa"/>
            </w:tcMar>
          </w:tcPr>
          <w:p>
            <w:pPr>
              <w:spacing w:before="0" w:after="0"/>
            </w:pPr>
            <w:r>
              <w:rPr>
                <w:sz w:val="17"/>
              </w:rPr>
              <w:t>Execution-boundary regression</w:t>
            </w:r>
          </w:p>
        </w:tc>
      </w:tr>
      <w:tr>
        <w:tc>
          <w:tcPr>
            <w:tcW w:type="dxa" w:w="1250"/>
            <w:vAlign w:val="center"/>
            <w:tcMar>
              <w:top w:w="80" w:type="dxa"/>
              <w:start w:w="100" w:type="dxa"/>
              <w:bottom w:w="80" w:type="dxa"/>
              <w:end w:w="100" w:type="dxa"/>
            </w:tcMar>
          </w:tcPr>
          <w:p>
            <w:pPr>
              <w:spacing w:before="0" w:after="0"/>
            </w:pPr>
            <w:r>
              <w:rPr>
                <w:sz w:val="17"/>
              </w:rPr>
              <w:t>VX-WFM-004</w:t>
            </w:r>
          </w:p>
        </w:tc>
        <w:tc>
          <w:tcPr>
            <w:tcW w:type="dxa" w:w="2600"/>
            <w:vAlign w:val="center"/>
            <w:tcMar>
              <w:top w:w="80" w:type="dxa"/>
              <w:start w:w="100" w:type="dxa"/>
              <w:bottom w:w="80" w:type="dxa"/>
              <w:end w:w="100" w:type="dxa"/>
            </w:tcMar>
          </w:tcPr>
          <w:p>
            <w:pPr>
              <w:spacing w:before="0" w:after="0"/>
            </w:pPr>
            <w:r>
              <w:rPr>
                <w:sz w:val="17"/>
              </w:rPr>
              <w:t>Mission and execution profiles shall select immutable, rate-qualified waveform definitions from the authoritative catalogue.</w:t>
            </w:r>
          </w:p>
        </w:tc>
        <w:tc>
          <w:tcPr>
            <w:tcW w:type="dxa" w:w="1400"/>
            <w:vAlign w:val="center"/>
            <w:tcMar>
              <w:top w:w="80" w:type="dxa"/>
              <w:start w:w="100" w:type="dxa"/>
              <w:bottom w:w="80" w:type="dxa"/>
              <w:end w:w="100" w:type="dxa"/>
            </w:tcMar>
          </w:tcPr>
          <w:p>
            <w:pPr>
              <w:spacing w:before="0" w:after="0"/>
            </w:pPr>
            <w:r>
              <w:rPr>
                <w:sz w:val="17"/>
              </w:rPr>
              <w:t>Sections 10.1, 10.1.2</w:t>
            </w:r>
          </w:p>
        </w:tc>
        <w:tc>
          <w:tcPr>
            <w:tcW w:type="dxa" w:w="2300"/>
            <w:vAlign w:val="center"/>
            <w:tcMar>
              <w:top w:w="80" w:type="dxa"/>
              <w:start w:w="100" w:type="dxa"/>
              <w:bottom w:w="80" w:type="dxa"/>
              <w:end w:w="100" w:type="dxa"/>
            </w:tcMar>
          </w:tcPr>
          <w:p>
            <w:pPr>
              <w:spacing w:before="0" w:after="0"/>
            </w:pPr>
            <w:r>
              <w:rPr>
                <w:sz w:val="17"/>
              </w:rPr>
              <w:t>WaveformLibrary.py; RadarExecutor.py</w:t>
            </w:r>
          </w:p>
        </w:tc>
        <w:tc>
          <w:tcPr>
            <w:tcW w:type="dxa" w:w="2290"/>
            <w:vAlign w:val="center"/>
            <w:tcMar>
              <w:top w:w="80" w:type="dxa"/>
              <w:start w:w="100" w:type="dxa"/>
              <w:bottom w:w="80" w:type="dxa"/>
              <w:end w:w="100" w:type="dxa"/>
            </w:tcMar>
          </w:tcPr>
          <w:p>
            <w:pPr>
              <w:spacing w:before="0" w:after="0"/>
            </w:pPr>
            <w:r>
              <w:rPr>
                <w:sz w:val="17"/>
              </w:rPr>
              <w:t>Waveform catalogue regression</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Baseline</w:t>
            </w:r>
          </w:p>
        </w:tc>
        <w:tc>
          <w:tcPr>
            <w:tcW w:type="dxa" w:w="2520"/>
            <w:shd w:fill="1F4E79"/>
            <w:vAlign w:val="center"/>
            <w:tcMar>
              <w:top w:w="80" w:type="dxa"/>
              <w:start w:w="100" w:type="dxa"/>
              <w:bottom w:w="80" w:type="dxa"/>
              <w:end w:w="100" w:type="dxa"/>
            </w:tcMar>
          </w:tcPr>
          <w:p>
            <w:pPr>
              <w:spacing w:before="0" w:after="0"/>
            </w:pPr>
            <w:r>
              <w:rPr>
                <w:b/>
                <w:color w:val="FFFFFF"/>
                <w:sz w:val="17"/>
              </w:rPr>
              <w:t>Content</w:t>
            </w:r>
          </w:p>
        </w:tc>
        <w:tc>
          <w:tcPr>
            <w:tcW w:type="dxa" w:w="2520"/>
            <w:shd w:fill="1F4E79"/>
            <w:vAlign w:val="center"/>
            <w:tcMar>
              <w:top w:w="80" w:type="dxa"/>
              <w:start w:w="100" w:type="dxa"/>
              <w:bottom w:w="80" w:type="dxa"/>
              <w:end w:w="100" w:type="dxa"/>
            </w:tcMar>
          </w:tcPr>
          <w:p>
            <w:pPr>
              <w:spacing w:before="0" w:after="0"/>
            </w:pPr>
            <w:r>
              <w:rPr>
                <w:b/>
                <w:color w:val="FFFFFF"/>
                <w:sz w:val="17"/>
              </w:rPr>
              <w:t>Hardware impact</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Tasks, navigation, pointing and scheduler modules</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RadarExecutor profiles, plans and execution metadata</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pPr>
              <w:spacing w:before="0" w:after="0"/>
            </w:pPr>
            <w:r>
              <w:rPr>
                <w:sz w:val="17"/>
              </w:rPr>
              <w:t>0.6</w:t>
            </w:r>
          </w:p>
        </w:tc>
        <w:tc>
          <w:tcPr>
            <w:tcW w:type="dxa" w:w="2520"/>
            <w:vAlign w:val="center"/>
            <w:tcMar>
              <w:top w:w="80" w:type="dxa"/>
              <w:start w:w="100" w:type="dxa"/>
              <w:bottom w:w="80" w:type="dxa"/>
              <w:end w:w="100" w:type="dxa"/>
            </w:tcMar>
          </w:tcPr>
          <w:p>
            <w:pPr>
              <w:spacing w:before="0" w:after="0"/>
            </w:pPr>
            <w:r>
              <w:rPr>
                <w:sz w:val="17"/>
              </w:rPr>
              <w:t>PointingManager sole motor ownership</w:t>
            </w:r>
          </w:p>
        </w:tc>
        <w:tc>
          <w:tcPr>
            <w:tcW w:type="dxa" w:w="2520"/>
            <w:vAlign w:val="center"/>
            <w:tcMar>
              <w:top w:w="80" w:type="dxa"/>
              <w:start w:w="100" w:type="dxa"/>
              <w:bottom w:w="80" w:type="dxa"/>
              <w:end w:w="100" w:type="dxa"/>
            </w:tcMar>
          </w:tcPr>
          <w:p>
            <w:pPr>
              <w:spacing w:before="0" w:after="0"/>
            </w:pPr>
            <w:r>
              <w:rPr>
                <w:sz w:val="17"/>
              </w:rPr>
              <w:t>Motor simulator and PTZ</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Ettus hardware-timed receive execution</w:t>
            </w:r>
          </w:p>
        </w:tc>
        <w:tc>
          <w:tcPr>
            <w:tcW w:type="dxa" w:w="2520"/>
            <w:vAlign w:val="center"/>
            <w:tcMar>
              <w:top w:w="80" w:type="dxa"/>
              <w:start w:w="100" w:type="dxa"/>
              <w:bottom w:w="80" w:type="dxa"/>
              <w:end w:w="100" w:type="dxa"/>
            </w:tcMar>
          </w:tcPr>
          <w:p>
            <w:pPr>
              <w:spacing w:before="0" w:after="0"/>
            </w:pPr>
            <w:r>
              <w:rPr>
                <w:sz w:val="17"/>
              </w:rPr>
              <w:t>B200mini receive</w:t>
            </w:r>
          </w:p>
        </w:tc>
        <w:tc>
          <w:tcPr>
            <w:tcW w:type="dxa" w:w="2520"/>
            <w:vAlign w:val="center"/>
            <w:tcMar>
              <w:top w:w="80" w:type="dxa"/>
              <w:start w:w="100" w:type="dxa"/>
              <w:bottom w:w="80" w:type="dxa"/>
              <w:end w:w="100" w:type="dxa"/>
            </w:tcMar>
          </w:tcPr>
          <w:p>
            <w:pPr>
              <w:spacing w:before="0" w:after="0"/>
            </w:pPr>
            <w:r>
              <w:rPr>
                <w:sz w:val="17"/>
              </w:rPr>
              <w:t>Implemented baseline</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Fixed 40 MS/s waveform and operator timing decisions</w:t>
            </w:r>
          </w:p>
        </w:tc>
        <w:tc>
          <w:tcPr>
            <w:tcW w:type="dxa" w:w="2520"/>
            <w:tcW w:type="dxa" w:w="2520"/>
            <w:vAlign w:val="center"/>
            <w:tcMar>
              <w:top w:w="80" w:type="dxa"/>
              <w:start w:w="100" w:type="dxa"/>
              <w:bottom w:w="80" w:type="dxa"/>
              <w:end w:w="100" w:type="dxa"/>
            </w:tcMar>
          </w:tcPr>
          <w:p>
            <w:pPr>
              <w:spacing w:before="0" w:after="0"/>
            </w:pPr>
            <w:r>
              <w:rPr>
                <w:sz w:val="17"/>
              </w:rPr>
              <w:t>No transmit enable; software contract and implementation preparation</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0.7c</w:t>
            </w:r>
          </w:p>
        </w:tc>
        <w:tc>
          <w:tcPr>
            <w:tcW w:type="dxa" w:w="2520"/>
            <w:vAlign w:val="center"/>
            <w:tcMar>
              <w:top w:w="80" w:type="dxa"/>
              <w:start w:w="100" w:type="dxa"/>
              <w:bottom w:w="80" w:type="dxa"/>
              <w:end w:w="100" w:type="dxa"/>
            </w:tcMar>
          </w:tcPr>
          <w:p>
            <w:pPr>
              <w:spacing w:before="0" w:after="0"/>
            </w:pPr>
            <w:r>
              <w:rPr>
                <w:sz w:val="17"/>
              </w:rPr>
              <w:t>Bounded timed TX/RX protected hardware validation</w:t>
            </w:r>
          </w:p>
        </w:tc>
        <w:tc>
          <w:tcPr>
            <w:tcW w:type="dxa" w:w="2520"/>
            <w:vAlign w:val="center"/>
            <w:tcMar>
              <w:top w:w="80" w:type="dxa"/>
              <w:start w:w="100" w:type="dxa"/>
              <w:bottom w:w="80" w:type="dxa"/>
              <w:end w:w="100" w:type="dxa"/>
            </w:tcMar>
          </w:tcPr>
          <w:p>
            <w:pPr>
              <w:spacing w:before="0" w:after="0"/>
            </w:pPr>
            <w:r>
              <w:rPr>
                <w:sz w:val="17"/>
              </w:rPr>
              <w:t>B200mini low-power TX and attenuated RX2 loopback; TRM disconnected</w:t>
            </w:r>
          </w:p>
        </w:tc>
        <w:tc>
          <w:tcPr>
            <w:tcW w:type="dxa" w:w="2520"/>
            <w:vAlign w:val="center"/>
            <w:tcMar>
              <w:top w:w="80" w:type="dxa"/>
              <w:start w:w="100" w:type="dxa"/>
              <w:bottom w:w="80" w:type="dxa"/>
              <w:end w:w="100" w:type="dxa"/>
            </w:tcMar>
          </w:tcPr>
          <w:p>
            <w:pPr>
              <w:spacing w:before="0" w:after="0"/>
            </w:pPr>
            <w:r>
              <w:rPr>
                <w:sz w:val="17"/>
              </w:rPr>
              <w:t>Completed hardware-validation baseline</w:t>
            </w:r>
          </w:p>
        </w:tc>
      </w:tr>
      <w:t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Mission profiles, scheduler arbitration, dwell-management and waveform-catalogue architecture</w:t>
            </w:r>
          </w:p>
        </w:tc>
        <w:tc>
          <w:tcPr>
            <w:tcW w:type="dxa" w:w="2520"/>
            <w:vAlign w:val="center"/>
            <w:tcMar>
              <w:top w:w="80" w:type="dxa"/>
              <w:start w:w="100" w:type="dxa"/>
              <w:bottom w:w="80" w:type="dxa"/>
              <w:end w:w="100" w:type="dxa"/>
            </w:tcMar>
          </w:tcPr>
          <w:p>
            <w:pPr>
              <w:spacing w:before="0" w:after="0"/>
            </w:pPr>
            <w:r>
              <w:rPr>
                <w:sz w:val="17"/>
              </w:rPr>
              <w:t>Documentation and simulation only; no ATR/TRM enable</w:t>
            </w:r>
          </w:p>
        </w:tc>
        <w:tc>
          <w:tcPr>
            <w:tcW w:type="dxa" w:w="2520"/>
            <w:vAlign w:val="center"/>
            <w:tcMar>
              <w:top w:w="80" w:type="dxa"/>
              <w:start w:w="100" w:type="dxa"/>
              <w:bottom w:w="80" w:type="dxa"/>
              <w:end w:w="100" w:type="dxa"/>
            </w:tcMar>
          </w:tcPr>
          <w:p>
            <w:pPr>
              <w:spacing w:before="0" w:after="0"/>
            </w:pPr>
            <w:r>
              <w:rPr>
                <w:sz w:val="17"/>
              </w:rPr>
              <w:t>Superseded</w:t>
            </w:r>
          </w:p>
        </w:tc>
      </w:tr>
      <w:t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Measured CPI timing, 5 ms command lead and explicit 100 ms scheduler cadence</w:t>
            </w:r>
          </w:p>
        </w:tc>
        <w:tc>
          <w:tcPr>
            <w:tcW w:type="dxa" w:w="2520"/>
            <w:vAlign w:val="center"/>
            <w:tcMar>
              <w:top w:w="80" w:type="dxa"/>
              <w:start w:w="100" w:type="dxa"/>
              <w:bottom w:w="80" w:type="dxa"/>
              <w:end w:w="100" w:type="dxa"/>
            </w:tcMar>
          </w:tcPr>
          <w:p>
            <w:pPr>
              <w:spacing w:before="0" w:after="0"/>
            </w:pPr>
            <w:r>
              <w:rPr>
                <w:sz w:val="17"/>
              </w:rPr>
              <w:t>Protected B200mini timed TX/RX stress test; ATR/TRM/PA disabled</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0.8</w:t>
            </w:r>
          </w:p>
        </w:tc>
        <w:tc>
          <w:tcPr>
            <w:tcW w:type="dxa" w:w="2520"/>
            <w:vAlign w:val="center"/>
            <w:tcMar>
              <w:top w:w="80" w:type="dxa"/>
              <w:start w:w="100" w:type="dxa"/>
              <w:bottom w:w="80" w:type="dxa"/>
              <w:end w:w="100" w:type="dxa"/>
            </w:tcMar>
          </w:tcPr>
          <w:p>
            <w:pPr>
              <w:spacing w:before="0" w:after="0"/>
            </w:pPr>
            <w:r>
              <w:rPr>
                <w:sz w:val="17"/>
              </w:rPr>
              <w:t>Operational TX/RX timing, ATR GPIO and guard verification</w:t>
            </w:r>
          </w:p>
        </w:tc>
        <w:tc>
          <w:tcPr>
            <w:tcW w:type="dxa" w:w="2520"/>
            <w:vAlign w:val="center"/>
            <w:tcMar>
              <w:top w:w="80" w:type="dxa"/>
              <w:start w:w="100" w:type="dxa"/>
              <w:bottom w:w="80" w:type="dxa"/>
              <w:end w:w="100" w:type="dxa"/>
            </w:tcMar>
          </w:tcPr>
          <w:p>
            <w:pPr>
              <w:spacing w:before="0" w:after="0"/>
            </w:pPr>
            <w:r>
              <w:rPr>
                <w:sz w:val="17"/>
              </w:rPr>
              <w:t>B200mini ATR outputs observed on CRO; TRM initially disconnected</w:t>
            </w:r>
          </w:p>
        </w:tc>
        <w:tc>
          <w:tcPr>
            <w:tcW w:type="dxa" w:w="2520"/>
            <w:vAlign w:val="center"/>
            <w:tcMar>
              <w:top w:w="80" w:type="dxa"/>
              <w:start w:w="100" w:type="dxa"/>
              <w:bottom w:w="80" w:type="dxa"/>
              <w:end w:w="100" w:type="dxa"/>
            </w:tcMar>
          </w:tcPr>
          <w:p>
            <w:pPr>
              <w:spacing w:before="0" w:after="0"/>
            </w:pPr>
            <w:r>
              <w:rPr>
                <w:sz w:val="17"/>
              </w:rPr>
              <w:t>In progress</w:t>
            </w:r>
          </w:p>
        </w:tc>
      </w:tr>
      <w:tr>
        <w:trPr>
          <w:cantSplit/>
        </w:trPr>
        <w:tc>
          <w:tcPr>
            <w:tcW w:type="dxa" w:w="2520"/>
            <w:vAlign w:val="center"/>
            <w:tcMar>
              <w:top w:w="80" w:type="dxa"/>
              <w:start w:w="100" w:type="dxa"/>
              <w:bottom w:w="80" w:type="dxa"/>
              <w:end w:w="100" w:type="dxa"/>
            </w:tcMar>
          </w:tcPr>
          <w:p>
            <w:pPr>
              <w:spacing w:before="0" w:after="0"/>
            </w:pPr>
            <w:r>
              <w:rPr>
                <w:sz w:val="17"/>
              </w:rPr>
              <w:t>1.0</w:t>
            </w:r>
          </w:p>
        </w:tc>
        <w:tc>
          <w:tcPr>
            <w:tcW w:type="dxa" w:w="2520"/>
            <w:vAlign w:val="center"/>
            <w:tcMar>
              <w:top w:w="80" w:type="dxa"/>
              <w:start w:w="100" w:type="dxa"/>
              <w:bottom w:w="80" w:type="dxa"/>
              <w:end w:w="100" w:type="dxa"/>
            </w:tcMar>
          </w:tcPr>
          <w:p>
            <w:pPr>
              <w:spacing w:before="0" w:after="0"/>
            </w:pPr>
            <w:r>
              <w:rPr>
                <w:sz w:val="17"/>
              </w:rPr>
              <w:t>Operational multifunction radar engineering baseline</w:t>
            </w:r>
          </w:p>
        </w:tc>
        <w:tc>
          <w:tcPr>
            <w:tcW w:type="dxa" w:w="2520"/>
            <w:vAlign w:val="center"/>
            <w:tcMar>
              <w:top w:w="80" w:type="dxa"/>
              <w:start w:w="100" w:type="dxa"/>
              <w:bottom w:w="80" w:type="dxa"/>
              <w:end w:w="100" w:type="dxa"/>
            </w:tcMar>
          </w:tcPr>
          <w:p>
            <w:pPr>
              <w:spacing w:before="0" w:after="0"/>
            </w:pPr>
            <w:r>
              <w:rPr>
                <w:sz w:val="17"/>
              </w:rPr>
              <w:t>Integrated platform</w:t>
            </w:r>
          </w:p>
        </w:tc>
        <w:tc>
          <w:tcPr>
            <w:tcW w:type="dxa" w:w="2520"/>
            <w:vAlign w:val="center"/>
            <w:tcMar>
              <w:top w:w="80" w:type="dxa"/>
              <w:start w:w="100" w:type="dxa"/>
              <w:bottom w:w="80" w:type="dxa"/>
              <w:end w:w="100" w:type="dxa"/>
            </w:tcMar>
          </w:tcPr>
          <w:p>
            <w:pPr>
              <w:spacing w:before="0" w:after="0"/>
            </w:pPr>
            <w:r>
              <w:rPr>
                <w:sz w:val="17"/>
              </w:rPr>
              <w:t>Planned</w:t>
            </w:r>
          </w:p>
        </w:tc>
      </w:tr>
      <w:tr>
        <w:tc>
          <w:tcPr>
            <w:tcW w:type="dxa" w:w="2520"/>
            <w:vAlign w:val="center"/>
            <w:tcMar>
              <w:top w:w="80" w:type="dxa"/>
              <w:start w:w="100" w:type="dxa"/>
              <w:bottom w:w="80" w:type="dxa"/>
              <w:end w:w="100" w:type="dxa"/>
            </w:tcMar>
          </w:tcPr>
          <w:p>
            <w:pPr>
              <w:spacing w:before="0" w:after="0"/>
            </w:pPr>
            <w:r>
              <w:rPr>
                <w:sz w:val="17"/>
              </w:rPr>
              <w:t>0.7f</w:t>
            </w:r>
          </w:p>
        </w:tc>
        <w:tc>
          <w:tcPr>
            <w:tcW w:type="dxa" w:w="2520"/>
            <w:vAlign w:val="center"/>
            <w:tcMar>
              <w:top w:w="80" w:type="dxa"/>
              <w:start w:w="100" w:type="dxa"/>
              <w:bottom w:w="80" w:type="dxa"/>
              <w:end w:w="100" w:type="dxa"/>
            </w:tcMar>
          </w:tcPr>
          <w:p>
            <w:pPr>
              <w:spacing w:before="0" w:after="0"/>
            </w:pPr>
            <w:r>
              <w:rPr>
                <w:sz w:val="17"/>
              </w:rPr>
              <w:t>B200mini CRO-only ATR timing evidence and 200 ns TX pre-roll decision</w:t>
            </w:r>
          </w:p>
        </w:tc>
        <w:tc>
          <w:tcPr>
            <w:tcW w:type="dxa" w:w="2520"/>
            <w:vAlign w:val="center"/>
            <w:tcMar>
              <w:top w:w="80" w:type="dxa"/>
              <w:start w:w="100" w:type="dxa"/>
              <w:bottom w:w="80" w:type="dxa"/>
              <w:end w:w="100" w:type="dxa"/>
            </w:tcMar>
          </w:tcPr>
          <w:p>
            <w:pPr>
              <w:spacing w:before="0" w:after="0"/>
            </w:pPr>
            <w:r>
              <w:rPr>
                <w:sz w:val="17"/>
              </w:rPr>
              <w:t>GPIO/CRO only; TRM and PA disconnected</w:t>
            </w:r>
          </w:p>
        </w:tc>
        <w:tc>
          <w:tcPr>
            <w:tcW w:type="dxa" w:w="2520"/>
            <w:vAlign w:val="center"/>
            <w:tcMar>
              <w:top w:w="80" w:type="dxa"/>
              <w:start w:w="100" w:type="dxa"/>
              <w:bottom w:w="80" w:type="dxa"/>
              <w:end w:w="100" w:type="dxa"/>
            </w:tcMar>
          </w:tcPr>
          <w:p>
            <w:pPr>
              <w:spacing w:before="0" w:after="0"/>
            </w:pPr>
            <w:r>
              <w:rPr>
                <w:sz w:val="17"/>
              </w:rPr>
              <w:t>Current architecture baseline</w:t>
            </w:r>
          </w:p>
        </w:tc>
      </w:tr>
    </w:tbl>
    <w:p>
      <w:pPr>
        <w:pStyle w:val="Heading2"/>
        <w:pageBreakBefore/>
      </w:pPr>
      <w:r>
        <w:t>19.1 Immediate next steps</w:t>
      </w:r>
    </w:p>
    <w:p>
      <w:pPr>
        <w:pStyle w:val="ListBullet"/>
      </w:pPr>
      <w:r>
        <w:t>Commit the Version 0.7f ATR CRO evidence and 200 ns TX pre-roll architecture baseline.</w:t>
      </w:r>
    </w:p>
    <w:p>
      <w:pPr>
        <w:pStyle w:val="ListBullet"/>
      </w:pPr>
      <w:r>
        <w:t>Re-run the CRO-only harness with the 8-sample pre-roll and confirm the revised 5.2 us TX envelope, 6.2 us RX start and retained 1 us guard.</w:t>
      </w:r>
    </w:p>
    <w:p>
      <w:pPr>
        <w:pStyle w:val="ListBullet"/>
      </w:pPr>
      <w:r>
        <w:t>Integrate the validated bounded paired pipeline into the operational EttusRadarSource while retaining receive-only mode.</w:t>
      </w:r>
    </w:p>
    <w:p>
      <w:pPr>
        <w:pStyle w:val="ListBullet"/>
      </w:pPr>
      <w:r>
        <w:t>Measure receiver recovery and replace provisional guard values with controlled hardware evidence.</w:t>
      </w:r>
    </w:p>
    <w:p>
      <w:pPr>
        <w:pStyle w:val="ListBullet"/>
      </w:pPr>
      <w:r>
        <w:t>Calibrate operational range offset separately from the 166-sample diagnostic cable-loopback delay.</w:t>
      </w:r>
    </w:p>
    <w:p>
      <w:pPr>
        <w:pStyle w:val="ListBullet"/>
      </w:pPr>
      <w:r>
        <w:t>Run operational non-overlapping TX-at-T and RX-at-T+6.2 microsecond timing tests across 1-4 kHz after transport pre-roll integration.</w:t>
      </w:r>
    </w:p>
    <w:p>
      <w:pPr>
        <w:pStyle w:val="ListBullet"/>
      </w:pPr>
      <w:r>
        <w:t>Connect the TRM only after ATR polarity, idle state and non-overlap are verified.</w:t>
      </w:r>
    </w:p>
    <w:p>
      <w:pPr>
        <w:pStyle w:val="ListBullet"/>
      </w:pPr>
      <w:r>
        <w:t>Profile acquisition and post-CPI processing; consider CPU affinity only if measured scheduling margin requires it.</w:t>
      </w:r>
    </w:p>
    <w:p>
      <w:pPr>
        <w:pStyle w:val="ListBullet"/>
      </w:pPr>
      <w:r>
        <w:t>Define MissionController, a versioned MissionProfile data contract and the submit/update/cancel RadarTask interface.</w:t>
      </w:r>
    </w:p>
    <w:p>
      <w:pPr>
        <w:pStyle w:val="ListBullet"/>
      </w:pPr>
      <w:r>
        <w:t>Load the first rapid-360-degree surveillance profile and have MissionController submit the persistent search task without changing the proven dwell boundary.</w:t>
      </w:r>
    </w:p>
    <w:p>
      <w:pPr>
        <w:pStyle w:val="ListBullet"/>
      </w:pPr>
      <w:r>
        <w:t>Route tracker events through MissionController and retain the direct RevisitRequest-to-scheduler path only during controlled migration.</w:t>
      </w:r>
    </w:p>
    <w:p>
      <w:pPr>
        <w:pStyle w:val="ListBullet"/>
      </w:pPr>
      <w:r>
        <w:t>Add simulation regressions for surveillance-to-sector promotion, deadline revisits, local reacquisition and exact search resumption.</w:t>
      </w:r>
    </w:p>
    <w:p>
      <w:pPr>
        <w:pStyle w:val="ListBullet"/>
      </w:pPr>
      <w:r>
        <w:t>Instrument surveillance duty cycle, sector coverage debt, revisit lateness and reacquisition outcomes before introducing a richer cost model.</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PRF from 1.0 to 4.0 kHz and pulses per CPI through the front UI, with defaults of 2.0 kHz and 32 pulses. Derive PRI and CPI duration so contradictory timing inputs cannot be entered independently. Validate the selection below the UI boundary.</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2"/>
      </w:pPr>
      <w:r>
        <w:t>ADR-0014: Bounded finite per-PRI command pipeline</w:t>
      </w:r>
    </w:p>
    <w:p>
      <w:pPr/>
      <w:r>
        <w:t>Status: Accepted</w:t>
      </w:r>
    </w:p>
    <w:p>
      <w:pPr/>
      <w:r>
        <w:t>Decision and rationale: Use finite pulse-specific timed TX bursts and RX windows within a bounded future horizon. Replenish immediately after collecting the oldest RX window. This avoids unbounded command queues, continuous-RX semantics and host-latency collapse while preserving pulse-level ATR intent.</w:t>
      </w:r>
    </w:p>
    <w:p>
      <w:pPr>
        <w:pStyle w:val="Heading2"/>
      </w:pPr>
      <w:r>
        <w:t>ADR-0015: Post-CPI signal processing</w:t>
      </w:r>
    </w:p>
    <w:p>
      <w:pPr/>
      <w:r>
        <w:t>Status: Accepted</w:t>
      </w:r>
    </w:p>
    <w:p>
      <w:pPr/>
      <w:r>
        <w:t>Decision and rationale: The timing-critical acquisition loop performs only queue replenishment, streamer I/O and minimal validity accounting. Matched filtering, Doppler processing, plotting and diagnostic formatting occur after the complete CPI is captured.</w:t>
      </w:r>
    </w:p>
    <w:p>
      <w:pPr>
        <w:pStyle w:val="Heading2"/>
      </w:pPr>
      <w:r>
        <w:t>ADR-0016: MissionController creates tasks; RadarScheduler owns the queue</w:t>
      </w:r>
    </w:p>
    <w:p>
      <w:r>
        <w:t>Status: Accepted</w:t>
      </w:r>
    </w:p>
    <w:p>
      <w:r>
        <w:t>Decision and rationale: MissionController consumes MissionProfile, operator direction and tracker events and issues submit, update and cancel commands containing concrete RadarTask objects. RadarScheduler owns task lifecycle, eligibility, priority/deadline arbitration and pause/resume state. This prevents mission logic from bypassing scheduler, pointing, execution or hardware boundaries.</w:t>
      </w:r>
    </w:p>
    <w:p>
      <w:pPr>
        <w:pStyle w:val="Heading2"/>
      </w:pPr>
      <w:r>
        <w:t>ADR-0017: RadarExecutor is the dwell-management boundary</w:t>
      </w:r>
    </w:p>
    <w:p>
      <w:r>
        <w:t>Status: Accepted</w:t>
      </w:r>
    </w:p>
    <w:p>
      <w:r>
        <w:t>Decision and rationale: Keep task selection in RadarScheduler and consolidate execution-profile selection, pointing readiness, DwellPlan construction, source invocation and provenance in RadarExecutor. Do not introduce a second owner unless measured complexity requires one.</w:t>
      </w:r>
    </w:p>
    <w:p>
      <w:pPr>
        <w:pStyle w:val="Heading2"/>
      </w:pPr>
      <w:r>
        <w:t>ADR-0018: Preserve surveillance continuity</w:t>
      </w:r>
    </w:p>
    <w:p>
      <w:r>
        <w:t>Status: Accepted</w:t>
      </w:r>
    </w:p>
    <w:p>
      <w:r>
        <w:t>Decision and rationale: Track revisits and local reacquisition may pre-empt search, but interrupted coverage state shall be resumed and MissionProfile shall bound time away from surveillance so track demand cannot consume the radar indefinitely.</w:t>
      </w:r>
    </w:p>
    <w:p>
      <w:pPr>
        <w:pStyle w:val="Heading2"/>
      </w:pPr>
      <w:r>
        <w:t>ADR-0019: Eight-sample TX transport pre-roll</w:t>
      </w:r>
    </w:p>
    <w:p>
      <w:r>
        <w:t>Status: Accepted</w:t>
      </w:r>
    </w:p>
    <w:p>
      <w:r>
        <w:t>Decision and rationale: CRO measurement found approximately 100 ns GPIO edge rise time. Prepend eight zero-valued complex samples at 40 MS/s (200 ns) before the unchanged 200-sample Frank10_20MHz waveform. The padding belongs to the timed-transmit transport envelope, not WaveformLibrary or the matched-filter reference. Move RX start by the same 200 ns to preserve the measured 1 us both-low guard, and use the first non-zero sample as the RF/range origin to avoid a 30 m bias.</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X6-60 motorised pan/tilt pointing unit.</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r>
        <w:tc>
          <w:tcPr>
            <w:tcW w:type="dxa" w:w="5040"/>
          </w:tcPr>
          <w:p>
            <w:r>
              <w:t>MissionController</w:t>
            </w:r>
          </w:p>
        </w:tc>
        <w:tc>
          <w:tcPr>
            <w:tcW w:type="dxa" w:w="5040"/>
          </w:tcPr>
          <w:p>
            <w:r>
              <w:t>Mission-decision owner that converts profiles, operator direction and tracker events into task submit, update and cancel commands for RadarScheduler.</w:t>
            </w:r>
          </w:p>
        </w:tc>
      </w:tr>
      <w:tr>
        <w:tc>
          <w:tcPr>
            <w:tcW w:type="dxa" w:w="5040"/>
          </w:tcPr>
          <w:p>
            <w:r>
              <w:t>MissionProfile</w:t>
            </w:r>
          </w:p>
        </w:tc>
        <w:tc>
          <w:tcPr>
            <w:tcW w:type="dxa" w:w="5040"/>
          </w:tcPr>
          <w:p>
            <w:r>
              <w:t>Versioned policy defining surveillance, sector, revisit and reacquisition task generation and resource limits.</w:t>
            </w:r>
          </w:p>
        </w:tc>
      </w:tr>
      <w:tr>
        <w:tc>
          <w:tcPr>
            <w:tcW w:type="dxa" w:w="5040"/>
          </w:tcPr>
          <w:p>
            <w:r>
              <w:t>Dwell management</w:t>
            </w:r>
          </w:p>
        </w:tc>
        <w:tc>
          <w:tcPr>
            <w:tcW w:type="dxa" w:w="5040"/>
          </w:tcPr>
          <w:p>
            <w:r>
              <w:t>RadarExecutor responsibility that converts a selected task and measured pointing state into one executable DwellPlan and returns its result.</w:t>
            </w:r>
          </w:p>
        </w:tc>
      </w:tr>
      <w:tr>
        <w:tc>
          <w:tcPr>
            <w:tcW w:type="dxa" w:w="5040"/>
          </w:tcPr>
          <w:p>
            <w:r>
              <w:t>Coverage debt</w:t>
            </w:r>
          </w:p>
        </w:tc>
        <w:tc>
          <w:tcPr>
            <w:tcW w:type="dxa" w:w="5040"/>
          </w:tcPr>
          <w:p>
            <w:r>
              <w:t>Measure of surveillance area or time left unobserved because higher-priority work interrupted search.</w:t>
            </w:r>
          </w:p>
        </w:tc>
      </w:tr>
      <w:tr>
        <w:tc>
          <w:tcPr>
            <w:tcW w:type="dxa" w:w="5040"/>
          </w:tcPr>
          <w:p>
            <w:r>
              <w:t>Local reacquisition</w:t>
            </w:r>
          </w:p>
        </w:tc>
        <w:tc>
          <w:tcPr>
            <w:tcW w:type="dxa" w:w="5040"/>
          </w:tcPr>
          <w:p>
            <w:r>
              <w:t>Bounded fine-angle scan around a missed track's predicted bearing.</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headerReference w:type="first" r:id="rId18"/>
      <w:headerReference w:type="even" r:id="rId19"/>
      <w:footerReference w:type="first" r:id="rId20"/>
      <w:footerReference w:type="even"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VX-SSA-001 | Vanguard X Software &amp; System Architecture | Version 0.7f</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jpg"/><Relationship Id="rId26"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dc:title>
  <dc:subject>Version 0.7f ATR CRO verification and TX pre-roll baseline</dc:subject>
  <dc:creator>ASR Defence / Len Sciacca</dc:creator>
  <cp:keywords/>
  <dc:description>Updated 20 July 2026 with B200mini CRO-only ATR verification evidence.</dc:description>
  <cp:lastModifiedBy/>
  <cp:revision>1</cp:revision>
  <dcterms:created xsi:type="dcterms:W3CDTF">2013-12-23T23:15:00Z</dcterms:created>
  <dcterms:modified xsi:type="dcterms:W3CDTF">2013-12-23T23:15:00Z</dcterms:modified>
  <cp:category/>
  <cp:version>0.7d</cp:version>
</cp:coreProperties>
</file>