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68"/>
        </w:rPr>
        <w:t>VANGUARD X</w:t>
      </w:r>
    </w:p>
    <w:p>
      <w:pPr>
        <w:jc w:val="center"/>
      </w:pPr>
      <w:r>
        <w:rPr>
          <w:b/>
          <w:sz w:val="48"/>
        </w:rPr>
        <w:t>Software &amp; System Architecture Specification</w:t>
      </w:r>
    </w:p>
    <w:p>
      <w:pPr>
        <w:jc w:val="center"/>
      </w:pPr>
      <w:r>
        <w:rPr>
          <w:b/>
          <w:color w:val="17365D"/>
          <w:sz w:val="32"/>
        </w:rPr>
        <w:t>Version 0.7 - Hardware Execution Baseline</w:t>
      </w:r>
    </w:p>
    <w:p>
      <w:r>
        <w:br/>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Document No.</w:t>
            </w:r>
          </w:p>
        </w:tc>
        <w:tc>
          <w:tcPr>
            <w:tcW w:type="dxa" w:w="5040"/>
            <w:vAlign w:val="center"/>
          </w:tcPr>
          <w:p>
            <w:r>
              <w:t>VX-SSA-001</w:t>
            </w:r>
          </w:p>
        </w:tc>
      </w:tr>
      <w:tr>
        <w:tc>
          <w:tcPr>
            <w:tcW w:type="dxa" w:w="5040"/>
            <w:vAlign w:val="center"/>
          </w:tcPr>
          <w:p>
            <w:r>
              <w:rPr>
                <w:b/>
              </w:rPr>
              <w:t>Version</w:t>
            </w:r>
          </w:p>
        </w:tc>
        <w:tc>
          <w:tcPr>
            <w:tcW w:type="dxa" w:w="5040"/>
            <w:vAlign w:val="center"/>
          </w:tcPr>
          <w:p>
            <w:r>
              <w:t>0.7</w:t>
            </w:r>
          </w:p>
        </w:tc>
      </w:tr>
      <w:tr>
        <w:tc>
          <w:tcPr>
            <w:tcW w:type="dxa" w:w="5040"/>
            <w:vAlign w:val="center"/>
          </w:tcPr>
          <w:p>
            <w:r>
              <w:rPr>
                <w:b/>
              </w:rPr>
              <w:t>Status</w:t>
            </w:r>
          </w:p>
        </w:tc>
        <w:tc>
          <w:tcPr>
            <w:tcW w:type="dxa" w:w="5040"/>
            <w:vAlign w:val="center"/>
          </w:tcPr>
          <w:p>
            <w:r>
              <w:t>Engineering Draft</w:t>
            </w:r>
          </w:p>
        </w:tc>
      </w:tr>
      <w:tr>
        <w:tc>
          <w:tcPr>
            <w:tcW w:type="dxa" w:w="5040"/>
            <w:vAlign w:val="center"/>
          </w:tcPr>
          <w:p>
            <w:r>
              <w:rPr>
                <w:b/>
              </w:rPr>
              <w:t>Date</w:t>
            </w:r>
          </w:p>
        </w:tc>
        <w:tc>
          <w:tcPr>
            <w:tcW w:type="dxa" w:w="5040"/>
            <w:vAlign w:val="center"/>
          </w:tcPr>
          <w:p>
            <w:r>
              <w:t>17 July 2026</w:t>
            </w:r>
          </w:p>
        </w:tc>
      </w:tr>
      <w:tr>
        <w:tc>
          <w:tcPr>
            <w:tcW w:type="dxa" w:w="5040"/>
            <w:vAlign w:val="center"/>
          </w:tcPr>
          <w:p>
            <w:r>
              <w:rPr>
                <w:b/>
              </w:rPr>
              <w:t>Project</w:t>
            </w:r>
          </w:p>
        </w:tc>
        <w:tc>
          <w:tcPr>
            <w:tcW w:type="dxa" w:w="5040"/>
            <w:vAlign w:val="center"/>
          </w:tcPr>
          <w:p>
            <w:r>
              <w:t>Vanguard X X-band Radar Prototype</w:t>
            </w:r>
          </w:p>
        </w:tc>
      </w:tr>
      <w:tr>
        <w:tc>
          <w:tcPr>
            <w:tcW w:type="dxa" w:w="5040"/>
            <w:vAlign w:val="center"/>
          </w:tcPr>
          <w:p>
            <w:r>
              <w:rPr>
                <w:b/>
              </w:rPr>
              <w:t>Document owner</w:t>
            </w:r>
          </w:p>
        </w:tc>
        <w:tc>
          <w:tcPr>
            <w:tcW w:type="dxa" w:w="5040"/>
            <w:vAlign w:val="center"/>
          </w:tcPr>
          <w:p>
            <w:r>
              <w:t>ASR Defence / Len Sciacca</w:t>
            </w:r>
          </w:p>
        </w:tc>
      </w:tr>
      <w:tr>
        <w:tc>
          <w:tcPr>
            <w:tcW w:type="dxa" w:w="5040"/>
            <w:vAlign w:val="center"/>
          </w:tcPr>
          <w:p>
            <w:r>
              <w:rPr>
                <w:b/>
              </w:rPr>
              <w:t>Baseline</w:t>
            </w:r>
          </w:p>
        </w:tc>
        <w:tc>
          <w:tcPr>
            <w:tcW w:type="dxa" w:w="5040"/>
            <w:vAlign w:val="center"/>
          </w:tcPr>
          <w:p>
            <w:r>
              <w:t>Hardware-timed receive through RadarExecutor</w:t>
            </w:r>
          </w:p>
        </w:tc>
      </w:tr>
      <w:tr>
        <w:tc>
          <w:tcPr>
            <w:tcW w:type="dxa" w:w="5040"/>
            <w:vAlign w:val="center"/>
          </w:tcPr>
          <w:p>
            <w:r>
              <w:rPr>
                <w:b/>
              </w:rPr>
              <w:t>Repository</w:t>
            </w:r>
          </w:p>
        </w:tc>
        <w:tc>
          <w:tcPr>
            <w:tcW w:type="dxa" w:w="5040"/>
            <w:vAlign w:val="center"/>
          </w:tcPr>
          <w:p>
            <w:r>
              <w:t>~/Projects/Software/docs/architecture</w:t>
            </w:r>
          </w:p>
        </w:tc>
      </w:tr>
    </w:tbl>
    <w:p>
      <w:r>
        <w:br/>
      </w:r>
    </w:p>
    <w:p>
      <w:pPr>
        <w:jc w:val="center"/>
      </w:pPr>
      <w:r>
        <w:rPr>
          <w:i/>
        </w:rPr>
        <w:t>Authoritative design reference for Vanguard X mission-computer, pointing, scheduling, SDR execution, signal-processing, tracking and hardware-control development.</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F4E79"/>
          </w:tcPr>
          <w:p>
            <w:r>
              <w:rPr>
                <w:b/>
                <w:color w:val="FFFFFF"/>
              </w:rPr>
              <w:t>Version</w:t>
            </w:r>
          </w:p>
        </w:tc>
        <w:tc>
          <w:tcPr>
            <w:tcW w:type="dxa" w:w="2520"/>
            <w:shd w:fill="1F4E79"/>
          </w:tcPr>
          <w:p>
            <w:r>
              <w:rPr>
                <w:b/>
                <w:color w:val="FFFFFF"/>
              </w:rPr>
              <w:t>Date</w:t>
            </w:r>
          </w:p>
        </w:tc>
        <w:tc>
          <w:tcPr>
            <w:tcW w:type="dxa" w:w="2520"/>
            <w:shd w:fill="1F4E79"/>
          </w:tcPr>
          <w:p>
            <w:r>
              <w:rPr>
                <w:b/>
                <w:color w:val="FFFFFF"/>
              </w:rPr>
              <w:t>Change</w:t>
            </w:r>
          </w:p>
        </w:tc>
        <w:tc>
          <w:tcPr>
            <w:tcW w:type="dxa" w:w="2520"/>
            <w:shd w:fill="1F4E79"/>
          </w:tcPr>
          <w:p>
            <w:r>
              <w:rPr>
                <w:b/>
                <w:color w:val="FFFFFF"/>
              </w:rPr>
              <w:t>Status</w:t>
            </w:r>
          </w:p>
        </w:tc>
      </w:tr>
      <w:tr>
        <w:tc>
          <w:tcPr>
            <w:tcW w:type="dxa" w:w="2520"/>
          </w:tcPr>
          <w:p>
            <w:r>
              <w:t>0.1</w:t>
            </w:r>
          </w:p>
        </w:tc>
        <w:tc>
          <w:tcPr>
            <w:tcW w:type="dxa" w:w="2520"/>
          </w:tcPr>
          <w:p>
            <w:r>
              <w:t>16 Jul 2026</w:t>
            </w:r>
          </w:p>
        </w:tc>
        <w:tc>
          <w:tcPr>
            <w:tcW w:type="dxa" w:w="2520"/>
          </w:tcPr>
          <w:p>
            <w:r>
              <w:t>Initial architecture working draft</w:t>
            </w:r>
          </w:p>
        </w:tc>
        <w:tc>
          <w:tcPr>
            <w:tcW w:type="dxa" w:w="2520"/>
          </w:tcPr>
          <w:p>
            <w:r>
              <w:t>Superseded</w:t>
            </w:r>
          </w:p>
        </w:tc>
      </w:tr>
      <w:tr>
        <w:tc>
          <w:tcPr>
            <w:tcW w:type="dxa" w:w="2520"/>
          </w:tcPr>
          <w:p>
            <w:r>
              <w:t>0.2</w:t>
            </w:r>
          </w:p>
        </w:tc>
        <w:tc>
          <w:tcPr>
            <w:tcW w:type="dxa" w:w="2520"/>
          </w:tcPr>
          <w:p>
            <w:r>
              <w:t>17 Jul 2026</w:t>
            </w:r>
          </w:p>
        </w:tc>
        <w:tc>
          <w:tcPr>
            <w:tcW w:type="dxa" w:w="2520"/>
          </w:tcPr>
          <w:p>
            <w:r>
              <w:t>Added operational and coordinate diagrams</w:t>
            </w:r>
          </w:p>
        </w:tc>
        <w:tc>
          <w:tcPr>
            <w:tcW w:type="dxa" w:w="2520"/>
          </w:tcPr>
          <w:p>
            <w:r>
              <w:t>Superseded</w:t>
            </w:r>
          </w:p>
        </w:tc>
      </w:tr>
      <w:tr>
        <w:tc>
          <w:tcPr>
            <w:tcW w:type="dxa" w:w="2520"/>
          </w:tcPr>
          <w:p>
            <w:r>
              <w:t>0.3</w:t>
            </w:r>
          </w:p>
        </w:tc>
        <w:tc>
          <w:tcPr>
            <w:tcW w:type="dxa" w:w="2520"/>
          </w:tcPr>
          <w:p>
            <w:r>
              <w:t>17 Jul 2026</w:t>
            </w:r>
          </w:p>
        </w:tc>
        <w:tc>
          <w:tcPr>
            <w:tcW w:type="dxa" w:w="2520"/>
          </w:tcPr>
          <w:p>
            <w:r>
              <w:t>Scheduler, navigation and pointing baseline</w:t>
            </w:r>
          </w:p>
        </w:tc>
        <w:tc>
          <w:tcPr>
            <w:tcW w:type="dxa" w:w="2520"/>
          </w:tcPr>
          <w:p>
            <w:r>
              <w:t>Superseded</w:t>
            </w:r>
          </w:p>
        </w:tc>
      </w:tr>
      <w:tr>
        <w:tc>
          <w:tcPr>
            <w:tcW w:type="dxa" w:w="2520"/>
          </w:tcPr>
          <w:p>
            <w:r>
              <w:t>0.4</w:t>
            </w:r>
          </w:p>
        </w:tc>
        <w:tc>
          <w:tcPr>
            <w:tcW w:type="dxa" w:w="2520"/>
          </w:tcPr>
          <w:p>
            <w:r>
              <w:t>17 Jul 2026</w:t>
            </w:r>
          </w:p>
        </w:tc>
        <w:tc>
          <w:tcPr>
            <w:tcW w:type="dxa" w:w="2520"/>
          </w:tcPr>
          <w:p>
            <w:r>
              <w:t>Formalised RadarExecutor boundary</w:t>
            </w:r>
          </w:p>
        </w:tc>
        <w:tc>
          <w:tcPr>
            <w:tcW w:type="dxa" w:w="2520"/>
          </w:tcPr>
          <w:p>
            <w:r>
              <w:t>Superseded</w:t>
            </w:r>
          </w:p>
        </w:tc>
      </w:tr>
      <w:tr>
        <w:tc>
          <w:tcPr>
            <w:tcW w:type="dxa" w:w="2520"/>
          </w:tcPr>
          <w:p>
            <w:r>
              <w:t>0.5</w:t>
            </w:r>
          </w:p>
        </w:tc>
        <w:tc>
          <w:tcPr>
            <w:tcW w:type="dxa" w:w="2520"/>
          </w:tcPr>
          <w:p>
            <w:r>
              <w:t>17 Jul 2026</w:t>
            </w:r>
          </w:p>
        </w:tc>
        <w:tc>
          <w:tcPr>
            <w:tcW w:type="dxa" w:w="2520"/>
          </w:tcPr>
          <w:p>
            <w:r>
              <w:t>Integrated scheduler task selection</w:t>
            </w:r>
          </w:p>
        </w:tc>
        <w:tc>
          <w:tcPr>
            <w:tcW w:type="dxa" w:w="2520"/>
          </w:tcPr>
          <w:p>
            <w:r>
              <w:t>Superseded</w:t>
            </w:r>
          </w:p>
        </w:tc>
      </w:tr>
      <w:tr>
        <w:tc>
          <w:tcPr>
            <w:tcW w:type="dxa" w:w="2520"/>
          </w:tcPr>
          <w:p>
            <w:r>
              <w:t>0.6</w:t>
            </w:r>
          </w:p>
        </w:tc>
        <w:tc>
          <w:tcPr>
            <w:tcW w:type="dxa" w:w="2520"/>
          </w:tcPr>
          <w:p>
            <w:r>
              <w:t>18 Jul 2026</w:t>
            </w:r>
          </w:p>
        </w:tc>
        <w:tc>
          <w:tcPr>
            <w:tcW w:type="dxa" w:w="2520"/>
          </w:tcPr>
          <w:p>
            <w:r>
              <w:t>PointingManager operational ownership</w:t>
            </w:r>
          </w:p>
        </w:tc>
        <w:tc>
          <w:tcPr>
            <w:tcW w:type="dxa" w:w="2520"/>
          </w:tcPr>
          <w:p>
            <w:r>
              <w:t>Superseded</w:t>
            </w:r>
          </w:p>
        </w:tc>
      </w:tr>
      <w:tr>
        <w:tc>
          <w:tcPr>
            <w:tcW w:type="dxa" w:w="2520"/>
          </w:tcPr>
          <w:p>
            <w:r>
              <w:t>0.7</w:t>
            </w:r>
          </w:p>
        </w:tc>
        <w:tc>
          <w:tcPr>
            <w:tcW w:type="dxa" w:w="2520"/>
          </w:tcPr>
          <w:p>
            <w:r>
              <w:t>17 Jul 2026</w:t>
            </w:r>
          </w:p>
        </w:tc>
        <w:tc>
          <w:tcPr>
            <w:tcW w:type="dxa" w:w="2520"/>
          </w:tcPr>
          <w:p>
            <w:r>
              <w:t>Hardware-timed Ettus receive baseline and SDR execution architecture</w:t>
            </w:r>
          </w:p>
        </w:tc>
        <w:tc>
          <w:tcPr>
            <w:tcW w:type="dxa" w:w="2520"/>
          </w:tcPr>
          <w:p>
            <w:r>
              <w:t>Current</w:t>
            </w:r>
          </w:p>
        </w:tc>
      </w:tr>
    </w:tbl>
    <w:p>
      <w:pPr>
        <w:pStyle w:val="Heading2"/>
      </w:pPr>
      <w:r>
        <w:t>Approval and configuration status</w:t>
      </w:r>
    </w:p>
    <w:p>
      <w:r>
        <w:t>This document is an engineering baseline under Git configuration control. Changes to accepted architecture decisions shall be recorded through an Architecture Decision Record (ADR) and reflected in the version history.</w:t>
      </w:r>
    </w:p>
    <w:p>
      <w:pPr>
        <w:pStyle w:val="Heading2"/>
      </w:pPr>
      <w:r>
        <w:t>Architecture decision summary</w:t>
      </w:r>
    </w:p>
    <w:p>
      <w:pPr>
        <w:pStyle w:val="ListBullet"/>
      </w:pPr>
      <w:r>
        <w:t>ADR-0001: Introduce PulsePlan, DwellPlan and ProcessingPlan.</w:t>
      </w:r>
    </w:p>
    <w:p>
      <w:pPr>
        <w:pStyle w:val="ListBullet"/>
      </w:pPr>
      <w:r>
        <w:t>ADR-0002: Separate RadarScheduler from PointingManager.</w:t>
      </w:r>
    </w:p>
    <w:p>
      <w:pPr>
        <w:pStyle w:val="ListBullet"/>
      </w:pPr>
      <w:r>
        <w:t>ADR-0003: Use TRUE-fixed track coordinates and platform-relative motor commands.</w:t>
      </w:r>
    </w:p>
    <w:p>
      <w:pPr>
        <w:pStyle w:val="ListBullet"/>
      </w:pPr>
      <w:r>
        <w:t>ADR-0004: Validate architectural behaviour against simulation before hardware integration.</w:t>
      </w:r>
    </w:p>
    <w:p>
      <w:pPr>
        <w:pStyle w:val="ListBullet"/>
      </w:pPr>
      <w:r>
        <w:t>ADR-0005: STM32 is slow control; Ettus ATR owns fast T/R switching.</w:t>
      </w:r>
    </w:p>
    <w:p>
      <w:pPr>
        <w:pStyle w:val="ListBullet"/>
      </w:pPr>
      <w:r>
        <w:t>ADR-0006: RadarExecutor owns execution semantics and source execution.</w:t>
      </w:r>
    </w:p>
    <w:p>
      <w:pPr>
        <w:pStyle w:val="ListBullet"/>
      </w:pPr>
      <w:r>
        <w:t>ADR-0007: PointingManager is the sole motor-command owner.</w:t>
      </w:r>
    </w:p>
    <w:p>
      <w:pPr>
        <w:pStyle w:val="ListBullet"/>
      </w:pPr>
      <w:r>
        <w:t>ADR-0008: SDR hardware time owns pulse and receive-window timing.</w:t>
      </w:r>
    </w:p>
    <w:p>
      <w:pPr>
        <w:pStyle w:val="ListBullet"/>
      </w:pPr>
      <w:r>
        <w:t>ADR-0009: Command lead time is applied once per dwell.</w:t>
      </w:r>
    </w:p>
    <w:p>
      <w:r>
        <w:br w:type="page"/>
      </w:r>
    </w:p>
    <w:p>
      <w:pPr>
        <w:pStyle w:val="Heading1"/>
      </w:pPr>
      <w:r>
        <w:t>Table of Contents</w:t>
      </w:r>
    </w:p>
    <w:p>
      <w:r>
        <w:t>1. Introduction</w:t>
      </w:r>
    </w:p>
    <w:p>
      <w:r>
        <w:t>2. Operational Concept</w:t>
      </w:r>
    </w:p>
    <w:p>
      <w:r>
        <w:t>3. System Context and Hardware</w:t>
      </w:r>
    </w:p>
    <w:p>
      <w:r>
        <w:t>4. Software Architecture</w:t>
      </w:r>
    </w:p>
    <w:p>
      <w:r>
        <w:t>5. Coordinate Frames</w:t>
      </w:r>
    </w:p>
    <w:p>
      <w:r>
        <w:t>6. Radar Task Model</w:t>
      </w:r>
    </w:p>
    <w:p>
      <w:r>
        <w:t>7. Radar Scheduler</w:t>
      </w:r>
    </w:p>
    <w:p>
      <w:r>
        <w:t>8. Pointing Architecture</w:t>
      </w:r>
    </w:p>
    <w:p>
      <w:r>
        <w:t>9. Execution Architecture</w:t>
      </w:r>
    </w:p>
    <w:p>
      <w:r>
        <w:t>10. Pulse and Waveform Architecture</w:t>
      </w:r>
    </w:p>
    <w:p>
      <w:r>
        <w:t>11. Signal Processing and Tracking</w:t>
      </w:r>
    </w:p>
    <w:p>
      <w:r>
        <w:t>12. Deployment and Hardware Control</w:t>
      </w:r>
    </w:p>
    <w:p>
      <w:r>
        <w:t>13. SDR Execution Architecture</w:t>
      </w:r>
    </w:p>
    <w:p>
      <w:r>
        <w:t>14. Timing Architecture</w:t>
      </w:r>
    </w:p>
    <w:p>
      <w:r>
        <w:t>15. Interfaces and Data Contracts</w:t>
      </w:r>
    </w:p>
    <w:p>
      <w:r>
        <w:t>16. Diagnostics and Fault Handling</w:t>
      </w:r>
    </w:p>
    <w:p>
      <w:r>
        <w:t>17. Verification Strategy</w:t>
      </w:r>
    </w:p>
    <w:p>
      <w:r>
        <w:t>18. Requirements Traceability</w:t>
      </w:r>
    </w:p>
    <w:p>
      <w:r>
        <w:t>19. Development Roadmap</w:t>
      </w:r>
    </w:p>
    <w:p>
      <w:r>
        <w:t>Appendix A. Architecture Decision Records</w:t>
      </w:r>
    </w:p>
    <w:p>
      <w:r>
        <w:t>Appendix B. Acronyms and Glossary</w:t>
      </w:r>
    </w:p>
    <w:p>
      <w:r>
        <w:t>Appendix C. Design Philosophy</w:t>
      </w:r>
    </w:p>
    <w:p>
      <w:r>
        <w:br w:type="page"/>
      </w:r>
    </w:p>
    <w:p>
      <w:pPr>
        <w:pStyle w:val="Heading1"/>
      </w:pPr>
      <w:r>
        <w:t>1. Introduction</w:t>
      </w:r>
    </w:p>
    <w:p>
      <w:pPr>
        <w:pStyle w:val="Heading2"/>
      </w:pPr>
      <w:r>
        <w:t>1.1 Purpose</w:t>
      </w:r>
    </w:p>
    <w:p>
      <w:r>
        <w:t>This specification defines the software and system architecture for Vanguard X, a Python-first X-band radar prototype evolving from simulation into a hardware-executed multifunction radar. It is the authoritative design reference for mission tasking, scheduling, pointing, waveform planning, SDR execution, processing, tracking, diagnostics and hardware control.</w:t>
      </w:r>
    </w:p>
    <w:p>
      <w:pPr>
        <w:pStyle w:val="Heading2"/>
      </w:pPr>
      <w:r>
        <w:t>1.2 Scope</w:t>
      </w:r>
    </w:p>
    <w:p>
      <w:pPr>
        <w:pStyle w:val="ListBullet"/>
      </w:pPr>
      <w:r>
        <w:t>Continuous sector search using measured encoder angle.</w:t>
      </w:r>
    </w:p>
    <w:p>
      <w:pPr>
        <w:pStyle w:val="ListBullet"/>
      </w:pPr>
      <w:r>
        <w:t>Track-while-scan tasking with search interruption and resumption.</w:t>
      </w:r>
    </w:p>
    <w:p>
      <w:pPr>
        <w:pStyle w:val="ListBullet"/>
      </w:pPr>
      <w:r>
        <w:t>Fixed and moving-platform coordinate frames.</w:t>
      </w:r>
    </w:p>
    <w:p>
      <w:pPr>
        <w:pStyle w:val="ListBullet"/>
      </w:pPr>
      <w:r>
        <w:t>Pulse-by-pulse waveform and timing plans.</w:t>
      </w:r>
    </w:p>
    <w:p>
      <w:pPr>
        <w:pStyle w:val="ListBullet"/>
      </w:pPr>
      <w:r>
        <w:t>Simulation and Ettus B200mini hardware sources behind a common interface.</w:t>
      </w:r>
    </w:p>
    <w:p>
      <w:pPr>
        <w:pStyle w:val="ListBullet"/>
      </w:pPr>
      <w:r>
        <w:t>Timed constant-PRI receive execution using SDR hardware timestamps.</w:t>
      </w:r>
    </w:p>
    <w:p>
      <w:pPr>
        <w:pStyle w:val="ListBullet"/>
      </w:pPr>
      <w:r>
        <w:t>Future timed transmit, ATR gating, waveform agility and adaptive operation.</w:t>
      </w:r>
    </w:p>
    <w:p>
      <w:pPr>
        <w:pStyle w:val="Heading2"/>
      </w:pPr>
      <w:r>
        <w:t>1.3 Baseline statement</w:t>
      </w:r>
    </w:p>
    <w:p>
      <w:r>
        <w:t>Version 0.7 is the first hardware execution baseline. The operational dwell path can select EttusRadarSource through RadarExecutor, queue timed receive commands using SDR hardware time, collect a complete CPI and return RawDwellData without changing the scheduler, pointing or processing architecture.</w:t>
      </w:r>
    </w:p>
    <w:p>
      <w:pPr>
        <w:pStyle w:val="Heading2"/>
      </w:pPr>
      <w:r>
        <w:t>1.4 Design principles</w:t>
      </w:r>
    </w:p>
    <w:p>
      <w:pPr>
        <w:pStyle w:val="ListBullet"/>
      </w:pPr>
      <w:r>
        <w:t>Scheduler decides what the radar does next.</w:t>
      </w:r>
    </w:p>
    <w:p>
      <w:pPr>
        <w:pStyle w:val="ListBullet"/>
      </w:pPr>
      <w:r>
        <w:t>PointingManager decides where the antenna points and is the only motor-command owner.</w:t>
      </w:r>
    </w:p>
    <w:p>
      <w:pPr>
        <w:pStyle w:val="ListBullet"/>
      </w:pPr>
      <w:r>
        <w:t>RadarExecutor translates tasks into executable dwells.</w:t>
      </w:r>
    </w:p>
    <w:p>
      <w:pPr>
        <w:pStyle w:val="ListBullet"/>
      </w:pPr>
      <w:r>
        <w:t>EttusRadarSource owns deterministic SDR command execution.</w:t>
      </w:r>
    </w:p>
    <w:p>
      <w:pPr>
        <w:pStyle w:val="ListBullet"/>
      </w:pPr>
      <w:r>
        <w:t>RadarProcessor processes IQ and never commands hardware.</w:t>
      </w:r>
    </w:p>
    <w:p>
      <w:pPr>
        <w:pStyle w:val="ListBullet"/>
      </w:pPr>
      <w:r>
        <w:t>Tracker requests revisits but does not directly control pointing or waveform timing.</w:t>
      </w:r>
    </w:p>
    <w:p>
      <w:pPr>
        <w:pStyle w:val="ListBullet"/>
      </w:pPr>
      <w:r>
        <w:t>Hardware-specific implementations conform to stable controller and source interfaces.</w:t>
      </w:r>
    </w:p>
    <w:p>
      <w:pPr>
        <w:pStyle w:val="Heading1"/>
      </w:pPr>
      <w:r>
        <w:t>2. Operational Concept</w:t>
      </w:r>
    </w:p>
    <w:p>
      <w:pPr>
        <w:pStyle w:val="Heading2"/>
      </w:pPr>
      <w:r>
        <w:t>2.1 Search</w:t>
      </w:r>
    </w:p>
    <w:p>
      <w:r>
        <w:t>Search is persistent. The antenna slews continuously through a configured sector while measured encoder angle and navigation state are associated with each dwell. Search is not represented as a list of discrete motor positions.</w:t>
      </w:r>
    </w:p>
    <w:p>
      <w:pPr>
        <w:pStyle w:val="Heading2"/>
      </w:pPr>
      <w:r>
        <w:t>2.2 Track</w:t>
      </w:r>
    </w:p>
    <w:p>
      <w:r>
        <w:t>A confirmed track may request a revisit. The scheduler converts the request into a TrackTask, temporarily interrupts search, commands PointingManager to slew to the predicted true bearing, waits for readiness, executes a dedicated track dwell and resumes the saved search state.</w:t>
      </w:r>
    </w:p>
    <w:p>
      <w:pPr>
        <w:pStyle w:val="Heading2"/>
      </w:pPr>
      <w:r>
        <w:t>2.3 Track-while-scan</w:t>
      </w:r>
    </w:p>
    <w:p>
      <w:r>
        <w:t>Track-while-scan is time-sharing of the same pointing, waveform and processing resources. Track tasks pre-empt search based on priority and deadline. Future scheduling cost functions may include slew time, dwell duration, deadline slack, sector coverage debt and track quality.</w:t>
      </w:r>
    </w:p>
    <w:p>
      <w:pPr>
        <w:pStyle w:val="Heading2"/>
      </w:pPr>
      <w:r>
        <w:t>2.4 Future operational modes</w:t>
      </w:r>
    </w:p>
    <w:p>
      <w:pPr>
        <w:pStyle w:val="ListBullet"/>
      </w:pPr>
      <w:r>
        <w:t>Calibration and built-in test.</w:t>
      </w:r>
    </w:p>
    <w:p>
      <w:pPr>
        <w:pStyle w:val="ListBullet"/>
      </w:pPr>
      <w:r>
        <w:t>Passive listen and interference assessment.</w:t>
      </w:r>
    </w:p>
    <w:p>
      <w:pPr>
        <w:pStyle w:val="ListBullet"/>
      </w:pPr>
      <w:r>
        <w:t>Jammer characterisation.</w:t>
      </w:r>
    </w:p>
    <w:p>
      <w:pPr>
        <w:pStyle w:val="ListBullet"/>
      </w:pPr>
      <w:r>
        <w:t>Adaptive waveform, PRI, frequency and attenuation selection.</w:t>
      </w:r>
    </w:p>
    <w:p>
      <w:pPr>
        <w:pStyle w:val="Heading1"/>
      </w:pPr>
      <w:r>
        <w:t>3. System Context and Hardware</w:t>
      </w:r>
    </w:p>
    <w:p>
      <w:pPr>
        <w:jc w:val="center"/>
      </w:pPr>
      <w:r>
        <w:drawing>
          <wp:inline xmlns:a="http://schemas.openxmlformats.org/drawingml/2006/main" xmlns:pic="http://schemas.openxmlformats.org/drawingml/2006/picture">
            <wp:extent cx="6675120" cy="3528945"/>
            <wp:docPr id="1" name="Picture 1"/>
            <wp:cNvGraphicFramePr>
              <a:graphicFrameLocks noChangeAspect="1"/>
            </wp:cNvGraphicFramePr>
            <a:graphic>
              <a:graphicData uri="http://schemas.openxmlformats.org/drawingml/2006/picture">
                <pic:pic>
                  <pic:nvPicPr>
                    <pic:cNvPr id="0" name="fig1_system_context.png"/>
                    <pic:cNvPicPr/>
                  </pic:nvPicPr>
                  <pic:blipFill>
                    <a:blip r:embed="rId11"/>
                    <a:stretch>
                      <a:fillRect/>
                    </a:stretch>
                  </pic:blipFill>
                  <pic:spPr>
                    <a:xfrm>
                      <a:off x="0" y="0"/>
                      <a:ext cx="6675120" cy="3528945"/>
                    </a:xfrm>
                    <a:prstGeom prst="rect"/>
                  </pic:spPr>
                </pic:pic>
              </a:graphicData>
            </a:graphic>
          </wp:inline>
        </w:drawing>
      </w:r>
    </w:p>
    <w:p>
      <w:pPr>
        <w:jc w:val="center"/>
      </w:pPr>
      <w:r>
        <w:rPr>
          <w:i/>
          <w:sz w:val="17"/>
        </w:rPr>
        <w:t>Figure 1. Vanguard X system context.</w:t>
      </w:r>
    </w:p>
    <w:p>
      <w:pPr>
        <w:pStyle w:val="Heading2"/>
      </w:pPr>
      <w:r>
        <w:t>3.1 Hardware elements</w:t>
      </w:r>
    </w:p>
    <w:p>
      <w:pPr>
        <w:pStyle w:val="ListBullet"/>
      </w:pPr>
      <w:r>
        <w:t>Linux MiniPC hosting the Vanguard mission-computer application.</w:t>
      </w:r>
    </w:p>
    <w:p>
      <w:pPr>
        <w:pStyle w:val="ListBullet"/>
      </w:pPr>
      <w:r>
        <w:t>Ettus B200mini SDR providing timed receive acquisition and future timed waveform transmission and ATR GPIO.</w:t>
      </w:r>
    </w:p>
    <w:p>
      <w:pPr>
        <w:pStyle w:val="ListBullet"/>
      </w:pPr>
      <w:r>
        <w:t>STM32 Nucleo and level-shifter HAT providing the 28-bit TRM serial configuration interface.</w:t>
      </w:r>
    </w:p>
    <w:p>
      <w:pPr>
        <w:pStyle w:val="ListBullet"/>
      </w:pPr>
      <w:r>
        <w:t>X-band TRM, up/down conversion chain and antenna/radome assembly.</w:t>
      </w:r>
    </w:p>
    <w:p>
      <w:pPr>
        <w:pStyle w:val="ListBullet"/>
      </w:pPr>
      <w:r>
        <w:t>QAN X6-60 motorised pointing unit with position feedback.</w:t>
      </w:r>
    </w:p>
    <w:p>
      <w:pPr>
        <w:pStyle w:val="ListBullet"/>
      </w:pPr>
      <w:r>
        <w:t>IMU/GPS/INS or simulated navigation source.</w:t>
      </w:r>
    </w:p>
    <w:p>
      <w:pPr>
        <w:pStyle w:val="Heading2"/>
      </w:pPr>
      <w:r>
        <w:t>3.2 Control ownership</w:t>
      </w:r>
    </w:p>
    <w:p>
      <w:r>
        <w:t>Slow TRM configuration is written before operation or when settings change. Fast pulse-by-pulse transmit/receive switching belongs to Ettus ATR. Pointing commands belong exclusively to PointingManager through the X6-60 controller interface. RadarExecutor consumes measured PointingState and never commands the motor directly.</w:t>
      </w:r>
    </w:p>
    <w:p>
      <w:pPr>
        <w:pStyle w:val="Heading1"/>
      </w:pPr>
      <w:r>
        <w:t>4. Software Architecture</w:t>
      </w:r>
    </w:p>
    <w:p>
      <w:pPr>
        <w:jc w:val="center"/>
      </w:pPr>
      <w:r>
        <w:drawing>
          <wp:inline xmlns:a="http://schemas.openxmlformats.org/drawingml/2006/main" xmlns:pic="http://schemas.openxmlformats.org/drawingml/2006/picture">
            <wp:extent cx="5943600" cy="4220394"/>
            <wp:docPr id="2" name="Picture 2"/>
            <wp:cNvGraphicFramePr>
              <a:graphicFrameLocks noChangeAspect="1"/>
            </wp:cNvGraphicFramePr>
            <a:graphic>
              <a:graphicData uri="http://schemas.openxmlformats.org/drawingml/2006/picture">
                <pic:pic>
                  <pic:nvPicPr>
                    <pic:cNvPr id="0" name="fig2_layers.png"/>
                    <pic:cNvPicPr/>
                  </pic:nvPicPr>
                  <pic:blipFill>
                    <a:blip r:embed="rId12"/>
                    <a:stretch>
                      <a:fillRect/>
                    </a:stretch>
                  </pic:blipFill>
                  <pic:spPr>
                    <a:xfrm>
                      <a:off x="0" y="0"/>
                      <a:ext cx="5943600" cy="4220394"/>
                    </a:xfrm>
                    <a:prstGeom prst="rect"/>
                  </pic:spPr>
                </pic:pic>
              </a:graphicData>
            </a:graphic>
          </wp:inline>
        </w:drawing>
      </w:r>
    </w:p>
    <w:p>
      <w:pPr>
        <w:jc w:val="center"/>
      </w:pPr>
      <w:r>
        <w:rPr>
          <w:i/>
          <w:sz w:val="17"/>
        </w:rPr>
        <w:t>Figure 2. Vanguard X layered software architecture.</w:t>
      </w:r>
    </w:p>
    <w:p>
      <w:pPr>
        <w:pStyle w:val="Heading2"/>
      </w:pPr>
      <w:r>
        <w:t>4.1 Current implemented modules</w:t>
      </w:r>
    </w:p>
    <w:tbl>
      <w:tblPr>
        <w:tblStyle w:val="TableGrid"/>
        <w:tblW w:type="auto" w:w="0"/>
        <w:jc w:val="center"/>
        <w:tblLook w:firstColumn="1" w:firstRow="1" w:lastColumn="0" w:lastRow="0" w:noHBand="0" w:noVBand="1" w:val="04A0"/>
      </w:tblPr>
      <w:tblGrid>
        <w:gridCol w:w="5040"/>
        <w:gridCol w:w="5040"/>
      </w:tblGrid>
      <w:tr>
        <w:tc>
          <w:tcPr>
            <w:tcW w:type="dxa" w:w="5040"/>
            <w:shd w:fill="1F4E79"/>
          </w:tcPr>
          <w:p>
            <w:r>
              <w:rPr>
                <w:b/>
                <w:color w:val="FFFFFF"/>
              </w:rPr>
              <w:t>Module</w:t>
            </w:r>
          </w:p>
        </w:tc>
        <w:tc>
          <w:tcPr>
            <w:tcW w:type="dxa" w:w="5040"/>
            <w:shd w:fill="1F4E79"/>
          </w:tcPr>
          <w:p>
            <w:r>
              <w:rPr>
                <w:b/>
                <w:color w:val="FFFFFF"/>
              </w:rPr>
              <w:t>Primary responsibility</w:t>
            </w:r>
          </w:p>
        </w:tc>
      </w:tr>
      <w:tr>
        <w:tc>
          <w:tcPr>
            <w:tcW w:type="dxa" w:w="5040"/>
          </w:tcPr>
          <w:p>
            <w:r>
              <w:t>RadarTasks.py</w:t>
            </w:r>
          </w:p>
        </w:tc>
        <w:tc>
          <w:tcPr>
            <w:tcW w:type="dxa" w:w="5040"/>
          </w:tcPr>
          <w:p>
            <w:r>
              <w:t>SearchTask, TrackTask, SearchSector, PointingRequest and RevisitRequest.</w:t>
            </w:r>
          </w:p>
        </w:tc>
      </w:tr>
      <w:tr>
        <w:tc>
          <w:tcPr>
            <w:tcW w:type="dxa" w:w="5040"/>
          </w:tcPr>
          <w:p>
            <w:r>
              <w:t>NavigationState.py</w:t>
            </w:r>
          </w:p>
        </w:tc>
        <w:tc>
          <w:tcPr>
            <w:tcW w:type="dxa" w:w="5040"/>
          </w:tcPr>
          <w:p>
            <w:r>
              <w:t>Timestamped platform heading, pitch and roll; simulation and future hardware adapters.</w:t>
            </w:r>
          </w:p>
        </w:tc>
      </w:tr>
      <w:tr>
        <w:tc>
          <w:tcPr>
            <w:tcW w:type="dxa" w:w="5040"/>
          </w:tcPr>
          <w:p>
            <w:r>
              <w:t>PointingManager.py</w:t>
            </w:r>
          </w:p>
        </w:tc>
        <w:tc>
          <w:tcPr>
            <w:tcW w:type="dxa" w:w="5040"/>
          </w:tcPr>
          <w:p>
            <w:r>
              <w:t>Coordinate conversion, continuous search, goto-and-hold tracking and motor ownership.</w:t>
            </w:r>
          </w:p>
        </w:tc>
      </w:tr>
      <w:tr>
        <w:tc>
          <w:tcPr>
            <w:tcW w:type="dxa" w:w="5040"/>
          </w:tcPr>
          <w:p>
            <w:r>
              <w:t>RadarScheduler.py</w:t>
            </w:r>
          </w:p>
        </w:tc>
        <w:tc>
          <w:tcPr>
            <w:tcW w:type="dxa" w:w="5040"/>
          </w:tcPr>
          <w:p>
            <w:r>
              <w:t>Persistent search, track queue, deadlines, task prioritisation and resumption.</w:t>
            </w:r>
          </w:p>
        </w:tc>
      </w:tr>
      <w:tr>
        <w:tc>
          <w:tcPr>
            <w:tcW w:type="dxa" w:w="5040"/>
          </w:tcPr>
          <w:p>
            <w:r>
              <w:t>RadarExecutor.py</w:t>
            </w:r>
          </w:p>
        </w:tc>
        <w:tc>
          <w:tcPr>
            <w:tcW w:type="dxa" w:w="5040"/>
          </w:tcPr>
          <w:p>
            <w:r>
              <w:t>Execution profile selection, DwellPlan construction, source execution and metadata.</w:t>
            </w:r>
          </w:p>
        </w:tc>
      </w:tr>
      <w:tr>
        <w:tc>
          <w:tcPr>
            <w:tcW w:type="dxa" w:w="5040"/>
          </w:tcPr>
          <w:p>
            <w:r>
              <w:t>EttusRadarSource.py</w:t>
            </w:r>
          </w:p>
        </w:tc>
        <w:tc>
          <w:tcPr>
            <w:tcW w:type="dxa" w:w="5040"/>
          </w:tcPr>
          <w:p>
            <w:r>
              <w:t>Hardware-timed SDR receive execution and receive diagnostics.</w:t>
            </w:r>
          </w:p>
        </w:tc>
      </w:tr>
      <w:tr>
        <w:tc>
          <w:tcPr>
            <w:tcW w:type="dxa" w:w="5040"/>
          </w:tcPr>
          <w:p>
            <w:r>
              <w:t>SimulatedSource.py</w:t>
            </w:r>
          </w:p>
        </w:tc>
        <w:tc>
          <w:tcPr>
            <w:tcW w:type="dxa" w:w="5040"/>
          </w:tcPr>
          <w:p>
            <w:r>
              <w:t>Architecture-compatible synthetic IQ source.</w:t>
            </w:r>
          </w:p>
        </w:tc>
      </w:tr>
      <w:tr>
        <w:tc>
          <w:tcPr>
            <w:tcW w:type="dxa" w:w="5040"/>
          </w:tcPr>
          <w:p>
            <w:r>
              <w:t>RadarProcessor.py</w:t>
            </w:r>
          </w:p>
        </w:tc>
        <w:tc>
          <w:tcPr>
            <w:tcW w:type="dxa" w:w="5040"/>
          </w:tcPr>
          <w:p>
            <w:r>
              <w:t>Pulse compression, Doppler processing and processed-dwell production.</w:t>
            </w:r>
          </w:p>
        </w:tc>
      </w:tr>
      <w:tr>
        <w:tc>
          <w:tcPr>
            <w:tcW w:type="dxa" w:w="5040"/>
          </w:tcPr>
          <w:p>
            <w:r>
              <w:t>CfarDetector.py</w:t>
            </w:r>
          </w:p>
        </w:tc>
        <w:tc>
          <w:tcPr>
            <w:tcW w:type="dxa" w:w="5040"/>
          </w:tcPr>
          <w:p>
            <w:r>
              <w:t>Detection thresholding and peak extraction.</w:t>
            </w:r>
          </w:p>
        </w:tc>
      </w:tr>
      <w:tr>
        <w:tc>
          <w:tcPr>
            <w:tcW w:type="dxa" w:w="5040"/>
          </w:tcPr>
          <w:p>
            <w:r>
              <w:t>RadarTracker.py</w:t>
            </w:r>
          </w:p>
        </w:tc>
        <w:tc>
          <w:tcPr>
            <w:tcW w:type="dxa" w:w="5040"/>
          </w:tcPr>
          <w:p>
            <w:r>
              <w:t>Blob formation, track initiation, maintenance and revisit requests.</w:t>
            </w:r>
          </w:p>
        </w:tc>
      </w:tr>
      <w:tr>
        <w:tc>
          <w:tcPr>
            <w:tcW w:type="dxa" w:w="5040"/>
          </w:tcPr>
          <w:p>
            <w:r>
              <w:t>RadarDisplayQt5.py</w:t>
            </w:r>
          </w:p>
        </w:tc>
        <w:tc>
          <w:tcPr>
            <w:tcW w:type="dxa" w:w="5040"/>
          </w:tcPr>
          <w:p>
            <w:r>
              <w:t>Operator presentation and status display.</w:t>
            </w:r>
          </w:p>
        </w:tc>
      </w:tr>
      <w:tr>
        <w:tc>
          <w:tcPr>
            <w:tcW w:type="dxa" w:w="5040"/>
          </w:tcPr>
          <w:p>
            <w:r>
              <w:t>DataLogger.py</w:t>
            </w:r>
          </w:p>
        </w:tc>
        <w:tc>
          <w:tcPr>
            <w:tcW w:type="dxa" w:w="5040"/>
          </w:tcPr>
          <w:p>
            <w:r>
              <w:t>Configuration-controlled data and diagnostic logging.</w:t>
            </w:r>
          </w:p>
        </w:tc>
      </w:tr>
    </w:tbl>
    <w:p>
      <w:pPr>
        <w:pStyle w:val="Heading2"/>
      </w:pPr>
      <w:r>
        <w:t>4.2 Dependency rule</w:t>
      </w:r>
    </w:p>
    <w:p>
      <w:r>
        <w:t>Dependencies flow downwards through stable interfaces. Lower layers shall not make mission decisions. Hardware drivers shall not call the scheduler, detector or tracker. Presentation shall not own operational state.</w:t>
      </w:r>
    </w:p>
    <w:p>
      <w:pPr>
        <w:pStyle w:val="Heading1"/>
      </w:pPr>
      <w:r>
        <w:t>5. Coordinate Frames</w:t>
      </w:r>
    </w:p>
    <w:p>
      <w:pPr>
        <w:jc w:val="center"/>
      </w:pPr>
      <w:r>
        <w:drawing>
          <wp:inline xmlns:a="http://schemas.openxmlformats.org/drawingml/2006/main" xmlns:pic="http://schemas.openxmlformats.org/drawingml/2006/picture">
            <wp:extent cx="6126480" cy="4004039"/>
            <wp:docPr id="3" name="Picture 3"/>
            <wp:cNvGraphicFramePr>
              <a:graphicFrameLocks noChangeAspect="1"/>
            </wp:cNvGraphicFramePr>
            <a:graphic>
              <a:graphicData uri="http://schemas.openxmlformats.org/drawingml/2006/picture">
                <pic:pic>
                  <pic:nvPicPr>
                    <pic:cNvPr id="0" name="fig4_coordinates.png"/>
                    <pic:cNvPicPr/>
                  </pic:nvPicPr>
                  <pic:blipFill>
                    <a:blip r:embed="rId13"/>
                    <a:stretch>
                      <a:fillRect/>
                    </a:stretch>
                  </pic:blipFill>
                  <pic:spPr>
                    <a:xfrm>
                      <a:off x="0" y="0"/>
                      <a:ext cx="6126480" cy="4004039"/>
                    </a:xfrm>
                    <a:prstGeom prst="rect"/>
                  </pic:spPr>
                </pic:pic>
              </a:graphicData>
            </a:graphic>
          </wp:inline>
        </w:drawing>
      </w:r>
    </w:p>
    <w:p>
      <w:pPr>
        <w:jc w:val="center"/>
      </w:pPr>
      <w:r>
        <w:rPr>
          <w:i/>
          <w:sz w:val="17"/>
        </w:rPr>
        <w:t>Figure 3. Relationship between true North, platform heading and antenna-relative azimuth.</w:t>
      </w:r>
    </w:p>
    <w:p>
      <w:pPr>
        <w:pStyle w:val="Heading2"/>
      </w:pPr>
      <w:r>
        <w:t>5.1 Frames</w:t>
      </w:r>
    </w:p>
    <w:p>
      <w:pPr>
        <w:pStyle w:val="ListBullet"/>
      </w:pPr>
      <w:r>
        <w:t>TRUE frame: bearings referenced to true North.</w:t>
      </w:r>
    </w:p>
    <w:p>
      <w:pPr>
        <w:pStyle w:val="ListBullet"/>
      </w:pPr>
      <w:r>
        <w:t>PLATFORM frame: angles referenced to the platform body or bow.</w:t>
      </w:r>
    </w:p>
    <w:p>
      <w:pPr>
        <w:pStyle w:val="ListBullet"/>
      </w:pPr>
      <w:r>
        <w:t>PTZ/antenna frame: encoder pan and tilt angles.</w:t>
      </w:r>
    </w:p>
    <w:p>
      <w:pPr>
        <w:pStyle w:val="ListBullet"/>
      </w:pPr>
      <w:r>
        <w:t>BEAM frame: instantaneous illuminated line of sight.</w:t>
      </w:r>
    </w:p>
    <w:p>
      <w:pPr>
        <w:pStyle w:val="Heading2"/>
      </w:pPr>
      <w:r>
        <w:t>5.2 Azimuth conversion</w:t>
      </w:r>
    </w:p>
    <w:p>
      <w:r>
        <w:t>For the initial azimuth-only implementation, true beam bearing equals platform true heading plus antenna-relative azimuth, wrapped into 0-360 degrees. The inverse transformation subtracts platform heading from the requested true bearing. Full roll, pitch and tilt compensation will use a future three-dimensional rotation model.</w:t>
      </w:r>
    </w:p>
    <w:p>
      <w:pPr>
        <w:pStyle w:val="Heading2"/>
      </w:pPr>
      <w:r>
        <w:t>5.3 Sector policies</w:t>
      </w:r>
    </w:p>
    <w:p>
      <w:pPr>
        <w:pStyle w:val="ListBullet"/>
      </w:pPr>
      <w:r>
        <w:t>PLATFORM-fixed sectors remain fixed relative to the body and rotate in true coordinates as the platform turns.</w:t>
      </w:r>
    </w:p>
    <w:p>
      <w:pPr>
        <w:pStyle w:val="ListBullet"/>
      </w:pPr>
      <w:r>
        <w:t>TRUE-fixed sectors remain geographically fixed and are continuously transformed into platform-relative motor coordinates.</w:t>
      </w:r>
    </w:p>
    <w:p>
      <w:pPr>
        <w:pStyle w:val="Heading1"/>
      </w:pPr>
      <w:r>
        <w:t>6. Radar Task Model</w:t>
      </w:r>
    </w:p>
    <w:p>
      <w:pPr>
        <w:pStyle w:val="Heading2"/>
      </w:pPr>
      <w:r>
        <w:t>6.1 RadarTask</w:t>
      </w:r>
    </w:p>
    <w:p>
      <w:r>
        <w:t>RadarTask is the scheduler-domain representation of a radar action. It includes identity, task type, priority, pointing request, waveform profile, earliest start, deadline, status and metadata.</w:t>
      </w:r>
    </w:p>
    <w:p>
      <w:pPr>
        <w:pStyle w:val="Heading2"/>
      </w:pPr>
      <w:r>
        <w:t>6.2 SearchTask</w:t>
      </w:r>
    </w:p>
    <w:p>
      <w:r>
        <w:t>SearchTask owns a SearchSector and is persistent. Completion of one search dwell returns control to the scheduler without terminating the search mission.</w:t>
      </w:r>
    </w:p>
    <w:p>
      <w:pPr>
        <w:pStyle w:val="Heading2"/>
      </w:pPr>
      <w:r>
        <w:t>6.3 TrackTask and RevisitRequest</w:t>
      </w:r>
    </w:p>
    <w:p>
      <w:r>
        <w:t>Tracker emits RevisitRequest objects containing predicted range, true bearing, priority and deadline. RadarScheduler converts each request into a one-shot TrackTask. Duplicate queued requests for the same track update the existing task instead of causing uncontrolled queue growth.</w:t>
      </w:r>
    </w:p>
    <w:p>
      <w:pPr>
        <w:pStyle w:val="Heading2"/>
      </w:pPr>
      <w:r>
        <w:t>6.4 Task invariants</w:t>
      </w:r>
    </w:p>
    <w:p>
      <w:pPr>
        <w:pStyle w:val="ListBullet"/>
      </w:pPr>
      <w:r>
        <w:t>Tasks express intent, not hardware commands.</w:t>
      </w:r>
    </w:p>
    <w:p>
      <w:pPr>
        <w:pStyle w:val="ListBullet"/>
      </w:pPr>
      <w:r>
        <w:t>Pointing requests use explicit coordinate frames.</w:t>
      </w:r>
    </w:p>
    <w:p>
      <w:pPr>
        <w:pStyle w:val="ListBullet"/>
      </w:pPr>
      <w:r>
        <w:t>Waveform profiles select reusable waveform and processing recipes.</w:t>
      </w:r>
    </w:p>
    <w:p>
      <w:pPr>
        <w:pStyle w:val="ListBullet"/>
      </w:pPr>
      <w:r>
        <w:t>A task may be selected only when its earliest-start constraint is satisfied.</w:t>
      </w:r>
    </w:p>
    <w:p>
      <w:pPr>
        <w:pStyle w:val="Heading1"/>
      </w:pPr>
      <w:r>
        <w:t>7. Radar Scheduler</w:t>
      </w:r>
    </w:p>
    <w:p>
      <w:pPr>
        <w:pStyle w:val="Heading2"/>
      </w:pPr>
      <w:r>
        <w:t>7.1 Scheduling policy</w:t>
      </w:r>
    </w:p>
    <w:p>
      <w:pPr>
        <w:pStyle w:val="ListBullet"/>
      </w:pPr>
      <w:r>
        <w:t>An active task retains ownership until completed, failed or explicitly pre-empted.</w:t>
      </w:r>
    </w:p>
    <w:p>
      <w:pPr>
        <w:pStyle w:val="ListBullet"/>
      </w:pPr>
      <w:r>
        <w:t>Ready track tasks outrank persistent search.</w:t>
      </w:r>
    </w:p>
    <w:p>
      <w:pPr>
        <w:pStyle w:val="ListBullet"/>
      </w:pPr>
      <w:r>
        <w:t>Track selection uses base priority plus deadline urgency.</w:t>
      </w:r>
    </w:p>
    <w:p>
      <w:pPr>
        <w:pStyle w:val="ListBullet"/>
      </w:pPr>
      <w:r>
        <w:t>Overdue track tasks receive a large urgency boost.</w:t>
      </w:r>
    </w:p>
    <w:p>
      <w:pPr>
        <w:pStyle w:val="ListBullet"/>
      </w:pPr>
      <w:r>
        <w:t>When no track task is ready, persistent search is selected or resumed.</w:t>
      </w:r>
    </w:p>
    <w:p>
      <w:pPr>
        <w:pStyle w:val="Heading2"/>
      </w:pPr>
      <w:r>
        <w:t>7.2 Search interruption and resumption</w:t>
      </w:r>
    </w:p>
    <w:p>
      <w:r>
        <w:t>The active endpoint, direction, scan cycle and interrupted encoder angle are preserved when search is interrupted. After track completion, PointingManager resumes the same SearchTask and restores the valid search state.</w:t>
      </w:r>
    </w:p>
    <w:p>
      <w:pPr>
        <w:pStyle w:val="Heading2"/>
      </w:pPr>
      <w:r>
        <w:t>7.3 Future cost model</w:t>
      </w:r>
    </w:p>
    <w:p>
      <w:pPr>
        <w:pStyle w:val="ListBullet"/>
      </w:pPr>
      <w:r>
        <w:t>Estimated slew and settling time.</w:t>
      </w:r>
    </w:p>
    <w:p>
      <w:pPr>
        <w:pStyle w:val="ListBullet"/>
      </w:pPr>
      <w:r>
        <w:t>Dwell duration and processing load.</w:t>
      </w:r>
    </w:p>
    <w:p>
      <w:pPr>
        <w:pStyle w:val="ListBullet"/>
      </w:pPr>
      <w:r>
        <w:t>Track quality, manoeuvre and threat priority.</w:t>
      </w:r>
    </w:p>
    <w:p>
      <w:pPr>
        <w:pStyle w:val="ListBullet"/>
      </w:pPr>
      <w:r>
        <w:t>Sector coverage debt and unsearched gaps.</w:t>
      </w:r>
    </w:p>
    <w:p>
      <w:pPr>
        <w:pStyle w:val="ListBullet"/>
      </w:pPr>
      <w:r>
        <w:t>Calibration, passive-listen and interference-analysis obligations.</w:t>
      </w:r>
    </w:p>
    <w:p>
      <w:pPr>
        <w:pStyle w:val="Heading1"/>
      </w:pPr>
      <w:r>
        <w:t>8. Pointing Architecture</w:t>
      </w:r>
    </w:p>
    <w:p>
      <w:pPr>
        <w:pStyle w:val="Heading2"/>
      </w:pPr>
      <w:r>
        <w:t>8.1 Search pointing</w:t>
      </w:r>
    </w:p>
    <w:p>
      <w:r>
        <w:t>PointingManager commands continuous slew toward the active endpoint and reverses when measured beam angle reaches or crosses that endpoint. Reversal uses measured motion and endpoint crossing to avoid repeated reversals at descending-sector boundaries.</w:t>
      </w:r>
    </w:p>
    <w:p>
      <w:pPr>
        <w:pStyle w:val="Heading2"/>
      </w:pPr>
      <w:r>
        <w:t>8.2 Track pointing</w:t>
      </w:r>
    </w:p>
    <w:p>
      <w:r>
        <w:t>Track tasks use GOTO_AND_HOLD. Requested true bearing is transformed into a platform-relative motor command. Readiness requires reachability, angular tolerance, low pan rate and any configured settling interval.</w:t>
      </w:r>
    </w:p>
    <w:p>
      <w:pPr>
        <w:pStyle w:val="Heading2"/>
      </w:pPr>
      <w:r>
        <w:t>8.3 Mechanical limits</w:t>
      </w:r>
    </w:p>
    <w:p>
      <w:r>
        <w:t>PointingManager validates converted relative azimuth against the configured mechanical window. Unreachable commands are identified and may be clipped for safe behaviour. Future scheduling policy may defer, reverse, flag incomplete coverage or request platform manoeuvre.</w:t>
      </w:r>
    </w:p>
    <w:p>
      <w:pPr>
        <w:pStyle w:val="Heading2"/>
      </w:pPr>
      <w:r>
        <w:t>8.4 Measured pointing metadata</w:t>
      </w:r>
    </w:p>
    <w:p>
      <w:r>
        <w:t>Every dwell shall carry measured encoder angle and navigation state corresponding as closely as practicable to illumination time. The initial implementation may use before-and-after position samples with dwell-centre interpolation. Future hardware shall use timestamped encoder and attitude streams.</w:t>
      </w:r>
    </w:p>
    <w:p>
      <w:pPr>
        <w:pStyle w:val="Heading1"/>
      </w:pPr>
      <w:r>
        <w:t>9. Execution Architecture</w:t>
      </w:r>
    </w:p>
    <w:p>
      <w:pPr>
        <w:jc w:val="center"/>
      </w:pPr>
      <w:r>
        <w:drawing>
          <wp:inline xmlns:a="http://schemas.openxmlformats.org/drawingml/2006/main" xmlns:pic="http://schemas.openxmlformats.org/drawingml/2006/picture">
            <wp:extent cx="6583680" cy="3862733"/>
            <wp:docPr id="4" name="Picture 4"/>
            <wp:cNvGraphicFramePr>
              <a:graphicFrameLocks noChangeAspect="1"/>
            </wp:cNvGraphicFramePr>
            <a:graphic>
              <a:graphicData uri="http://schemas.openxmlformats.org/drawingml/2006/picture">
                <pic:pic>
                  <pic:nvPicPr>
                    <pic:cNvPr id="0" name="fig3_sequence.png"/>
                    <pic:cNvPicPr/>
                  </pic:nvPicPr>
                  <pic:blipFill>
                    <a:blip r:embed="rId14"/>
                    <a:stretch>
                      <a:fillRect/>
                    </a:stretch>
                  </pic:blipFill>
                  <pic:spPr>
                    <a:xfrm>
                      <a:off x="0" y="0"/>
                      <a:ext cx="6583680" cy="3862733"/>
                    </a:xfrm>
                    <a:prstGeom prst="rect"/>
                  </pic:spPr>
                </pic:pic>
              </a:graphicData>
            </a:graphic>
          </wp:inline>
        </w:drawing>
      </w:r>
    </w:p>
    <w:p>
      <w:pPr>
        <w:jc w:val="center"/>
      </w:pPr>
      <w:r>
        <w:rPr>
          <w:i/>
          <w:sz w:val="17"/>
        </w:rPr>
        <w:t>Figure 4. Scheduler-selected task execution through RadarExecutor.</w:t>
      </w:r>
    </w:p>
    <w:p>
      <w:pPr>
        <w:pStyle w:val="Heading2"/>
      </w:pPr>
      <w:r>
        <w:t>9.1 RadarExecutor responsibilities</w:t>
      </w:r>
    </w:p>
    <w:p>
      <w:pPr>
        <w:pStyle w:val="ListBullet"/>
      </w:pPr>
      <w:r>
        <w:t>Select an ExecutionProfile for the task.</w:t>
      </w:r>
    </w:p>
    <w:p>
      <w:pPr>
        <w:pStyle w:val="ListBullet"/>
      </w:pPr>
      <w:r>
        <w:t>Construct the DwellPlan and associated processing intent.</w:t>
      </w:r>
    </w:p>
    <w:p>
      <w:pPr>
        <w:pStyle w:val="ListBullet"/>
      </w:pPr>
      <w:r>
        <w:t>Verify pointing readiness and collect pointing provenance.</w:t>
      </w:r>
    </w:p>
    <w:p>
      <w:pPr>
        <w:pStyle w:val="ListBullet"/>
      </w:pPr>
      <w:r>
        <w:t>Invoke the selected RadarSource implementation.</w:t>
      </w:r>
    </w:p>
    <w:p>
      <w:pPr>
        <w:pStyle w:val="ListBullet"/>
      </w:pPr>
      <w:r>
        <w:t>Return ExecutionResult containing RawDwellData, DwellPlan, PointingState and diagnostics.</w:t>
      </w:r>
    </w:p>
    <w:p>
      <w:pPr>
        <w:pStyle w:val="Heading2"/>
      </w:pPr>
      <w:r>
        <w:t>9.2 Excluded responsibilities</w:t>
      </w:r>
    </w:p>
    <w:p>
      <w:pPr>
        <w:pStyle w:val="ListBullet"/>
      </w:pPr>
      <w:r>
        <w:t>Task selection.</w:t>
      </w:r>
    </w:p>
    <w:p>
      <w:pPr>
        <w:pStyle w:val="ListBullet"/>
      </w:pPr>
      <w:r>
        <w:t>Motor-command generation.</w:t>
      </w:r>
    </w:p>
    <w:p>
      <w:pPr>
        <w:pStyle w:val="ListBullet"/>
      </w:pPr>
      <w:r>
        <w:t>IQ processing or detection.</w:t>
      </w:r>
    </w:p>
    <w:p>
      <w:pPr>
        <w:pStyle w:val="ListBullet"/>
      </w:pPr>
      <w:r>
        <w:t>Track-state maintenance.</w:t>
      </w:r>
    </w:p>
    <w:p>
      <w:pPr>
        <w:pStyle w:val="ListBullet"/>
      </w:pPr>
      <w:r>
        <w:t>Display updates.</w:t>
      </w:r>
    </w:p>
    <w:p>
      <w:pPr>
        <w:pStyle w:val="Heading2"/>
      </w:pPr>
      <w:r>
        <w:t>9.3 Source selection</w:t>
      </w:r>
    </w:p>
    <w:p>
      <w:r>
        <w:t>SimulatedSource and EttusRadarSource implement the same operational source boundary. Runtime configuration selects the source. Hardware integration therefore remains localised to the execution layer and does not reshape Scheduler, PointingManager or RadarProcessor.</w:t>
      </w:r>
    </w:p>
    <w:p>
      <w:pPr>
        <w:pStyle w:val="Heading1"/>
      </w:pPr>
      <w:r>
        <w:t>10. Pulse and Waveform Architecture</w:t>
      </w:r>
    </w:p>
    <w:p>
      <w:pPr>
        <w:pStyle w:val="Heading2"/>
      </w:pPr>
      <w:r>
        <w:t>10.1 Waveform definitions</w:t>
      </w:r>
    </w:p>
    <w:p>
      <w:r>
        <w:t>Waveforms are reusable immutable signal definitions stored by WaveformLibrary. Search or track purpose is not embedded in waveform samples; an execution profile associates a waveform with task and processing intent.</w:t>
      </w:r>
    </w:p>
    <w:p>
      <w:pPr>
        <w:pStyle w:val="Heading2"/>
      </w:pPr>
      <w:r>
        <w:t>10.2 PulsePlan</w:t>
      </w:r>
    </w:p>
    <w:p>
      <w:r>
        <w:t>PulsePlan supports per-pulse waveform identity, PRI, transmit enable, amplitude, phase, frequency offset, receive delay and grouping metadata. This supports future complementary codes, PRI agility and frequency agility without changing the source interface.</w:t>
      </w:r>
    </w:p>
    <w:p>
      <w:pPr>
        <w:pStyle w:val="Heading2"/>
      </w:pPr>
      <w:r>
        <w:t>10.3 DwellPlan and ProcessingPlan</w:t>
      </w:r>
    </w:p>
    <w:p>
      <w:r>
        <w:t>DwellPlan describes one complete radar action, linking task identity, pointing, pulse sequence, attenuation and metadata. ProcessingPlan states how returned pulses are interpreted. The implemented hardware baseline uses uniform-PRI receive and standard Doppler FFT processing.</w:t>
      </w:r>
    </w:p>
    <w:p>
      <w:pPr>
        <w:pStyle w:val="Heading2"/>
      </w:pPr>
      <w:r>
        <w:t>10.4 Advanced waveform constraints</w:t>
      </w:r>
    </w:p>
    <w:p>
      <w:pPr>
        <w:pStyle w:val="ListBullet"/>
      </w:pPr>
      <w:r>
        <w:t>Golay A/B matched-filter outputs require complementary combination.</w:t>
      </w:r>
    </w:p>
    <w:p>
      <w:pPr>
        <w:pStyle w:val="ListBullet"/>
      </w:pPr>
      <w:r>
        <w:t>Target Doppler between complementary pulses may degrade sidelobe cancellation.</w:t>
      </w:r>
    </w:p>
    <w:p>
      <w:pPr>
        <w:pStyle w:val="ListBullet"/>
      </w:pPr>
      <w:r>
        <w:t>Nonuniform PRI requires actual pulse timestamps and a compatible slow-time algorithm.</w:t>
      </w:r>
    </w:p>
    <w:p>
      <w:pPr>
        <w:pStyle w:val="ListBullet"/>
      </w:pPr>
      <w:r>
        <w:t>Waveform grouping metadata shall identify complementary or burst roles.</w:t>
      </w:r>
    </w:p>
    <w:p>
      <w:pPr>
        <w:pStyle w:val="Heading1"/>
      </w:pPr>
      <w:r>
        <w:t>11. Signal Processing and Tracking</w:t>
      </w:r>
    </w:p>
    <w:p>
      <w:pPr>
        <w:pStyle w:val="Heading2"/>
      </w:pPr>
      <w:r>
        <w:t>11.1 Processing chain</w:t>
      </w:r>
    </w:p>
    <w:p>
      <w:r>
        <w:t>Raw IQ is pulse-compressed, windowed in slow time and transformed by Doppler FFT for uniform-PRI dwells. The detector operates on the range-Doppler power map. The tracker forms blobs, initiates tentative tracks, confirms tracks and maintains state estimates using an alpha-beta model.</w:t>
      </w:r>
    </w:p>
    <w:p>
      <w:pPr>
        <w:pStyle w:val="Heading2"/>
      </w:pPr>
      <w:r>
        <w:t>11.2 Separation of concerns</w:t>
      </w:r>
    </w:p>
    <w:p>
      <w:pPr>
        <w:pStyle w:val="ListBullet"/>
      </w:pPr>
      <w:r>
        <w:t>RadarProcessor does not choose search or track.</w:t>
      </w:r>
    </w:p>
    <w:p>
      <w:pPr>
        <w:pStyle w:val="ListBullet"/>
      </w:pPr>
      <w:r>
        <w:t>Detector does not command waveform, TRM or pointing.</w:t>
      </w:r>
    </w:p>
    <w:p>
      <w:pPr>
        <w:pStyle w:val="ListBullet"/>
      </w:pPr>
      <w:r>
        <w:t>Tracker outputs state estimates and RevisitRequest objects.</w:t>
      </w:r>
    </w:p>
    <w:p>
      <w:pPr>
        <w:pStyle w:val="ListBullet"/>
      </w:pPr>
      <w:r>
        <w:t>Scheduler determines resource allocation.</w:t>
      </w:r>
    </w:p>
    <w:p>
      <w:pPr>
        <w:pStyle w:val="Heading2"/>
      </w:pPr>
      <w:r>
        <w:t>11.3 Track coordinates</w:t>
      </w:r>
    </w:p>
    <w:p>
      <w:r>
        <w:t>Tracks should ultimately be maintained in Earth-referenced coordinates. Existing azimuth-only measurements can migrate by attaching true beam bearing and platform attitude to detections while preserving platform-relative values as provenance.</w:t>
      </w:r>
    </w:p>
    <w:p>
      <w:pPr>
        <w:pStyle w:val="Heading1"/>
      </w:pPr>
      <w:r>
        <w:t>12. Deployment and Hardware Control</w:t>
      </w:r>
    </w:p>
    <w:p>
      <w:pPr>
        <w:pStyle w:val="Heading2"/>
      </w:pPr>
      <w:r>
        <w:t>12.1 STM32/TRM interface</w:t>
      </w:r>
    </w:p>
    <w:p>
      <w:r>
        <w:t>The Linux host builds the complete 28-bit TRM word. The STM32 accepts PING, STATUS and WORD commands, shifts D0 first on DATA, presents falling CLOCK edges for sampling and pulses LOAD to latch configuration. This path is slow control and shall not be used for pulse-by-pulse T/R switching.</w:t>
      </w:r>
    </w:p>
    <w:p>
      <w:pPr>
        <w:pStyle w:val="Heading2"/>
      </w:pPr>
      <w:r>
        <w:t>12.2 Ettus role</w:t>
      </w:r>
    </w:p>
    <w:p>
      <w:r>
        <w:t>The Ettus B200mini executes hardware-timed SDR commands and returns received IQ. Version 0.7 implements timed receive scheduling. Version 0.8 adds timed waveform transmission and ATR-controlled T/R switching using the same hardware clock.</w:t>
      </w:r>
    </w:p>
    <w:p>
      <w:pPr>
        <w:pStyle w:val="Heading2"/>
      </w:pPr>
      <w:r>
        <w:t>12.3 Pointing and navigation</w:t>
      </w:r>
    </w:p>
    <w:p>
      <w:r>
        <w:t>The controller interface provides simulated and Pelco-D implementations for the X6-60. NavigationState currently supplies simulated attitude and can later be replaced by an IMU/GPS/INS adapter without changing scheduler or pointing interfaces.</w:t>
      </w:r>
    </w:p>
    <w:p>
      <w:pPr>
        <w:pStyle w:val="Heading1"/>
      </w:pPr>
      <w:r>
        <w:t>13. SDR Execution Architecture</w:t>
      </w:r>
    </w:p>
    <w:p>
      <w:pPr>
        <w:pStyle w:val="Heading2"/>
      </w:pPr>
      <w:r>
        <w:t>13.1 Purpose and boundary</w:t>
      </w:r>
    </w:p>
    <w:p>
      <w:r>
        <w:t>This chapter defines deterministic SDR execution. RadarExecutor owns task-to-dwell translation; EttusRadarSource owns conversion of that DwellPlan into timed UHD receive commands and return of RawDwellData. The scheduler is intentionally unaware of UHD streamers, hardware timestamps and USB transport details.</w:t>
      </w:r>
    </w:p>
    <w:p>
      <w:pPr>
        <w:jc w:val="center"/>
      </w:pPr>
      <w:r>
        <w:drawing>
          <wp:inline xmlns:a="http://schemas.openxmlformats.org/drawingml/2006/main" xmlns:pic="http://schemas.openxmlformats.org/drawingml/2006/picture">
            <wp:extent cx="6766560" cy="3258293"/>
            <wp:docPr id="5" name="Picture 5"/>
            <wp:cNvGraphicFramePr>
              <a:graphicFrameLocks noChangeAspect="1"/>
            </wp:cNvGraphicFramePr>
            <a:graphic>
              <a:graphicData uri="http://schemas.openxmlformats.org/drawingml/2006/picture">
                <pic:pic>
                  <pic:nvPicPr>
                    <pic:cNvPr id="0" name="fig5_sdr_timing.png"/>
                    <pic:cNvPicPr/>
                  </pic:nvPicPr>
                  <pic:blipFill>
                    <a:blip r:embed="rId15"/>
                    <a:stretch>
                      <a:fillRect/>
                    </a:stretch>
                  </pic:blipFill>
                  <pic:spPr>
                    <a:xfrm>
                      <a:off x="0" y="0"/>
                      <a:ext cx="6766560" cy="3258293"/>
                    </a:xfrm>
                    <a:prstGeom prst="rect"/>
                  </pic:spPr>
                </pic:pic>
              </a:graphicData>
            </a:graphic>
          </wp:inline>
        </w:drawing>
      </w:r>
    </w:p>
    <w:p>
      <w:pPr>
        <w:jc w:val="center"/>
      </w:pPr>
      <w:r>
        <w:rPr>
          <w:i/>
          <w:sz w:val="17"/>
        </w:rPr>
        <w:t>Figure 5. Hardware-timed PRI, transmit, guard and receive-window model.</w:t>
      </w:r>
    </w:p>
    <w:p>
      <w:pPr>
        <w:pStyle w:val="Heading2"/>
      </w:pPr>
      <w:r>
        <w:t>13.2 Time domains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9"/>
          </w:tcPr>
          <w:p>
            <w:r>
              <w:rPr>
                <w:b/>
                <w:color w:val="FFFFFF"/>
              </w:rPr>
              <w:t>Time domain</w:t>
            </w:r>
          </w:p>
        </w:tc>
        <w:tc>
          <w:tcPr>
            <w:tcW w:type="dxa" w:w="3360"/>
            <w:shd w:fill="1F4E79"/>
          </w:tcPr>
          <w:p>
            <w:r>
              <w:rPr>
                <w:b/>
                <w:color w:val="FFFFFF"/>
              </w:rPr>
              <w:t>Owner</w:t>
            </w:r>
          </w:p>
        </w:tc>
        <w:tc>
          <w:tcPr>
            <w:tcW w:type="dxa" w:w="3360"/>
            <w:shd w:fill="1F4E79"/>
          </w:tcPr>
          <w:p>
            <w:r>
              <w:rPr>
                <w:b/>
                <w:color w:val="FFFFFF"/>
              </w:rPr>
              <w:t>Use</w:t>
            </w:r>
          </w:p>
        </w:tc>
      </w:tr>
      <w:tr>
        <w:tc>
          <w:tcPr>
            <w:tcW w:type="dxa" w:w="3360"/>
          </w:tcPr>
          <w:p>
            <w:r>
              <w:t>Wall time</w:t>
            </w:r>
          </w:p>
        </w:tc>
        <w:tc>
          <w:tcPr>
            <w:tcW w:type="dxa" w:w="3360"/>
          </w:tcPr>
          <w:p>
            <w:r>
              <w:t>Linux host</w:t>
            </w:r>
          </w:p>
        </w:tc>
        <w:tc>
          <w:tcPr>
            <w:tcW w:type="dxa" w:w="3360"/>
          </w:tcPr>
          <w:p>
            <w:r>
              <w:t>Logging, scheduler cadence and operator status.</w:t>
            </w:r>
          </w:p>
        </w:tc>
      </w:tr>
      <w:tr>
        <w:tc>
          <w:tcPr>
            <w:tcW w:type="dxa" w:w="3360"/>
          </w:tcPr>
          <w:p>
            <w:r>
              <w:t>Python monotonic time</w:t>
            </w:r>
          </w:p>
        </w:tc>
        <w:tc>
          <w:tcPr>
            <w:tcW w:type="dxa" w:w="3360"/>
          </w:tcPr>
          <w:p>
            <w:r>
              <w:t>Application</w:t>
            </w:r>
          </w:p>
        </w:tc>
        <w:tc>
          <w:tcPr>
            <w:tcW w:type="dxa" w:w="3360"/>
          </w:tcPr>
          <w:p>
            <w:r>
              <w:t>Performance measurement and host-side timeout control.</w:t>
            </w:r>
          </w:p>
        </w:tc>
      </w:tr>
      <w:tr>
        <w:tc>
          <w:tcPr>
            <w:tcW w:type="dxa" w:w="3360"/>
          </w:tcPr>
          <w:p>
            <w:r>
              <w:t>SDR hardware time</w:t>
            </w:r>
          </w:p>
        </w:tc>
        <w:tc>
          <w:tcPr>
            <w:tcW w:type="dxa" w:w="3360"/>
          </w:tcPr>
          <w:p>
            <w:r>
              <w:t>Ettus FPGA/driver</w:t>
            </w:r>
          </w:p>
        </w:tc>
        <w:tc>
          <w:tcPr>
            <w:tcW w:type="dxa" w:w="3360"/>
          </w:tcPr>
          <w:p>
            <w:r>
              <w:t>Deterministic timed command execution.</w:t>
            </w:r>
          </w:p>
        </w:tc>
      </w:tr>
      <w:tr>
        <w:tc>
          <w:tcPr>
            <w:tcW w:type="dxa" w:w="3360"/>
          </w:tcPr>
          <w:p>
            <w:r>
              <w:t>PRI-relative time</w:t>
            </w:r>
          </w:p>
        </w:tc>
        <w:tc>
          <w:tcPr>
            <w:tcW w:type="dxa" w:w="3360"/>
          </w:tcPr>
          <w:p>
            <w:r>
              <w:t>DwellPlan</w:t>
            </w:r>
          </w:p>
        </w:tc>
        <w:tc>
          <w:tcPr>
            <w:tcW w:type="dxa" w:w="3360"/>
          </w:tcPr>
          <w:p>
            <w:r>
              <w:t>Pulse and receive-window offsets from Tpri1.</w:t>
            </w:r>
          </w:p>
        </w:tc>
      </w:tr>
      <w:tr>
        <w:tc>
          <w:tcPr>
            <w:tcW w:type="dxa" w:w="3360"/>
          </w:tcPr>
          <w:p>
            <w:r>
              <w:t>CPI time</w:t>
            </w:r>
          </w:p>
        </w:tc>
        <w:tc>
          <w:tcPr>
            <w:tcW w:type="dxa" w:w="3360"/>
          </w:tcPr>
          <w:p>
            <w:r>
              <w:t>Radar execution</w:t>
            </w:r>
          </w:p>
        </w:tc>
        <w:tc>
          <w:tcPr>
            <w:tcW w:type="dxa" w:w="3360"/>
          </w:tcPr>
          <w:p>
            <w:r>
              <w:t>Interval covering the pulse train and associated receive windows.</w:t>
            </w:r>
          </w:p>
        </w:tc>
      </w:tr>
      <w:tr>
        <w:tc>
          <w:tcPr>
            <w:tcW w:type="dxa" w:w="3360"/>
          </w:tcPr>
          <w:p>
            <w:r>
              <w:t>Dwell time</w:t>
            </w:r>
          </w:p>
        </w:tc>
        <w:tc>
          <w:tcPr>
            <w:tcW w:type="dxa" w:w="3360"/>
          </w:tcPr>
          <w:p>
            <w:r>
              <w:t>RadarExecutor</w:t>
            </w:r>
          </w:p>
        </w:tc>
        <w:tc>
          <w:tcPr>
            <w:tcW w:type="dxa" w:w="3360"/>
          </w:tcPr>
          <w:p>
            <w:r>
              <w:t>Pointing readiness, SDR execution and return of execution metadata.</w:t>
            </w:r>
          </w:p>
        </w:tc>
      </w:tr>
    </w:tbl>
    <w:p>
      <w:pPr>
        <w:pStyle w:val="Heading2"/>
      </w:pPr>
      <w:r>
        <w:t>13.3 Hardware start time</w:t>
      </w:r>
    </w:p>
    <w:p>
      <w:r>
        <w:t>For each dwell, EttusRadarSource reads the current SDR hardware time and establishes Tpri1 by adding EttusCommandLeadTimeSec. The lead time is a host-to-SDR scheduling margin. It is not a PRI, receiver delay or radar guard interval.</w:t>
      </w:r>
    </w:p>
    <w:p>
      <w:pPr>
        <w:pStyle w:val="Heading2"/>
      </w:pPr>
      <w:r>
        <w:t>13.4 Version 0.7 timed receive sequence</w:t>
      </w:r>
    </w:p>
    <w:p>
      <w:pPr>
        <w:pStyle w:val="ListBullet"/>
      </w:pPr>
      <w:r>
        <w:t>Determine one hardware start time for the dwell.</w:t>
      </w:r>
    </w:p>
    <w:p>
      <w:pPr>
        <w:pStyle w:val="ListBullet"/>
      </w:pPr>
      <w:r>
        <w:t>Calculate each scheduled receive time from Tpri1 plus the PulsePlan time offsets.</w:t>
      </w:r>
    </w:p>
    <w:p>
      <w:pPr>
        <w:pStyle w:val="ListBullet"/>
      </w:pPr>
      <w:r>
        <w:t>Issue all finite timed receive commands before blocking for collection.</w:t>
      </w:r>
    </w:p>
    <w:p>
      <w:pPr>
        <w:pStyle w:val="ListBullet"/>
      </w:pPr>
      <w:r>
        <w:t>Collect the returned samples into an array shaped (NumPulses, NumSamples).</w:t>
      </w:r>
    </w:p>
    <w:p>
      <w:pPr>
        <w:pStyle w:val="ListBullet"/>
      </w:pPr>
      <w:r>
        <w:t>Record late-command, timeout, received-sample and validity diagnostics.</w:t>
      </w:r>
    </w:p>
    <w:p>
      <w:pPr>
        <w:pStyle w:val="ListBullet"/>
      </w:pPr>
      <w:r>
        <w:t>Return RawDwellData through RadarExecutor.</w:t>
      </w:r>
    </w:p>
    <w:p>
      <w:pPr>
        <w:pStyle w:val="Heading2"/>
      </w:pPr>
      <w:r>
        <w:t>13.5 Command lead time rule</w:t>
      </w:r>
    </w:p>
    <w:p>
      <w:r>
        <w:t>Command lead time shall be applied once per dwell. Subsequent pulse or receive-window times are calculated from Tpri1 + n x PRI or from explicit PulsePlan offsets. Applying lead time separately to each PRI would incorrectly stretch the CPI and couple radar timing to host command latency.</w:t>
      </w:r>
    </w:p>
    <w:p>
      <w:pPr>
        <w:pStyle w:val="Heading2"/>
      </w:pPr>
      <w:r>
        <w:t>13.6 Observed baseline timing</w:t>
      </w:r>
    </w:p>
    <w:p>
      <w:r>
        <w:t>With EttusCommandLeadTimeSec configured to 5 ms, measured collection time is approximately 11.8 ms for the current CPI. The scheduler continues to launch dwells at approximately 100 ms intervals. End-to-end dwell processing is approximately 27-31 ms, leaving substantial idle margin before the next scheduled dwell.</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9"/>
          </w:tcPr>
          <w:p>
            <w:r>
              <w:rPr>
                <w:b/>
                <w:color w:val="FFFFFF"/>
              </w:rPr>
              <w:t>Metric</w:t>
            </w:r>
          </w:p>
        </w:tc>
        <w:tc>
          <w:tcPr>
            <w:tcW w:type="dxa" w:w="3360"/>
            <w:shd w:fill="1F4E79"/>
          </w:tcPr>
          <w:p>
            <w:r>
              <w:rPr>
                <w:b/>
                <w:color w:val="FFFFFF"/>
              </w:rPr>
              <w:t>Observed baseline</w:t>
            </w:r>
          </w:p>
        </w:tc>
        <w:tc>
          <w:tcPr>
            <w:tcW w:type="dxa" w:w="3360"/>
            <w:shd w:fill="1F4E79"/>
          </w:tcPr>
          <w:p>
            <w:r>
              <w:rPr>
                <w:b/>
                <w:color w:val="FFFFFF"/>
              </w:rPr>
              <w:t>Interpretation</w:t>
            </w:r>
          </w:p>
        </w:tc>
      </w:tr>
      <w:tr>
        <w:tc>
          <w:tcPr>
            <w:tcW w:type="dxa" w:w="3360"/>
          </w:tcPr>
          <w:p>
            <w:r>
              <w:t>Scheduler wall interval</w:t>
            </w:r>
          </w:p>
        </w:tc>
        <w:tc>
          <w:tcPr>
            <w:tcW w:type="dxa" w:w="3360"/>
          </w:tcPr>
          <w:p>
            <w:r>
              <w:t>100-102 ms</w:t>
            </w:r>
          </w:p>
        </w:tc>
        <w:tc>
          <w:tcPr>
            <w:tcW w:type="dxa" w:w="3360"/>
          </w:tcPr>
          <w:p>
            <w:r>
              <w:t>Approximately 10 dwells per second.</w:t>
            </w:r>
          </w:p>
        </w:tc>
      </w:tr>
      <w:tr>
        <w:tc>
          <w:tcPr>
            <w:tcW w:type="dxa" w:w="3360"/>
          </w:tcPr>
          <w:p>
            <w:r>
              <w:t>Ettus collection</w:t>
            </w:r>
          </w:p>
        </w:tc>
        <w:tc>
          <w:tcPr>
            <w:tcW w:type="dxa" w:w="3360"/>
          </w:tcPr>
          <w:p>
            <w:r>
              <w:t>11.76-11.93 ms</w:t>
            </w:r>
          </w:p>
        </w:tc>
        <w:tc>
          <w:tcPr>
            <w:tcW w:type="dxa" w:w="3360"/>
          </w:tcPr>
          <w:p>
            <w:r>
              <w:t>5 ms lead plus CPI and transport overhead.</w:t>
            </w:r>
          </w:p>
        </w:tc>
      </w:tr>
      <w:tr>
        <w:tc>
          <w:tcPr>
            <w:tcW w:type="dxa" w:w="3360"/>
          </w:tcPr>
          <w:p>
            <w:r>
              <w:t>Processing</w:t>
            </w:r>
          </w:p>
        </w:tc>
        <w:tc>
          <w:tcPr>
            <w:tcW w:type="dxa" w:w="3360"/>
          </w:tcPr>
          <w:p>
            <w:r>
              <w:t>8-13 ms</w:t>
            </w:r>
          </w:p>
        </w:tc>
        <w:tc>
          <w:tcPr>
            <w:tcW w:type="dxa" w:w="3360"/>
          </w:tcPr>
          <w:p>
            <w:r>
              <w:t>Pulse compression and Doppler processing.</w:t>
            </w:r>
          </w:p>
        </w:tc>
      </w:tr>
      <w:tr>
        <w:tc>
          <w:tcPr>
            <w:tcW w:type="dxa" w:w="3360"/>
          </w:tcPr>
          <w:p>
            <w:r>
              <w:t>Detect + Track</w:t>
            </w:r>
          </w:p>
        </w:tc>
        <w:tc>
          <w:tcPr>
            <w:tcW w:type="dxa" w:w="3360"/>
          </w:tcPr>
          <w:p>
            <w:r>
              <w:t>~3 ms</w:t>
            </w:r>
          </w:p>
        </w:tc>
        <w:tc>
          <w:tcPr>
            <w:tcW w:type="dxa" w:w="3360"/>
          </w:tcPr>
          <w:p>
            <w:r>
              <w:t>Current zero-detection baseline.</w:t>
            </w:r>
          </w:p>
        </w:tc>
      </w:tr>
      <w:tr>
        <w:tc>
          <w:tcPr>
            <w:tcW w:type="dxa" w:w="3360"/>
          </w:tcPr>
          <w:p>
            <w:r>
              <w:t>Display</w:t>
            </w:r>
          </w:p>
        </w:tc>
        <w:tc>
          <w:tcPr>
            <w:tcW w:type="dxa" w:w="3360"/>
          </w:tcPr>
          <w:p>
            <w:r>
              <w:t>~4 ms</w:t>
            </w:r>
          </w:p>
        </w:tc>
        <w:tc>
          <w:tcPr>
            <w:tcW w:type="dxa" w:w="3360"/>
          </w:tcPr>
          <w:p>
            <w:r>
              <w:t>Qt display update.</w:t>
            </w:r>
          </w:p>
        </w:tc>
      </w:tr>
      <w:tr>
        <w:tc>
          <w:tcPr>
            <w:tcW w:type="dxa" w:w="3360"/>
          </w:tcPr>
          <w:p>
            <w:r>
              <w:t>Total active dwell</w:t>
            </w:r>
          </w:p>
        </w:tc>
        <w:tc>
          <w:tcPr>
            <w:tcW w:type="dxa" w:w="3360"/>
          </w:tcPr>
          <w:p>
            <w:r>
              <w:t>27-31 ms</w:t>
            </w:r>
          </w:p>
        </w:tc>
        <w:tc>
          <w:tcPr>
            <w:tcW w:type="dxa" w:w="3360"/>
          </w:tcPr>
          <w:p>
            <w:r>
              <w:t>Approximately 70 ms scheduling margin.</w:t>
            </w:r>
          </w:p>
        </w:tc>
      </w:tr>
    </w:tbl>
    <w:p>
      <w:pPr>
        <w:pStyle w:val="Heading2"/>
      </w:pPr>
      <w:r>
        <w:t>13.7 State machine</w:t>
      </w:r>
    </w:p>
    <w:p>
      <w:pPr>
        <w:jc w:val="center"/>
      </w:pPr>
      <w:r>
        <w:drawing>
          <wp:inline xmlns:a="http://schemas.openxmlformats.org/drawingml/2006/main" xmlns:pic="http://schemas.openxmlformats.org/drawingml/2006/picture">
            <wp:extent cx="6126480" cy="3853371"/>
            <wp:docPr id="6" name="Picture 6"/>
            <wp:cNvGraphicFramePr>
              <a:graphicFrameLocks noChangeAspect="1"/>
            </wp:cNvGraphicFramePr>
            <a:graphic>
              <a:graphicData uri="http://schemas.openxmlformats.org/drawingml/2006/picture">
                <pic:pic>
                  <pic:nvPicPr>
                    <pic:cNvPr id="0" name="fig6_state_machine.png"/>
                    <pic:cNvPicPr/>
                  </pic:nvPicPr>
                  <pic:blipFill>
                    <a:blip r:embed="rId16"/>
                    <a:stretch>
                      <a:fillRect/>
                    </a:stretch>
                  </pic:blipFill>
                  <pic:spPr>
                    <a:xfrm>
                      <a:off x="0" y="0"/>
                      <a:ext cx="6126480" cy="3853371"/>
                    </a:xfrm>
                    <a:prstGeom prst="rect"/>
                  </pic:spPr>
                </pic:pic>
              </a:graphicData>
            </a:graphic>
          </wp:inline>
        </w:drawing>
      </w:r>
    </w:p>
    <w:p>
      <w:pPr>
        <w:jc w:val="center"/>
      </w:pPr>
      <w:r>
        <w:rPr>
          <w:i/>
          <w:sz w:val="17"/>
        </w:rPr>
        <w:t>Figure 6. EttusRadarSource execution state machine.</w:t>
      </w:r>
    </w:p>
    <w:p>
      <w:pPr>
        <w:pStyle w:val="Heading2"/>
      </w:pPr>
      <w:r>
        <w:t>13.8 Version 0.8 timed transmit extension</w:t>
      </w:r>
    </w:p>
    <w:p>
      <w:r>
        <w:t>Timed transmit shall reuse Tpri1 and the same SDR hardware clock. The host shall queue receive commands first, then queue transmit bursts, then collect samples. For each pulse, transmit occurs at Ttx[n] = Tpri1 + pulse offset. The receive window begins only after transmit is inactive and the configured T/R switching and receiver-recovery guard interval has elapsed.</w:t>
      </w:r>
    </w:p>
    <w:p>
      <w:pPr>
        <w:pStyle w:val="Heading2"/>
      </w:pPr>
      <w:r>
        <w:t>13.9 SDR design rules</w:t>
      </w:r>
    </w:p>
    <w:p>
      <w:pPr>
        <w:pStyle w:val="ListBullet"/>
      </w:pPr>
      <w:r>
        <w:t>Never use Python sleep timing for individual radar pulses.</w:t>
      </w:r>
    </w:p>
    <w:p>
      <w:pPr>
        <w:pStyle w:val="ListBullet"/>
      </w:pPr>
      <w:r>
        <w:t>Hardware timestamps own PRI execution.</w:t>
      </w:r>
    </w:p>
    <w:p>
      <w:pPr>
        <w:pStyle w:val="ListBullet"/>
      </w:pPr>
      <w:r>
        <w:t>Queue timed commands before acquisition blocks the host.</w:t>
      </w:r>
    </w:p>
    <w:p>
      <w:pPr>
        <w:pStyle w:val="ListBullet"/>
      </w:pPr>
      <w:r>
        <w:t>Preserve actual hardware timestamps and receive validity metadata.</w:t>
      </w:r>
    </w:p>
    <w:p>
      <w:pPr>
        <w:pStyle w:val="ListBullet"/>
      </w:pPr>
      <w:r>
        <w:t>Keep receive-only mode available until timed TX and ATR verification are complete.</w:t>
      </w:r>
    </w:p>
    <w:p>
      <w:pPr>
        <w:pStyle w:val="ListBullet"/>
      </w:pPr>
      <w:r>
        <w:t>Treat late commands, overflows and timeouts as explicit execution faults.</w:t>
      </w:r>
    </w:p>
    <w:p>
      <w:pPr>
        <w:pStyle w:val="Heading1"/>
      </w:pPr>
      <w:r>
        <w:t>14. Timing Architecture</w:t>
      </w:r>
    </w:p>
    <w:p>
      <w:pPr>
        <w:pStyle w:val="Heading2"/>
      </w:pPr>
      <w:r>
        <w:t>14.1 Dwell timing</w:t>
      </w:r>
    </w:p>
    <w:p>
      <w:r>
        <w:t>A dwell consists of pointing-state acquisition, optional TRM state verification, SDR timed execution, raw-data return and downstream processing. Pointing and SDR time shall be recorded for provenance. Host scheduler cadence is distinct from PRI and CPI timing.</w:t>
      </w:r>
    </w:p>
    <w:p>
      <w:pPr>
        <w:pStyle w:val="Heading2"/>
      </w:pPr>
      <w:r>
        <w:t>14.2 Receive timing</w:t>
      </w:r>
    </w:p>
    <w:p>
      <w:r>
        <w:t>Receive start time is derived from the pulse plan. In the future timed-TX path, Trx[n] = Ttx[n] + TxPulseWidth[n] + TxRxGuardTime[n]. ATR receive enable shall assert only after transmit enable is low and the configured switching and receiver-recovery interval has elapsed.</w:t>
      </w:r>
    </w:p>
    <w:p>
      <w:pPr>
        <w:pStyle w:val="Heading2"/>
      </w:pPr>
      <w:r>
        <w:t>14.3 PRI agility</w:t>
      </w:r>
    </w:p>
    <w:p>
      <w:r>
        <w:t>Uniform PRI remains the initial hardware path. Staggered and jittered PRI require actual pulse timestamps. A standard FFT is not strictly valid for nonuniform slow-time samples; future processing options include burst-wise FFT, nonuniform DFT, pulse-pair methods or timestamp-aware resampling.</w:t>
      </w:r>
    </w:p>
    <w:p>
      <w:pPr>
        <w:pStyle w:val="Heading2"/>
      </w:pPr>
      <w:r>
        <w:t>14.4 Timing budget</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9"/>
          </w:tcPr>
          <w:p>
            <w:r>
              <w:rPr>
                <w:b/>
                <w:color w:val="FFFFFF"/>
              </w:rPr>
              <w:t>Function</w:t>
            </w:r>
          </w:p>
        </w:tc>
        <w:tc>
          <w:tcPr>
            <w:tcW w:type="dxa" w:w="3360"/>
            <w:shd w:fill="1F4E79"/>
          </w:tcPr>
          <w:p>
            <w:r>
              <w:rPr>
                <w:b/>
                <w:color w:val="FFFFFF"/>
              </w:rPr>
              <w:t>Typical budget</w:t>
            </w:r>
          </w:p>
        </w:tc>
        <w:tc>
          <w:tcPr>
            <w:tcW w:type="dxa" w:w="3360"/>
            <w:shd w:fill="1F4E79"/>
          </w:tcPr>
          <w:p>
            <w:r>
              <w:rPr>
                <w:b/>
                <w:color w:val="FFFFFF"/>
              </w:rPr>
              <w:t>Owner</w:t>
            </w:r>
          </w:p>
        </w:tc>
      </w:tr>
      <w:tr>
        <w:tc>
          <w:tcPr>
            <w:tcW w:type="dxa" w:w="3360"/>
          </w:tcPr>
          <w:p>
            <w:r>
              <w:t>Command lead time</w:t>
            </w:r>
          </w:p>
        </w:tc>
        <w:tc>
          <w:tcPr>
            <w:tcW w:type="dxa" w:w="3360"/>
          </w:tcPr>
          <w:p>
            <w:r>
              <w:t>5 ms</w:t>
            </w:r>
          </w:p>
        </w:tc>
        <w:tc>
          <w:tcPr>
            <w:tcW w:type="dxa" w:w="3360"/>
          </w:tcPr>
          <w:p>
            <w:r>
              <w:t>EttusRadarSource</w:t>
            </w:r>
          </w:p>
        </w:tc>
      </w:tr>
      <w:tr>
        <w:tc>
          <w:tcPr>
            <w:tcW w:type="dxa" w:w="3360"/>
          </w:tcPr>
          <w:p>
            <w:r>
              <w:t>Current CPI and receive completion</w:t>
            </w:r>
          </w:p>
        </w:tc>
        <w:tc>
          <w:tcPr>
            <w:tcW w:type="dxa" w:w="3360"/>
          </w:tcPr>
          <w:p>
            <w:r>
              <w:t>~6.8 ms after lead</w:t>
            </w:r>
          </w:p>
        </w:tc>
        <w:tc>
          <w:tcPr>
            <w:tcW w:type="dxa" w:w="3360"/>
          </w:tcPr>
          <w:p>
            <w:r>
              <w:t>SDR hardware + USB</w:t>
            </w:r>
          </w:p>
        </w:tc>
      </w:tr>
      <w:tr>
        <w:tc>
          <w:tcPr>
            <w:tcW w:type="dxa" w:w="3360"/>
          </w:tcPr>
          <w:p>
            <w:r>
              <w:t>Signal processing</w:t>
            </w:r>
          </w:p>
        </w:tc>
        <w:tc>
          <w:tcPr>
            <w:tcW w:type="dxa" w:w="3360"/>
          </w:tcPr>
          <w:p>
            <w:r>
              <w:t>8-13 ms</w:t>
            </w:r>
          </w:p>
        </w:tc>
        <w:tc>
          <w:tcPr>
            <w:tcW w:type="dxa" w:w="3360"/>
          </w:tcPr>
          <w:p>
            <w:r>
              <w:t>RadarProcessor</w:t>
            </w:r>
          </w:p>
        </w:tc>
      </w:tr>
      <w:tr>
        <w:tc>
          <w:tcPr>
            <w:tcW w:type="dxa" w:w="3360"/>
          </w:tcPr>
          <w:p>
            <w:r>
              <w:t>Detection and tracking</w:t>
            </w:r>
          </w:p>
        </w:tc>
        <w:tc>
          <w:tcPr>
            <w:tcW w:type="dxa" w:w="3360"/>
          </w:tcPr>
          <w:p>
            <w:r>
              <w:t>~3 ms</w:t>
            </w:r>
          </w:p>
        </w:tc>
        <w:tc>
          <w:tcPr>
            <w:tcW w:type="dxa" w:w="3360"/>
          </w:tcPr>
          <w:p>
            <w:r>
              <w:t>Detector / Tracker</w:t>
            </w:r>
          </w:p>
        </w:tc>
      </w:tr>
      <w:tr>
        <w:tc>
          <w:tcPr>
            <w:tcW w:type="dxa" w:w="3360"/>
          </w:tcPr>
          <w:p>
            <w:r>
              <w:t>Display update</w:t>
            </w:r>
          </w:p>
        </w:tc>
        <w:tc>
          <w:tcPr>
            <w:tcW w:type="dxa" w:w="3360"/>
          </w:tcPr>
          <w:p>
            <w:r>
              <w:t>~4 ms</w:t>
            </w:r>
          </w:p>
        </w:tc>
        <w:tc>
          <w:tcPr>
            <w:tcW w:type="dxa" w:w="3360"/>
          </w:tcPr>
          <w:p>
            <w:r>
              <w:t>RadarDisplayQt5</w:t>
            </w:r>
          </w:p>
        </w:tc>
      </w:tr>
      <w:tr>
        <w:tc>
          <w:tcPr>
            <w:tcW w:type="dxa" w:w="3360"/>
          </w:tcPr>
          <w:p>
            <w:r>
              <w:t>Scheduler interval</w:t>
            </w:r>
          </w:p>
        </w:tc>
        <w:tc>
          <w:tcPr>
            <w:tcW w:type="dxa" w:w="3360"/>
          </w:tcPr>
          <w:p>
            <w:r>
              <w:t>100 ms</w:t>
            </w:r>
          </w:p>
        </w:tc>
        <w:tc>
          <w:tcPr>
            <w:tcW w:type="dxa" w:w="3360"/>
          </w:tcPr>
          <w:p>
            <w:r>
              <w:t>Main scheduler loop</w:t>
            </w:r>
          </w:p>
        </w:tc>
      </w:tr>
    </w:tbl>
    <w:p>
      <w:pPr>
        <w:pStyle w:val="Heading1"/>
      </w:pPr>
      <w:r>
        <w:t>15. Interfaces and Data Contracts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F4E79"/>
          </w:tcPr>
          <w:p>
            <w:r>
              <w:rPr>
                <w:b/>
                <w:color w:val="FFFFFF"/>
              </w:rPr>
              <w:t>Interface / object</w:t>
            </w:r>
          </w:p>
        </w:tc>
        <w:tc>
          <w:tcPr>
            <w:tcW w:type="dxa" w:w="2520"/>
            <w:shd w:fill="1F4E79"/>
          </w:tcPr>
          <w:p>
            <w:r>
              <w:rPr>
                <w:b/>
                <w:color w:val="FFFFFF"/>
              </w:rPr>
              <w:t>Producer</w:t>
            </w:r>
          </w:p>
        </w:tc>
        <w:tc>
          <w:tcPr>
            <w:tcW w:type="dxa" w:w="2520"/>
            <w:shd w:fill="1F4E79"/>
          </w:tcPr>
          <w:p>
            <w:r>
              <w:rPr>
                <w:b/>
                <w:color w:val="FFFFFF"/>
              </w:rPr>
              <w:t>Consumer</w:t>
            </w:r>
          </w:p>
        </w:tc>
        <w:tc>
          <w:tcPr>
            <w:tcW w:type="dxa" w:w="2520"/>
            <w:shd w:fill="1F4E79"/>
          </w:tcPr>
          <w:p>
            <w:r>
              <w:rPr>
                <w:b/>
                <w:color w:val="FFFFFF"/>
              </w:rPr>
              <w:t>Responsibility</w:t>
            </w:r>
          </w:p>
        </w:tc>
      </w:tr>
      <w:tr>
        <w:tc>
          <w:tcPr>
            <w:tcW w:type="dxa" w:w="2520"/>
          </w:tcPr>
          <w:p>
            <w:r>
              <w:t>RadarTask</w:t>
            </w:r>
          </w:p>
        </w:tc>
        <w:tc>
          <w:tcPr>
            <w:tcW w:type="dxa" w:w="2520"/>
          </w:tcPr>
          <w:p>
            <w:r>
              <w:t>RadarScheduler</w:t>
            </w:r>
          </w:p>
        </w:tc>
        <w:tc>
          <w:tcPr>
            <w:tcW w:type="dxa" w:w="2520"/>
          </w:tcPr>
          <w:p>
            <w:r>
              <w:t>PointingManager, RadarExecutor</w:t>
            </w:r>
          </w:p>
        </w:tc>
        <w:tc>
          <w:tcPr>
            <w:tcW w:type="dxa" w:w="2520"/>
          </w:tcPr>
          <w:p>
            <w:r>
              <w:t>High-level radar action and constraints.</w:t>
            </w:r>
          </w:p>
        </w:tc>
      </w:tr>
      <w:tr>
        <w:tc>
          <w:tcPr>
            <w:tcW w:type="dxa" w:w="2520"/>
          </w:tcPr>
          <w:p>
            <w:r>
              <w:t>PointingState</w:t>
            </w:r>
          </w:p>
        </w:tc>
        <w:tc>
          <w:tcPr>
            <w:tcW w:type="dxa" w:w="2520"/>
          </w:tcPr>
          <w:p>
            <w:r>
              <w:t>PointingManager</w:t>
            </w:r>
          </w:p>
        </w:tc>
        <w:tc>
          <w:tcPr>
            <w:tcW w:type="dxa" w:w="2520"/>
          </w:tcPr>
          <w:p>
            <w:r>
              <w:t>RadarExecutor, logger, display</w:t>
            </w:r>
          </w:p>
        </w:tc>
        <w:tc>
          <w:tcPr>
            <w:tcW w:type="dxa" w:w="2520"/>
          </w:tcPr>
          <w:p>
            <w:r>
              <w:t>Measured and commanded pointing, readiness and reachability.</w:t>
            </w:r>
          </w:p>
        </w:tc>
      </w:tr>
      <w:tr>
        <w:tc>
          <w:tcPr>
            <w:tcW w:type="dxa" w:w="2520"/>
          </w:tcPr>
          <w:p>
            <w:r>
              <w:t>PulsePlan</w:t>
            </w:r>
          </w:p>
        </w:tc>
        <w:tc>
          <w:tcPr>
            <w:tcW w:type="dxa" w:w="2520"/>
          </w:tcPr>
          <w:p>
            <w:r>
              <w:t>Execution profile / RadarExecutor</w:t>
            </w:r>
          </w:p>
        </w:tc>
        <w:tc>
          <w:tcPr>
            <w:tcW w:type="dxa" w:w="2520"/>
          </w:tcPr>
          <w:p>
            <w:r>
              <w:t>RadarSource, RadarProcessor</w:t>
            </w:r>
          </w:p>
        </w:tc>
        <w:tc>
          <w:tcPr>
            <w:tcW w:type="dxa" w:w="2520"/>
          </w:tcPr>
          <w:p>
            <w:r>
              <w:t>Per-pulse timing, waveform and receive intent.</w:t>
            </w:r>
          </w:p>
        </w:tc>
      </w:tr>
      <w:tr>
        <w:tc>
          <w:tcPr>
            <w:tcW w:type="dxa" w:w="2520"/>
          </w:tcPr>
          <w:p>
            <w:r>
              <w:t>DwellPlan</w:t>
            </w:r>
          </w:p>
        </w:tc>
        <w:tc>
          <w:tcPr>
            <w:tcW w:type="dxa" w:w="2520"/>
          </w:tcPr>
          <w:p>
            <w:r>
              <w:t>RadarExecutor</w:t>
            </w:r>
          </w:p>
        </w:tc>
        <w:tc>
          <w:tcPr>
            <w:tcW w:type="dxa" w:w="2520"/>
          </w:tcPr>
          <w:p>
            <w:r>
              <w:t>RadarSource, RadarProcessor</w:t>
            </w:r>
          </w:p>
        </w:tc>
        <w:tc>
          <w:tcPr>
            <w:tcW w:type="dxa" w:w="2520"/>
          </w:tcPr>
          <w:p>
            <w:r>
              <w:t>Complete executable radar action.</w:t>
            </w:r>
          </w:p>
        </w:tc>
      </w:tr>
      <w:tr>
        <w:tc>
          <w:tcPr>
            <w:tcW w:type="dxa" w:w="2520"/>
          </w:tcPr>
          <w:p>
            <w:r>
              <w:t>ExecutionResult</w:t>
            </w:r>
          </w:p>
        </w:tc>
        <w:tc>
          <w:tcPr>
            <w:tcW w:type="dxa" w:w="2520"/>
          </w:tcPr>
          <w:p>
            <w:r>
              <w:t>RadarExecutor</w:t>
            </w:r>
          </w:p>
        </w:tc>
        <w:tc>
          <w:tcPr>
            <w:tcW w:type="dxa" w:w="2520"/>
          </w:tcPr>
          <w:p>
            <w:r>
              <w:t>Main loop</w:t>
            </w:r>
          </w:p>
        </w:tc>
        <w:tc>
          <w:tcPr>
            <w:tcW w:type="dxa" w:w="2520"/>
          </w:tcPr>
          <w:p>
            <w:r>
              <w:t>DwellPlan, RawDwellData, pointing and diagnostics.</w:t>
            </w:r>
          </w:p>
        </w:tc>
      </w:tr>
      <w:tr>
        <w:tc>
          <w:tcPr>
            <w:tcW w:type="dxa" w:w="2520"/>
          </w:tcPr>
          <w:p>
            <w:r>
              <w:t>RawDwellData</w:t>
            </w:r>
          </w:p>
        </w:tc>
        <w:tc>
          <w:tcPr>
            <w:tcW w:type="dxa" w:w="2520"/>
          </w:tcPr>
          <w:p>
            <w:r>
              <w:t>RadarSource</w:t>
            </w:r>
          </w:p>
        </w:tc>
        <w:tc>
          <w:tcPr>
            <w:tcW w:type="dxa" w:w="2520"/>
          </w:tcPr>
          <w:p>
            <w:r>
              <w:t>RadarProcessor</w:t>
            </w:r>
          </w:p>
        </w:tc>
        <w:tc>
          <w:tcPr>
            <w:tcW w:type="dxa" w:w="2520"/>
          </w:tcPr>
          <w:p>
            <w:r>
              <w:t>Pulse-by-sample complex IQ with validity metadata.</w:t>
            </w:r>
          </w:p>
        </w:tc>
      </w:tr>
      <w:tr>
        <w:tc>
          <w:tcPr>
            <w:tcW w:type="dxa" w:w="2520"/>
          </w:tcPr>
          <w:p>
            <w:r>
              <w:t>ProcessedDwellData</w:t>
            </w:r>
          </w:p>
        </w:tc>
        <w:tc>
          <w:tcPr>
            <w:tcW w:type="dxa" w:w="2520"/>
          </w:tcPr>
          <w:p>
            <w:r>
              <w:t>RadarProcessor</w:t>
            </w:r>
          </w:p>
        </w:tc>
        <w:tc>
          <w:tcPr>
            <w:tcW w:type="dxa" w:w="2520"/>
          </w:tcPr>
          <w:p>
            <w:r>
              <w:t>Detector, Tracker, Display</w:t>
            </w:r>
          </w:p>
        </w:tc>
        <w:tc>
          <w:tcPr>
            <w:tcW w:type="dxa" w:w="2520"/>
          </w:tcPr>
          <w:p>
            <w:r>
              <w:t>Range-Doppler products and processing metadata.</w:t>
            </w:r>
          </w:p>
        </w:tc>
      </w:tr>
      <w:tr>
        <w:tc>
          <w:tcPr>
            <w:tcW w:type="dxa" w:w="2520"/>
          </w:tcPr>
          <w:p>
            <w:r>
              <w:t>RevisitRequest</w:t>
            </w:r>
          </w:p>
        </w:tc>
        <w:tc>
          <w:tcPr>
            <w:tcW w:type="dxa" w:w="2520"/>
          </w:tcPr>
          <w:p>
            <w:r>
              <w:t>Tracker</w:t>
            </w:r>
          </w:p>
        </w:tc>
        <w:tc>
          <w:tcPr>
            <w:tcW w:type="dxa" w:w="2520"/>
          </w:tcPr>
          <w:p>
            <w:r>
              <w:t>RadarScheduler</w:t>
            </w:r>
          </w:p>
        </w:tc>
        <w:tc>
          <w:tcPr>
            <w:tcW w:type="dxa" w:w="2520"/>
          </w:tcPr>
          <w:p>
            <w:r>
              <w:t>Requested future observation of a track.</w:t>
            </w:r>
          </w:p>
        </w:tc>
      </w:tr>
    </w:tbl>
    <w:p>
      <w:pPr>
        <w:pStyle w:val="Heading2"/>
      </w:pPr>
      <w:r>
        <w:t>15.1 Required execution metadata</w:t>
      </w:r>
    </w:p>
    <w:p>
      <w:pPr>
        <w:pStyle w:val="ListBullet"/>
      </w:pPr>
      <w:r>
        <w:t>DwellId, TaskId, TaskType and optional TrackId.</w:t>
      </w:r>
    </w:p>
    <w:p>
      <w:pPr>
        <w:pStyle w:val="ListBullet"/>
      </w:pPr>
      <w:r>
        <w:t>Requested and measured pointing.</w:t>
      </w:r>
    </w:p>
    <w:p>
      <w:pPr>
        <w:pStyle w:val="ListBullet"/>
      </w:pPr>
      <w:r>
        <w:t>Platform attitude and true beam bearing.</w:t>
      </w:r>
    </w:p>
    <w:p>
      <w:pPr>
        <w:pStyle w:val="ListBullet"/>
      </w:pPr>
      <w:r>
        <w:t>Pulse waveform identifiers and requested/actual pulse times.</w:t>
      </w:r>
    </w:p>
    <w:p>
      <w:pPr>
        <w:pStyle w:val="ListBullet"/>
      </w:pPr>
      <w:r>
        <w:t>TRM settings and source configuration.</w:t>
      </w:r>
    </w:p>
    <w:p>
      <w:pPr>
        <w:pStyle w:val="ListBullet"/>
      </w:pPr>
      <w:r>
        <w:t>Dropped-sample, overflow, timeout and late-command flags.</w:t>
      </w:r>
    </w:p>
    <w:p>
      <w:pPr>
        <w:pStyle w:val="ListBullet"/>
      </w:pPr>
      <w:r>
        <w:t>Processing mode and adaptation reason.</w:t>
      </w:r>
    </w:p>
    <w:p>
      <w:pPr>
        <w:pStyle w:val="Heading2"/>
      </w:pPr>
      <w:r>
        <w:t>15.2 Compatibility rule</w:t>
      </w:r>
    </w:p>
    <w:p>
      <w:r>
        <w:t>Hardware and simulation sources shall return compatible RawDwellData. Downstream code shall not branch on source type except for source-specific diagnostics and operator display.</w:t>
      </w:r>
    </w:p>
    <w:p>
      <w:pPr>
        <w:pStyle w:val="Heading1"/>
      </w:pPr>
      <w:r>
        <w:t>16. Diagnostics and Fault Handling</w:t>
      </w:r>
    </w:p>
    <w:p>
      <w:pPr>
        <w:pStyle w:val="Heading2"/>
      </w:pPr>
      <w:r>
        <w:t>16.1 SDR diagnostics</w:t>
      </w:r>
    </w:p>
    <w:p>
      <w:pPr>
        <w:pStyle w:val="ListBullet"/>
      </w:pPr>
      <w:r>
        <w:t>LateCommandCount.</w:t>
      </w:r>
    </w:p>
    <w:p>
      <w:pPr>
        <w:pStyle w:val="ListBullet"/>
      </w:pPr>
      <w:r>
        <w:t>TimeoutCount.</w:t>
      </w:r>
    </w:p>
    <w:p>
      <w:pPr>
        <w:pStyle w:val="ListBullet"/>
      </w:pPr>
      <w:r>
        <w:t>OverflowCount.</w:t>
      </w:r>
    </w:p>
    <w:p>
      <w:pPr>
        <w:pStyle w:val="ListBullet"/>
      </w:pPr>
      <w:r>
        <w:t>ReceivedSamples per pulse and dwell.</w:t>
      </w:r>
    </w:p>
    <w:p>
      <w:pPr>
        <w:pStyle w:val="ListBullet"/>
      </w:pPr>
      <w:r>
        <w:t>ValidPulseMask.</w:t>
      </w:r>
    </w:p>
    <w:p>
      <w:pPr>
        <w:pStyle w:val="ListBullet"/>
      </w:pPr>
      <w:r>
        <w:t>Scheduled first and last hardware times.</w:t>
      </w:r>
    </w:p>
    <w:p>
      <w:pPr>
        <w:pStyle w:val="ListBullet"/>
      </w:pPr>
      <w:r>
        <w:t>Actual collection duration.</w:t>
      </w:r>
    </w:p>
    <w:p>
      <w:pPr>
        <w:pStyle w:val="ListBullet"/>
      </w:pPr>
      <w:r>
        <w:t>AllReceiveCommandsQueuedBeforeCollection flag.</w:t>
      </w:r>
    </w:p>
    <w:p>
      <w:pPr>
        <w:pStyle w:val="ListBullet"/>
      </w:pPr>
      <w:r>
        <w:t>CommandLeadTimeAppliedOncePerDwell flag.</w:t>
      </w:r>
    </w:p>
    <w:p>
      <w:pPr>
        <w:pStyle w:val="Heading2"/>
      </w:pPr>
      <w:r>
        <w:t>16.2 Fault policy</w:t>
      </w:r>
    </w:p>
    <w:p>
      <w:r>
        <w:t>A single invalid pulse may be marked invalid while preserving the dwell for diagnostic processing. Repeated late commands, overflows or timeouts shall cause the dwell to fail and be reported to RadarExecutor. The scheduler may retry, defer the task or enter a safe mode according to future policy.</w:t>
      </w:r>
    </w:p>
    <w:p>
      <w:pPr>
        <w:pStyle w:val="Heading2"/>
      </w:pPr>
      <w:r>
        <w:t>16.3 Shutdown</w:t>
      </w:r>
    </w:p>
    <w:p>
      <w:r>
        <w:t>Shutdown shall stop active streaming, release the UHD streamer and device references, close pointing and TRM interfaces and permit the Qt application to terminate cleanly. Exceptions during shutdown shall be logged without preventing remaining resources from being released.</w:t>
      </w:r>
    </w:p>
    <w:p>
      <w:pPr>
        <w:pStyle w:val="Heading1"/>
      </w:pPr>
      <w:r>
        <w:t>17. Verification Strategy</w:t>
      </w:r>
    </w:p>
    <w:p>
      <w:pPr>
        <w:jc w:val="center"/>
      </w:pPr>
      <w:r>
        <w:drawing>
          <wp:inline xmlns:a="http://schemas.openxmlformats.org/drawingml/2006/main" xmlns:pic="http://schemas.openxmlformats.org/drawingml/2006/picture">
            <wp:extent cx="6309360" cy="3379518"/>
            <wp:docPr id="7" name="Picture 7"/>
            <wp:cNvGraphicFramePr>
              <a:graphicFrameLocks noChangeAspect="1"/>
            </wp:cNvGraphicFramePr>
            <a:graphic>
              <a:graphicData uri="http://schemas.openxmlformats.org/drawingml/2006/picture">
                <pic:pic>
                  <pic:nvPicPr>
                    <pic:cNvPr id="0" name="fig7_verification.png"/>
                    <pic:cNvPicPr/>
                  </pic:nvPicPr>
                  <pic:blipFill>
                    <a:blip r:embed="rId17"/>
                    <a:stretch>
                      <a:fillRect/>
                    </a:stretch>
                  </pic:blipFill>
                  <pic:spPr>
                    <a:xfrm>
                      <a:off x="0" y="0"/>
                      <a:ext cx="6309360" cy="3379518"/>
                    </a:xfrm>
                    <a:prstGeom prst="rect"/>
                  </pic:spPr>
                </pic:pic>
              </a:graphicData>
            </a:graphic>
          </wp:inline>
        </w:drawing>
      </w:r>
    </w:p>
    <w:p>
      <w:pPr>
        <w:jc w:val="center"/>
      </w:pPr>
      <w:r>
        <w:rPr>
          <w:i/>
          <w:sz w:val="17"/>
        </w:rPr>
        <w:t>Figure 7. Verification maturity progression.</w:t>
      </w:r>
    </w:p>
    <w:p>
      <w:pPr>
        <w:pStyle w:val="Heading2"/>
      </w:pPr>
      <w:r>
        <w:t>17.1 Simulation-first rule</w:t>
      </w:r>
    </w:p>
    <w:p>
      <w:r>
        <w:t>Major architectural behaviour is validated with SimulatedSource, SimulatedPTZController and SimulatedNavigationSource before hardware changes. Hardware implementations replace interfaces rather than reshape the architecture.</w:t>
      </w:r>
    </w:p>
    <w:p>
      <w:pPr>
        <w:pStyle w:val="Heading2"/>
      </w:pPr>
      <w:r>
        <w:t>17.2 Version 0.7 completed verification</w:t>
      </w:r>
    </w:p>
    <w:p>
      <w:pPr>
        <w:pStyle w:val="ListBullet"/>
      </w:pPr>
      <w:r>
        <w:t>UHD Python bindings load under the selected non-Snap Python environment.</w:t>
      </w:r>
    </w:p>
    <w:p>
      <w:pPr>
        <w:pStyle w:val="ListBullet"/>
      </w:pPr>
      <w:r>
        <w:t>Ettus B200mini is detected over USB3.</w:t>
      </w:r>
    </w:p>
    <w:p>
      <w:pPr>
        <w:pStyle w:val="ListBullet"/>
      </w:pPr>
      <w:r>
        <w:t>Receive tuning and finite timed receives complete successfully.</w:t>
      </w:r>
    </w:p>
    <w:p>
      <w:pPr>
        <w:pStyle w:val="ListBullet"/>
      </w:pPr>
      <w:r>
        <w:t>Returned IQ shape and type match the existing processing chain.</w:t>
      </w:r>
    </w:p>
    <w:p>
      <w:pPr>
        <w:pStyle w:val="ListBullet"/>
      </w:pPr>
      <w:r>
        <w:t>All timed receive commands are queued before collection.</w:t>
      </w:r>
    </w:p>
    <w:p>
      <w:pPr>
        <w:pStyle w:val="ListBullet"/>
      </w:pPr>
      <w:r>
        <w:t>Collection time is reduced from the previous lead-time-dominated behaviour to approximately 11.8 ms.</w:t>
      </w:r>
    </w:p>
    <w:p>
      <w:pPr>
        <w:pStyle w:val="ListBullet"/>
      </w:pPr>
      <w:r>
        <w:t>Scheduler cadence, simulated PTZ angle step, processing, display and clean shutdown remain stable.</w:t>
      </w:r>
    </w:p>
    <w:p>
      <w:pPr>
        <w:pStyle w:val="Heading2"/>
      </w:pPr>
      <w:r>
        <w:t>17.3 Version 0.8 verification</w:t>
      </w:r>
    </w:p>
    <w:p>
      <w:pPr>
        <w:pStyle w:val="ListBullet"/>
      </w:pPr>
      <w:r>
        <w:t>Oscilloscope measurement of PRI and pulse count.</w:t>
      </w:r>
    </w:p>
    <w:p>
      <w:pPr>
        <w:pStyle w:val="ListBullet"/>
      </w:pPr>
      <w:r>
        <w:t>Transmit pulse-width verification at low power into a suitable load or attenuator.</w:t>
      </w:r>
    </w:p>
    <w:p>
      <w:pPr>
        <w:pStyle w:val="ListBullet"/>
      </w:pPr>
      <w:r>
        <w:t>Measurement of TX-to-RX guard interval.</w:t>
      </w:r>
    </w:p>
    <w:p>
      <w:pPr>
        <w:pStyle w:val="ListBullet"/>
      </w:pPr>
      <w:r>
        <w:t>Confirmation that the first pulse of each dwell follows the scheduler cadence without accumulated drift.</w:t>
      </w:r>
    </w:p>
    <w:p>
      <w:pPr>
        <w:pStyle w:val="ListBullet"/>
      </w:pPr>
      <w:r>
        <w:t>Timed TX/RX loopback with stable range bin and pulse-to-pulse phase.</w:t>
      </w:r>
    </w:p>
    <w:p>
      <w:pPr>
        <w:pStyle w:val="ListBullet"/>
      </w:pPr>
      <w:r>
        <w:t>ATR non-overlap and receiver-recovery verification before connection to the 50 W path.</w:t>
      </w:r>
    </w:p>
    <w:p>
      <w:pPr>
        <w:pStyle w:val="Heading1"/>
      </w:pPr>
      <w:r>
        <w:t>18. Requirements Traceability</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1F4E79"/>
          </w:tcPr>
          <w:p>
            <w:r>
              <w:rPr>
                <w:b/>
                <w:color w:val="FFFFFF"/>
              </w:rPr>
              <w:t>Requirement</w:t>
            </w:r>
          </w:p>
        </w:tc>
        <w:tc>
          <w:tcPr>
            <w:tcW w:type="dxa" w:w="2016"/>
            <w:shd w:fill="1F4E79"/>
          </w:tcPr>
          <w:p>
            <w:r>
              <w:rPr>
                <w:b/>
                <w:color w:val="FFFFFF"/>
              </w:rPr>
              <w:t>Statement</w:t>
            </w:r>
          </w:p>
        </w:tc>
        <w:tc>
          <w:tcPr>
            <w:tcW w:type="dxa" w:w="2016"/>
            <w:shd w:fill="1F4E79"/>
          </w:tcPr>
          <w:p>
            <w:r>
              <w:rPr>
                <w:b/>
                <w:color w:val="FFFFFF"/>
              </w:rPr>
              <w:t>Architecture</w:t>
            </w:r>
          </w:p>
        </w:tc>
        <w:tc>
          <w:tcPr>
            <w:tcW w:type="dxa" w:w="2016"/>
            <w:shd w:fill="1F4E79"/>
          </w:tcPr>
          <w:p>
            <w:r>
              <w:rPr>
                <w:b/>
                <w:color w:val="FFFFFF"/>
              </w:rPr>
              <w:t>Implementation</w:t>
            </w:r>
          </w:p>
        </w:tc>
        <w:tc>
          <w:tcPr>
            <w:tcW w:type="dxa" w:w="2016"/>
            <w:shd w:fill="1F4E79"/>
          </w:tcPr>
          <w:p>
            <w:r>
              <w:rPr>
                <w:b/>
                <w:color w:val="FFFFFF"/>
              </w:rPr>
              <w:t>Verification</w:t>
            </w:r>
          </w:p>
        </w:tc>
      </w:tr>
      <w:tr>
        <w:tc>
          <w:tcPr>
            <w:tcW w:type="dxa" w:w="2016"/>
          </w:tcPr>
          <w:p>
            <w:r>
              <w:t>VX-SYS-001</w:t>
            </w:r>
          </w:p>
        </w:tc>
        <w:tc>
          <w:tcPr>
            <w:tcW w:type="dxa" w:w="2016"/>
          </w:tcPr>
          <w:p>
            <w:r>
              <w:t>Simulation and hardware sources shall use a common operational interface.</w:t>
            </w:r>
          </w:p>
        </w:tc>
        <w:tc>
          <w:tcPr>
            <w:tcW w:type="dxa" w:w="2016"/>
          </w:tcPr>
          <w:p>
            <w:r>
              <w:t>Sections 4, 9, 15</w:t>
            </w:r>
          </w:p>
        </w:tc>
        <w:tc>
          <w:tcPr>
            <w:tcW w:type="dxa" w:w="2016"/>
          </w:tcPr>
          <w:p>
            <w:r>
              <w:t>SimulatedSource.py; EttusRadarSource.py</w:t>
            </w:r>
          </w:p>
        </w:tc>
        <w:tc>
          <w:tcPr>
            <w:tcW w:type="dxa" w:w="2016"/>
          </w:tcPr>
          <w:p>
            <w:r>
              <w:t>Source regression tests</w:t>
            </w:r>
          </w:p>
        </w:tc>
      </w:tr>
      <w:tr>
        <w:tc>
          <w:tcPr>
            <w:tcW w:type="dxa" w:w="2016"/>
          </w:tcPr>
          <w:p>
            <w:r>
              <w:t>VX-SYS-002</w:t>
            </w:r>
          </w:p>
        </w:tc>
        <w:tc>
          <w:tcPr>
            <w:tcW w:type="dxa" w:w="2016"/>
          </w:tcPr>
          <w:p>
            <w:r>
              <w:t>Only one component shall command antenna movement.</w:t>
            </w:r>
          </w:p>
        </w:tc>
        <w:tc>
          <w:tcPr>
            <w:tcW w:type="dxa" w:w="2016"/>
          </w:tcPr>
          <w:p>
            <w:r>
              <w:t>Section 8</w:t>
            </w:r>
          </w:p>
        </w:tc>
        <w:tc>
          <w:tcPr>
            <w:tcW w:type="dxa" w:w="2016"/>
          </w:tcPr>
          <w:p>
            <w:r>
              <w:t>PointingManager.py</w:t>
            </w:r>
          </w:p>
        </w:tc>
        <w:tc>
          <w:tcPr>
            <w:tcW w:type="dxa" w:w="2016"/>
          </w:tcPr>
          <w:p>
            <w:r>
              <w:t>Pointing regression</w:t>
            </w:r>
          </w:p>
        </w:tc>
      </w:tr>
      <w:tr>
        <w:tc>
          <w:tcPr>
            <w:tcW w:type="dxa" w:w="2016"/>
          </w:tcPr>
          <w:p>
            <w:r>
              <w:t>VX-EXEC-001</w:t>
            </w:r>
          </w:p>
        </w:tc>
        <w:tc>
          <w:tcPr>
            <w:tcW w:type="dxa" w:w="2016"/>
          </w:tcPr>
          <w:p>
            <w:r>
              <w:t>RadarExecutor shall own task-to-dwell translation and source execution.</w:t>
            </w:r>
          </w:p>
        </w:tc>
        <w:tc>
          <w:tcPr>
            <w:tcW w:type="dxa" w:w="2016"/>
          </w:tcPr>
          <w:p>
            <w:r>
              <w:t>Section 9</w:t>
            </w:r>
          </w:p>
        </w:tc>
        <w:tc>
          <w:tcPr>
            <w:tcW w:type="dxa" w:w="2016"/>
          </w:tcPr>
          <w:p>
            <w:r>
              <w:t>RadarExecutor.py</w:t>
            </w:r>
          </w:p>
        </w:tc>
        <w:tc>
          <w:tcPr>
            <w:tcW w:type="dxa" w:w="2016"/>
          </w:tcPr>
          <w:p>
            <w:r>
              <w:t>Execution-path regression</w:t>
            </w:r>
          </w:p>
        </w:tc>
      </w:tr>
      <w:tr>
        <w:tc>
          <w:tcPr>
            <w:tcW w:type="dxa" w:w="2016"/>
          </w:tcPr>
          <w:p>
            <w:r>
              <w:t>VX-SDR-001</w:t>
            </w:r>
          </w:p>
        </w:tc>
        <w:tc>
          <w:tcPr>
            <w:tcW w:type="dxa" w:w="2016"/>
          </w:tcPr>
          <w:p>
            <w:r>
              <w:t>Pulse and receive timing shall use SDR hardware timestamps.</w:t>
            </w:r>
          </w:p>
        </w:tc>
        <w:tc>
          <w:tcPr>
            <w:tcW w:type="dxa" w:w="2016"/>
          </w:tcPr>
          <w:p>
            <w:r>
              <w:t>Sections 13, 14</w:t>
            </w:r>
          </w:p>
        </w:tc>
        <w:tc>
          <w:tcPr>
            <w:tcW w:type="dxa" w:w="2016"/>
          </w:tcPr>
          <w:p>
            <w:r>
              <w:t>EttusRadarSource.py</w:t>
            </w:r>
          </w:p>
        </w:tc>
        <w:tc>
          <w:tcPr>
            <w:tcW w:type="dxa" w:w="2016"/>
          </w:tcPr>
          <w:p>
            <w:r>
              <w:t>Timed receive test</w:t>
            </w:r>
          </w:p>
        </w:tc>
      </w:tr>
      <w:tr>
        <w:tc>
          <w:tcPr>
            <w:tcW w:type="dxa" w:w="2016"/>
          </w:tcPr>
          <w:p>
            <w:r>
              <w:t>VX-SDR-002</w:t>
            </w:r>
          </w:p>
        </w:tc>
        <w:tc>
          <w:tcPr>
            <w:tcW w:type="dxa" w:w="2016"/>
          </w:tcPr>
          <w:p>
            <w:r>
              <w:t>Command lead time shall be applied once per dwell.</w:t>
            </w:r>
          </w:p>
        </w:tc>
        <w:tc>
          <w:tcPr>
            <w:tcW w:type="dxa" w:w="2016"/>
          </w:tcPr>
          <w:p>
            <w:r>
              <w:t>Section 13.5</w:t>
            </w:r>
          </w:p>
        </w:tc>
        <w:tc>
          <w:tcPr>
            <w:tcW w:type="dxa" w:w="2016"/>
          </w:tcPr>
          <w:p>
            <w:r>
              <w:t>EttusRadarSource.py</w:t>
            </w:r>
          </w:p>
        </w:tc>
        <w:tc>
          <w:tcPr>
            <w:tcW w:type="dxa" w:w="2016"/>
          </w:tcPr>
          <w:p>
            <w:r>
              <w:t>Collection-time evidence</w:t>
            </w:r>
          </w:p>
        </w:tc>
      </w:tr>
      <w:tr>
        <w:tc>
          <w:tcPr>
            <w:tcW w:type="dxa" w:w="2016"/>
          </w:tcPr>
          <w:p>
            <w:r>
              <w:t>VX-SDR-003</w:t>
            </w:r>
          </w:p>
        </w:tc>
        <w:tc>
          <w:tcPr>
            <w:tcW w:type="dxa" w:w="2016"/>
          </w:tcPr>
          <w:p>
            <w:r>
              <w:t>All timed receive commands shall be queued before collection blocks.</w:t>
            </w:r>
          </w:p>
        </w:tc>
        <w:tc>
          <w:tcPr>
            <w:tcW w:type="dxa" w:w="2016"/>
          </w:tcPr>
          <w:p>
            <w:r>
              <w:t>Section 13.4</w:t>
            </w:r>
          </w:p>
        </w:tc>
        <w:tc>
          <w:tcPr>
            <w:tcW w:type="dxa" w:w="2016"/>
          </w:tcPr>
          <w:p>
            <w:r>
              <w:t>EttusRadarSource.py</w:t>
            </w:r>
          </w:p>
        </w:tc>
        <w:tc>
          <w:tcPr>
            <w:tcW w:type="dxa" w:w="2016"/>
          </w:tcPr>
          <w:p>
            <w:r>
              <w:t>Diagnostic flag and hardware test</w:t>
            </w:r>
          </w:p>
        </w:tc>
      </w:tr>
      <w:tr>
        <w:tc>
          <w:tcPr>
            <w:tcW w:type="dxa" w:w="2016"/>
          </w:tcPr>
          <w:p>
            <w:r>
              <w:t>VX-PTZ-001</w:t>
            </w:r>
          </w:p>
        </w:tc>
        <w:tc>
          <w:tcPr>
            <w:tcW w:type="dxa" w:w="2016"/>
          </w:tcPr>
          <w:p>
            <w:r>
              <w:t>Measured pointing shall be associated with every dwell.</w:t>
            </w:r>
          </w:p>
        </w:tc>
        <w:tc>
          <w:tcPr>
            <w:tcW w:type="dxa" w:w="2016"/>
          </w:tcPr>
          <w:p>
            <w:r>
              <w:t>Sections 8, 15</w:t>
            </w:r>
          </w:p>
        </w:tc>
        <w:tc>
          <w:tcPr>
            <w:tcW w:type="dxa" w:w="2016"/>
          </w:tcPr>
          <w:p>
            <w:r>
              <w:t>PointingManager.py; RadarExecutor.py</w:t>
            </w:r>
          </w:p>
        </w:tc>
        <w:tc>
          <w:tcPr>
            <w:tcW w:type="dxa" w:w="2016"/>
          </w:tcPr>
          <w:p>
            <w:r>
              <w:t>Metadata inspection</w:t>
            </w:r>
          </w:p>
        </w:tc>
      </w:tr>
      <w:tr>
        <w:tc>
          <w:tcPr>
            <w:tcW w:type="dxa" w:w="2016"/>
          </w:tcPr>
          <w:p>
            <w:r>
              <w:t>VX-PROC-001</w:t>
            </w:r>
          </w:p>
        </w:tc>
        <w:tc>
          <w:tcPr>
            <w:tcW w:type="dxa" w:w="2016"/>
          </w:tcPr>
          <w:p>
            <w:r>
              <w:t>RadarProcessor shall not command hardware.</w:t>
            </w:r>
          </w:p>
        </w:tc>
        <w:tc>
          <w:tcPr>
            <w:tcW w:type="dxa" w:w="2016"/>
          </w:tcPr>
          <w:p>
            <w:r>
              <w:t>Sections 4, 11</w:t>
            </w:r>
          </w:p>
        </w:tc>
        <w:tc>
          <w:tcPr>
            <w:tcW w:type="dxa" w:w="2016"/>
          </w:tcPr>
          <w:p>
            <w:r>
              <w:t>RadarProcessor.py</w:t>
            </w:r>
          </w:p>
        </w:tc>
        <w:tc>
          <w:tcPr>
            <w:tcW w:type="dxa" w:w="2016"/>
          </w:tcPr>
          <w:p>
            <w:r>
              <w:t>Architecture review</w:t>
            </w:r>
          </w:p>
        </w:tc>
      </w:tr>
      <w:tr>
        <w:tc>
          <w:tcPr>
            <w:tcW w:type="dxa" w:w="2016"/>
          </w:tcPr>
          <w:p>
            <w:r>
              <w:t>VX-TRM-001</w:t>
            </w:r>
          </w:p>
        </w:tc>
        <w:tc>
          <w:tcPr>
            <w:tcW w:type="dxa" w:w="2016"/>
          </w:tcPr>
          <w:p>
            <w:r>
              <w:t>STM32 shall provide slow 28-bit TRM control only.</w:t>
            </w:r>
          </w:p>
        </w:tc>
        <w:tc>
          <w:tcPr>
            <w:tcW w:type="dxa" w:w="2016"/>
          </w:tcPr>
          <w:p>
            <w:r>
              <w:t>Section 12.1</w:t>
            </w:r>
          </w:p>
        </w:tc>
        <w:tc>
          <w:tcPr>
            <w:tcW w:type="dxa" w:w="2016"/>
          </w:tcPr>
          <w:p>
            <w:r>
              <w:t>TRMInterface.py; TRMController.py</w:t>
            </w:r>
          </w:p>
        </w:tc>
        <w:tc>
          <w:tcPr>
            <w:tcW w:type="dxa" w:w="2016"/>
          </w:tcPr>
          <w:p>
            <w:r>
              <w:t>Scope and protocol test</w:t>
            </w:r>
          </w:p>
        </w:tc>
      </w:tr>
      <w:tr>
        <w:tc>
          <w:tcPr>
            <w:tcW w:type="dxa" w:w="2016"/>
          </w:tcPr>
          <w:p>
            <w:r>
              <w:t>VX-VER-001</w:t>
            </w:r>
          </w:p>
        </w:tc>
        <w:tc>
          <w:tcPr>
            <w:tcW w:type="dxa" w:w="2016"/>
          </w:tcPr>
          <w:p>
            <w:r>
              <w:t>Timed TX shall be scope-verified before connection to the high-power path.</w:t>
            </w:r>
          </w:p>
        </w:tc>
        <w:tc>
          <w:tcPr>
            <w:tcW w:type="dxa" w:w="2016"/>
          </w:tcPr>
          <w:p>
            <w:r>
              <w:t>Section 17.3</w:t>
            </w:r>
          </w:p>
        </w:tc>
        <w:tc>
          <w:tcPr>
            <w:tcW w:type="dxa" w:w="2016"/>
          </w:tcPr>
          <w:p>
            <w:r>
              <w:t>Version 0.8</w:t>
            </w:r>
          </w:p>
        </w:tc>
        <w:tc>
          <w:tcPr>
            <w:tcW w:type="dxa" w:w="2016"/>
          </w:tcPr>
          <w:p>
            <w:r>
              <w:t>Oscilloscope procedure</w:t>
            </w:r>
          </w:p>
        </w:tc>
      </w:tr>
    </w:tbl>
    <w:p>
      <w:pPr>
        <w:pStyle w:val="Heading1"/>
      </w:pPr>
      <w:r>
        <w:t>19. Development Roadmap</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F4E79"/>
          </w:tcPr>
          <w:p>
            <w:r>
              <w:rPr>
                <w:b/>
                <w:color w:val="FFFFFF"/>
              </w:rPr>
              <w:t>Baseline</w:t>
            </w:r>
          </w:p>
        </w:tc>
        <w:tc>
          <w:tcPr>
            <w:tcW w:type="dxa" w:w="2520"/>
            <w:shd w:fill="1F4E79"/>
          </w:tcPr>
          <w:p>
            <w:r>
              <w:rPr>
                <w:b/>
                <w:color w:val="FFFFFF"/>
              </w:rPr>
              <w:t>Content</w:t>
            </w:r>
          </w:p>
        </w:tc>
        <w:tc>
          <w:tcPr>
            <w:tcW w:type="dxa" w:w="2520"/>
            <w:shd w:fill="1F4E79"/>
          </w:tcPr>
          <w:p>
            <w:r>
              <w:rPr>
                <w:b/>
                <w:color w:val="FFFFFF"/>
              </w:rPr>
              <w:t>Hardware impact</w:t>
            </w:r>
          </w:p>
        </w:tc>
        <w:tc>
          <w:tcPr>
            <w:tcW w:type="dxa" w:w="2520"/>
            <w:shd w:fill="1F4E79"/>
          </w:tcPr>
          <w:p>
            <w:r>
              <w:rPr>
                <w:b/>
                <w:color w:val="FFFFFF"/>
              </w:rPr>
              <w:t>Status</w:t>
            </w:r>
          </w:p>
        </w:tc>
      </w:tr>
      <w:tr>
        <w:tc>
          <w:tcPr>
            <w:tcW w:type="dxa" w:w="2520"/>
          </w:tcPr>
          <w:p>
            <w:r>
              <w:t>0.3</w:t>
            </w:r>
          </w:p>
        </w:tc>
        <w:tc>
          <w:tcPr>
            <w:tcW w:type="dxa" w:w="2520"/>
          </w:tcPr>
          <w:p>
            <w:r>
              <w:t>Tasks, navigation, pointing and scheduler modules</w:t>
            </w:r>
          </w:p>
        </w:tc>
        <w:tc>
          <w:tcPr>
            <w:tcW w:type="dxa" w:w="2520"/>
          </w:tcPr>
          <w:p>
            <w:r>
              <w:t>None</w:t>
            </w:r>
          </w:p>
        </w:tc>
        <w:tc>
          <w:tcPr>
            <w:tcW w:type="dxa" w:w="2520"/>
          </w:tcPr>
          <w:p>
            <w:r>
              <w:t>Complete</w:t>
            </w:r>
          </w:p>
        </w:tc>
      </w:tr>
      <w:tr>
        <w:tc>
          <w:tcPr>
            <w:tcW w:type="dxa" w:w="2520"/>
          </w:tcPr>
          <w:p>
            <w:r>
              <w:t>0.4</w:t>
            </w:r>
          </w:p>
        </w:tc>
        <w:tc>
          <w:tcPr>
            <w:tcW w:type="dxa" w:w="2520"/>
          </w:tcPr>
          <w:p>
            <w:r>
              <w:t>RadarExecutor profiles, plans and execution metadata</w:t>
            </w:r>
          </w:p>
        </w:tc>
        <w:tc>
          <w:tcPr>
            <w:tcW w:type="dxa" w:w="2520"/>
          </w:tcPr>
          <w:p>
            <w:r>
              <w:t>None</w:t>
            </w:r>
          </w:p>
        </w:tc>
        <w:tc>
          <w:tcPr>
            <w:tcW w:type="dxa" w:w="2520"/>
          </w:tcPr>
          <w:p>
            <w:r>
              <w:t>Complete</w:t>
            </w:r>
          </w:p>
        </w:tc>
      </w:tr>
      <w:tr>
        <w:tc>
          <w:tcPr>
            <w:tcW w:type="dxa" w:w="2520"/>
          </w:tcPr>
          <w:p>
            <w:r>
              <w:t>0.6</w:t>
            </w:r>
          </w:p>
        </w:tc>
        <w:tc>
          <w:tcPr>
            <w:tcW w:type="dxa" w:w="2520"/>
          </w:tcPr>
          <w:p>
            <w:r>
              <w:t>PointingManager sole motor ownership</w:t>
            </w:r>
          </w:p>
        </w:tc>
        <w:tc>
          <w:tcPr>
            <w:tcW w:type="dxa" w:w="2520"/>
          </w:tcPr>
          <w:p>
            <w:r>
              <w:t>Motor simulator and PTZ</w:t>
            </w:r>
          </w:p>
        </w:tc>
        <w:tc>
          <w:tcPr>
            <w:tcW w:type="dxa" w:w="2520"/>
          </w:tcPr>
          <w:p>
            <w:r>
              <w:t>Complete</w:t>
            </w:r>
          </w:p>
        </w:tc>
      </w:tr>
      <w:tr>
        <w:tc>
          <w:tcPr>
            <w:tcW w:type="dxa" w:w="2520"/>
          </w:tcPr>
          <w:p>
            <w:r>
              <w:t>0.7</w:t>
            </w:r>
          </w:p>
        </w:tc>
        <w:tc>
          <w:tcPr>
            <w:tcW w:type="dxa" w:w="2520"/>
          </w:tcPr>
          <w:p>
            <w:r>
              <w:t>Ettus hardware-timed receive execution</w:t>
            </w:r>
          </w:p>
        </w:tc>
        <w:tc>
          <w:tcPr>
            <w:tcW w:type="dxa" w:w="2520"/>
          </w:tcPr>
          <w:p>
            <w:r>
              <w:t>B200mini receive</w:t>
            </w:r>
          </w:p>
        </w:tc>
        <w:tc>
          <w:tcPr>
            <w:tcW w:type="dxa" w:w="2520"/>
          </w:tcPr>
          <w:p>
            <w:r>
              <w:t>Current baseline</w:t>
            </w:r>
          </w:p>
        </w:tc>
      </w:tr>
      <w:tr>
        <w:tc>
          <w:tcPr>
            <w:tcW w:type="dxa" w:w="2520"/>
          </w:tcPr>
          <w:p>
            <w:r>
              <w:t>0.8</w:t>
            </w:r>
          </w:p>
        </w:tc>
        <w:tc>
          <w:tcPr>
            <w:tcW w:type="dxa" w:w="2520"/>
          </w:tcPr>
          <w:p>
            <w:r>
              <w:t>Timed TX, ATR gating, oscilloscope and loopback verification</w:t>
            </w:r>
          </w:p>
        </w:tc>
        <w:tc>
          <w:tcPr>
            <w:tcW w:type="dxa" w:w="2520"/>
          </w:tcPr>
          <w:p>
            <w:r>
              <w:t>B200mini TX / ATR / protected loopback</w:t>
            </w:r>
          </w:p>
        </w:tc>
        <w:tc>
          <w:tcPr>
            <w:tcW w:type="dxa" w:w="2520"/>
          </w:tcPr>
          <w:p>
            <w:r>
              <w:t>Next</w:t>
            </w:r>
          </w:p>
        </w:tc>
      </w:tr>
      <w:tr>
        <w:tc>
          <w:tcPr>
            <w:tcW w:type="dxa" w:w="2520"/>
          </w:tcPr>
          <w:p>
            <w:r>
              <w:t>0.9</w:t>
            </w:r>
          </w:p>
        </w:tc>
        <w:tc>
          <w:tcPr>
            <w:tcW w:type="dxa" w:w="2520"/>
          </w:tcPr>
          <w:p>
            <w:r>
              <w:t>First coherent radar trials, calibration and clutter tuning</w:t>
            </w:r>
          </w:p>
        </w:tc>
        <w:tc>
          <w:tcPr>
            <w:tcW w:type="dxa" w:w="2520"/>
          </w:tcPr>
          <w:p>
            <w:r>
              <w:t>TRM and antenna at controlled power</w:t>
            </w:r>
          </w:p>
        </w:tc>
        <w:tc>
          <w:tcPr>
            <w:tcW w:type="dxa" w:w="2520"/>
          </w:tcPr>
          <w:p>
            <w:r>
              <w:t>Planned</w:t>
            </w:r>
          </w:p>
        </w:tc>
      </w:tr>
      <w:tr>
        <w:tc>
          <w:tcPr>
            <w:tcW w:type="dxa" w:w="2520"/>
          </w:tcPr>
          <w:p>
            <w:r>
              <w:t>1.0</w:t>
            </w:r>
          </w:p>
        </w:tc>
        <w:tc>
          <w:tcPr>
            <w:tcW w:type="dxa" w:w="2520"/>
          </w:tcPr>
          <w:p>
            <w:r>
              <w:t>Operational multifunction radar engineering baseline</w:t>
            </w:r>
          </w:p>
        </w:tc>
        <w:tc>
          <w:tcPr>
            <w:tcW w:type="dxa" w:w="2520"/>
          </w:tcPr>
          <w:p>
            <w:r>
              <w:t>Integrated platform</w:t>
            </w:r>
          </w:p>
        </w:tc>
        <w:tc>
          <w:tcPr>
            <w:tcW w:type="dxa" w:w="2520"/>
          </w:tcPr>
          <w:p>
            <w:r>
              <w:t>Planned</w:t>
            </w:r>
          </w:p>
        </w:tc>
      </w:tr>
    </w:tbl>
    <w:p>
      <w:pPr>
        <w:pStyle w:val="Heading2"/>
      </w:pPr>
      <w:r>
        <w:t>19.1 Immediate next steps</w:t>
      </w:r>
    </w:p>
    <w:p>
      <w:pPr>
        <w:pStyle w:val="ListBullet"/>
      </w:pPr>
      <w:r>
        <w:t>Commit Version 0.7 code and architecture baseline.</w:t>
      </w:r>
    </w:p>
    <w:p>
      <w:pPr>
        <w:pStyle w:val="ListBullet"/>
      </w:pPr>
      <w:r>
        <w:t>Perform receive timing and scheduler verification on the oscilloscope where observable timing signals are available.</w:t>
      </w:r>
    </w:p>
    <w:p>
      <w:pPr>
        <w:pStyle w:val="ListBullet"/>
      </w:pPr>
      <w:r>
        <w:t>Implement optional timed transmit without removing receive-only mode.</w:t>
      </w:r>
    </w:p>
    <w:p>
      <w:pPr>
        <w:pStyle w:val="ListBullet"/>
      </w:pPr>
      <w:r>
        <w:t>Add ATR definitions and guarded non-overlapping T/R control.</w:t>
      </w:r>
    </w:p>
    <w:p>
      <w:pPr>
        <w:pStyle w:val="ListBullet"/>
      </w:pPr>
      <w:r>
        <w:t>Perform protected low-power loopback and verify coherent phase.</w:t>
      </w:r>
    </w:p>
    <w:p>
      <w:pPr>
        <w:pStyle w:val="Heading1"/>
      </w:pPr>
      <w:r>
        <w:t>Appendix A. Architecture Decision Records</w:t>
      </w:r>
    </w:p>
    <w:p>
      <w:pPr>
        <w:pStyle w:val="Heading2"/>
      </w:pPr>
      <w:r>
        <w:t>ADR-0001: PulsePlan/DwellPlan architecture</w:t>
      </w:r>
    </w:p>
    <w:p>
      <w:r>
        <w:rPr>
          <w:b/>
        </w:rPr>
        <w:t>Status:</w:t>
      </w:r>
      <w:r>
        <w:t xml:space="preserve"> Accepted</w:t>
      </w:r>
    </w:p>
    <w:p>
      <w:r>
        <w:t>Decision and rationale: Represent pulse-by-pulse waveform, timing and processing intent without changing source or processor APIs.</w:t>
      </w:r>
    </w:p>
    <w:p>
      <w:pPr>
        <w:pStyle w:val="Heading2"/>
      </w:pPr>
      <w:r>
        <w:t>ADR-0002: Separate scheduling and pointing</w:t>
      </w:r>
    </w:p>
    <w:p>
      <w:r>
        <w:rPr>
          <w:b/>
        </w:rPr>
        <w:t>Status:</w:t>
      </w:r>
      <w:r>
        <w:t xml:space="preserve"> Accepted</w:t>
      </w:r>
    </w:p>
    <w:p>
      <w:r>
        <w:t>Decision and rationale: Scheduler chooses tasks; PointingManager owns coordinate transformation and antenna control.</w:t>
      </w:r>
    </w:p>
    <w:p>
      <w:pPr>
        <w:pStyle w:val="Heading2"/>
      </w:pPr>
      <w:r>
        <w:t>ADR-0003: Explicit TRUE and PLATFORM frames</w:t>
      </w:r>
    </w:p>
    <w:p>
      <w:r>
        <w:rPr>
          <w:b/>
        </w:rPr>
        <w:t>Status:</w:t>
      </w:r>
      <w:r>
        <w:t xml:space="preserve"> Accepted</w:t>
      </w:r>
    </w:p>
    <w:p>
      <w:r>
        <w:t>Decision and rationale: Moving-platform search and track pointing require unambiguous coordinate ownership.</w:t>
      </w:r>
    </w:p>
    <w:p>
      <w:pPr>
        <w:pStyle w:val="Heading2"/>
      </w:pPr>
      <w:r>
        <w:t>ADR-0004: Simulation-first validation</w:t>
      </w:r>
    </w:p>
    <w:p>
      <w:r>
        <w:rPr>
          <w:b/>
        </w:rPr>
        <w:t>Status:</w:t>
      </w:r>
      <w:r>
        <w:t xml:space="preserve"> Accepted</w:t>
      </w:r>
    </w:p>
    <w:p>
      <w:r>
        <w:t>Decision and rationale: Reduce risk and prevent hardware timing concerns from distorting software boundaries.</w:t>
      </w:r>
    </w:p>
    <w:p>
      <w:pPr>
        <w:pStyle w:val="Heading2"/>
      </w:pPr>
      <w:r>
        <w:t>ADR-0005: STM32 slow control; Ettus fast T/R</w:t>
      </w:r>
    </w:p>
    <w:p>
      <w:r>
        <w:rPr>
          <w:b/>
        </w:rPr>
        <w:t>Status:</w:t>
      </w:r>
      <w:r>
        <w:t xml:space="preserve"> Accepted</w:t>
      </w:r>
    </w:p>
    <w:p>
      <w:r>
        <w:t>Decision and rationale: Keep pulse timing deterministic while retaining the STM32 as a stable configuration engine.</w:t>
      </w:r>
    </w:p>
    <w:p>
      <w:pPr>
        <w:pStyle w:val="Heading2"/>
      </w:pPr>
      <w:r>
        <w:t>ADR-0006: RadarExecutor owns execution semantics</w:t>
      </w:r>
    </w:p>
    <w:p>
      <w:r>
        <w:rPr>
          <w:b/>
        </w:rPr>
        <w:t>Status:</w:t>
      </w:r>
      <w:r>
        <w:t xml:space="preserve"> Accepted</w:t>
      </w:r>
    </w:p>
    <w:p>
      <w:r>
        <w:t>Decision and rationale: Localise task-to-dwell translation, profile selection, source execution and metadata.</w:t>
      </w:r>
    </w:p>
    <w:p>
      <w:pPr>
        <w:pStyle w:val="Heading2"/>
      </w:pPr>
      <w:r>
        <w:t>ADR-0007: Single motor command owner</w:t>
      </w:r>
    </w:p>
    <w:p>
      <w:r>
        <w:rPr>
          <w:b/>
        </w:rPr>
        <w:t>Status:</w:t>
      </w:r>
      <w:r>
        <w:t xml:space="preserve"> Accepted</w:t>
      </w:r>
    </w:p>
    <w:p>
      <w:r>
        <w:t>Decision and rationale: Prevent conflicting commands, endpoint oscillation and split scan state.</w:t>
      </w:r>
    </w:p>
    <w:p>
      <w:pPr>
        <w:pStyle w:val="Heading2"/>
      </w:pPr>
      <w:r>
        <w:t>ADR-0008: SDR hardware time owns radar timing</w:t>
      </w:r>
    </w:p>
    <w:p>
      <w:r>
        <w:rPr>
          <w:b/>
        </w:rPr>
        <w:t>Status:</w:t>
      </w:r>
      <w:r>
        <w:t xml:space="preserve"> Accepted</w:t>
      </w:r>
    </w:p>
    <w:p>
      <w:r>
        <w:t>Decision and rationale: Host scheduling is nondeterministic at PRI scale; FPGA hardware time provides deterministic execution.</w:t>
      </w:r>
    </w:p>
    <w:p>
      <w:pPr>
        <w:pStyle w:val="Heading2"/>
      </w:pPr>
      <w:r>
        <w:t>ADR-0009: One lead time per dwell</w:t>
      </w:r>
    </w:p>
    <w:p>
      <w:r>
        <w:rPr>
          <w:b/>
        </w:rPr>
        <w:t>Status:</w:t>
      </w:r>
      <w:r>
        <w:t xml:space="preserve"> Accepted</w:t>
      </w:r>
    </w:p>
    <w:p>
      <w:r>
        <w:t>Decision and rationale: Lead time exists only to allow commands to reach the SDR before Tpri1 and shall not stretch the pulse train.</w:t>
      </w:r>
    </w:p>
    <w:p>
      <w:pPr>
        <w:pStyle w:val="Heading1"/>
      </w:pPr>
      <w:r>
        <w:t>Appendix B. Acronyms and Glossary</w:t>
      </w:r>
    </w:p>
    <w:tbl>
      <w:tblPr>
        <w:tblStyle w:val="TableGrid"/>
        <w:tblW w:type="auto" w:w="0"/>
        <w:jc w:val="center"/>
        <w:tblLook w:firstColumn="1" w:firstRow="1" w:lastColumn="0" w:lastRow="0" w:noHBand="0" w:noVBand="1" w:val="04A0"/>
      </w:tblPr>
      <w:tblGrid>
        <w:gridCol w:w="5040"/>
        <w:gridCol w:w="5040"/>
      </w:tblGrid>
      <w:tr>
        <w:tc>
          <w:tcPr>
            <w:tcW w:type="dxa" w:w="5040"/>
            <w:shd w:fill="1F4E79"/>
          </w:tcPr>
          <w:p>
            <w:r>
              <w:rPr>
                <w:b/>
                <w:color w:val="FFFFFF"/>
              </w:rPr>
              <w:t>Term</w:t>
            </w:r>
          </w:p>
        </w:tc>
        <w:tc>
          <w:tcPr>
            <w:tcW w:type="dxa" w:w="5040"/>
            <w:shd w:fill="1F4E79"/>
          </w:tcPr>
          <w:p>
            <w:r>
              <w:rPr>
                <w:b/>
                <w:color w:val="FFFFFF"/>
              </w:rPr>
              <w:t>Definition</w:t>
            </w:r>
          </w:p>
        </w:tc>
      </w:tr>
      <w:tr>
        <w:tc>
          <w:tcPr>
            <w:tcW w:type="dxa" w:w="5040"/>
          </w:tcPr>
          <w:p>
            <w:r>
              <w:t>ATR</w:t>
            </w:r>
          </w:p>
        </w:tc>
        <w:tc>
          <w:tcPr>
            <w:tcW w:type="dxa" w:w="5040"/>
          </w:tcPr>
          <w:p>
            <w:r>
              <w:t>Automatic transmit/receive control provided by SDR GPIO.</w:t>
            </w:r>
          </w:p>
        </w:tc>
      </w:tr>
      <w:tr>
        <w:tc>
          <w:tcPr>
            <w:tcW w:type="dxa" w:w="5040"/>
          </w:tcPr>
          <w:p>
            <w:r>
              <w:t>CPI</w:t>
            </w:r>
          </w:p>
        </w:tc>
        <w:tc>
          <w:tcPr>
            <w:tcW w:type="dxa" w:w="5040"/>
          </w:tcPr>
          <w:p>
            <w:r>
              <w:t>Coherent Processing Interval.</w:t>
            </w:r>
          </w:p>
        </w:tc>
      </w:tr>
      <w:tr>
        <w:tc>
          <w:tcPr>
            <w:tcW w:type="dxa" w:w="5040"/>
          </w:tcPr>
          <w:p>
            <w:r>
              <w:t>Dwell</w:t>
            </w:r>
          </w:p>
        </w:tc>
        <w:tc>
          <w:tcPr>
            <w:tcW w:type="dxa" w:w="5040"/>
          </w:tcPr>
          <w:p>
            <w:r>
              <w:t>One radar action containing one or more pulses and associated processing.</w:t>
            </w:r>
          </w:p>
        </w:tc>
      </w:tr>
      <w:tr>
        <w:tc>
          <w:tcPr>
            <w:tcW w:type="dxa" w:w="5040"/>
          </w:tcPr>
          <w:p>
            <w:r>
              <w:t>PRI</w:t>
            </w:r>
          </w:p>
        </w:tc>
        <w:tc>
          <w:tcPr>
            <w:tcW w:type="dxa" w:w="5040"/>
          </w:tcPr>
          <w:p>
            <w:r>
              <w:t>Pulse Repetition Interval.</w:t>
            </w:r>
          </w:p>
        </w:tc>
      </w:tr>
      <w:tr>
        <w:tc>
          <w:tcPr>
            <w:tcW w:type="dxa" w:w="5040"/>
          </w:tcPr>
          <w:p>
            <w:r>
              <w:t>Tpri1</w:t>
            </w:r>
          </w:p>
        </w:tc>
        <w:tc>
          <w:tcPr>
            <w:tcW w:type="dxa" w:w="5040"/>
          </w:tcPr>
          <w:p>
            <w:r>
              <w:t>Hardware timestamp of the first PRI in a dwell.</w:t>
            </w:r>
          </w:p>
        </w:tc>
      </w:tr>
      <w:tr>
        <w:tc>
          <w:tcPr>
            <w:tcW w:type="dxa" w:w="5040"/>
          </w:tcPr>
          <w:p>
            <w:r>
              <w:t>LeadTime</w:t>
            </w:r>
          </w:p>
        </w:tc>
        <w:tc>
          <w:tcPr>
            <w:tcW w:type="dxa" w:w="5040"/>
          </w:tcPr>
          <w:p>
            <w:r>
              <w:t>Host-to-SDR scheduling margin added once to establish Tpri1.</w:t>
            </w:r>
          </w:p>
        </w:tc>
      </w:tr>
      <w:tr>
        <w:tc>
          <w:tcPr>
            <w:tcW w:type="dxa" w:w="5040"/>
          </w:tcPr>
          <w:p>
            <w:r>
              <w:t>RawDwellData</w:t>
            </w:r>
          </w:p>
        </w:tc>
        <w:tc>
          <w:tcPr>
            <w:tcW w:type="dxa" w:w="5040"/>
          </w:tcPr>
          <w:p>
            <w:r>
              <w:t>Pulse-by-sample complex IQ and source validity metadata.</w:t>
            </w:r>
          </w:p>
        </w:tc>
      </w:tr>
      <w:tr>
        <w:tc>
          <w:tcPr>
            <w:tcW w:type="dxa" w:w="5040"/>
          </w:tcPr>
          <w:p>
            <w:r>
              <w:t>PointingState</w:t>
            </w:r>
          </w:p>
        </w:tc>
        <w:tc>
          <w:tcPr>
            <w:tcW w:type="dxa" w:w="5040"/>
          </w:tcPr>
          <w:p>
            <w:r>
              <w:t>Measured and commanded pointing solution produced by PointingManager.</w:t>
            </w:r>
          </w:p>
        </w:tc>
      </w:tr>
      <w:tr>
        <w:tc>
          <w:tcPr>
            <w:tcW w:type="dxa" w:w="5040"/>
          </w:tcPr>
          <w:p>
            <w:r>
              <w:t>TRUE frame</w:t>
            </w:r>
          </w:p>
        </w:tc>
        <w:tc>
          <w:tcPr>
            <w:tcW w:type="dxa" w:w="5040"/>
          </w:tcPr>
          <w:p>
            <w:r>
              <w:t>Bearing referenced to true North.</w:t>
            </w:r>
          </w:p>
        </w:tc>
      </w:tr>
      <w:tr>
        <w:tc>
          <w:tcPr>
            <w:tcW w:type="dxa" w:w="5040"/>
          </w:tcPr>
          <w:p>
            <w:r>
              <w:t>PLATFORM frame</w:t>
            </w:r>
          </w:p>
        </w:tc>
        <w:tc>
          <w:tcPr>
            <w:tcW w:type="dxa" w:w="5040"/>
          </w:tcPr>
          <w:p>
            <w:r>
              <w:t>Angle referenced to the platform body or bow.</w:t>
            </w:r>
          </w:p>
        </w:tc>
      </w:tr>
      <w:tr>
        <w:tc>
          <w:tcPr>
            <w:tcW w:type="dxa" w:w="5040"/>
          </w:tcPr>
          <w:p>
            <w:r>
              <w:t>TRM</w:t>
            </w:r>
          </w:p>
        </w:tc>
        <w:tc>
          <w:tcPr>
            <w:tcW w:type="dxa" w:w="5040"/>
          </w:tcPr>
          <w:p>
            <w:r>
              <w:t>Transmit/Receive Module.</w:t>
            </w:r>
          </w:p>
        </w:tc>
      </w:tr>
      <w:tr>
        <w:tc>
          <w:tcPr>
            <w:tcW w:type="dxa" w:w="5040"/>
          </w:tcPr>
          <w:p>
            <w:r>
              <w:t>X6-60</w:t>
            </w:r>
          </w:p>
        </w:tc>
        <w:tc>
          <w:tcPr>
            <w:tcW w:type="dxa" w:w="5040"/>
          </w:tcPr>
          <w:p>
            <w:r>
              <w:t>QAN X6-60 motorised pan/tilt pointing unit.</w:t>
            </w:r>
          </w:p>
        </w:tc>
      </w:tr>
      <w:tr>
        <w:tc>
          <w:tcPr>
            <w:tcW w:type="dxa" w:w="5040"/>
          </w:tcPr>
          <w:p>
            <w:r>
              <w:t>UHD</w:t>
            </w:r>
          </w:p>
        </w:tc>
        <w:tc>
          <w:tcPr>
            <w:tcW w:type="dxa" w:w="5040"/>
          </w:tcPr>
          <w:p>
            <w:r>
              <w:t>USRP Hardware Driver.</w:t>
            </w:r>
          </w:p>
        </w:tc>
      </w:tr>
      <w:tr>
        <w:tc>
          <w:tcPr>
            <w:tcW w:type="dxa" w:w="5040"/>
          </w:tcPr>
          <w:p>
            <w:r>
              <w:t>USRP</w:t>
            </w:r>
          </w:p>
        </w:tc>
        <w:tc>
          <w:tcPr>
            <w:tcW w:type="dxa" w:w="5040"/>
          </w:tcPr>
          <w:p>
            <w:r>
              <w:t>Universal Software Radio Peripheral.</w:t>
            </w:r>
          </w:p>
        </w:tc>
      </w:tr>
    </w:tbl>
    <w:p>
      <w:pPr>
        <w:pStyle w:val="Heading1"/>
      </w:pPr>
      <w:r>
        <w:t>Appendix C. Design Philosophy</w:t>
      </w:r>
    </w:p>
    <w:p>
      <w:pPr>
        <w:pStyle w:val="Heading2"/>
      </w:pPr>
      <w:r>
        <w:t>C.1 Architecture before hardware</w:t>
      </w:r>
    </w:p>
    <w:p>
      <w:r>
        <w:t>The architecture defines stable responsibilities first. Hardware drivers are inserted behind established boundaries so the scheduler, pointing and processor remain testable and replaceable.</w:t>
      </w:r>
    </w:p>
    <w:p>
      <w:pPr>
        <w:pStyle w:val="Heading2"/>
      </w:pPr>
      <w:r>
        <w:t>C.2 Deterministic timing at the correct layer</w:t>
      </w:r>
    </w:p>
    <w:p>
      <w:r>
        <w:t>Linux and Python are appropriate for mission logic and dwell scheduling but not individual pulse timing. Hardware timestamps and FPGA-controlled I/O own PRI, transmit and receive timing.</w:t>
      </w:r>
    </w:p>
    <w:p>
      <w:pPr>
        <w:pStyle w:val="Heading2"/>
      </w:pPr>
      <w:r>
        <w:t>C.3 Single ownership of stateful resources</w:t>
      </w:r>
    </w:p>
    <w:p>
      <w:r>
        <w:t>A motor, SDR stream or TRM configuration path shall have one operational owner. Other components consume state or request actions through interfaces.</w:t>
      </w:r>
    </w:p>
    <w:p>
      <w:pPr>
        <w:pStyle w:val="Heading2"/>
      </w:pPr>
      <w:r>
        <w:t>C.4 Provenance is part of the data</w:t>
      </w:r>
    </w:p>
    <w:p>
      <w:r>
        <w:t>IQ without pulse timing, pointing, navigation and hardware status is incomplete. Metadata is required for calibration, debugging, replay and later adaptive behaviour.</w:t>
      </w:r>
    </w:p>
    <w:p>
      <w:pPr>
        <w:pStyle w:val="Heading2"/>
      </w:pPr>
      <w:r>
        <w:t>C.5 Simulation and hardware equivalence</w:t>
      </w:r>
    </w:p>
    <w:p>
      <w:r>
        <w:t>Simulation is not a separate application. It uses the same task, pointing, execution and processing contracts so architectural behaviour can be verified before hardware risk is introduced.</w:t>
      </w:r>
    </w:p>
    <w:p>
      <w:pPr>
        <w:pStyle w:val="Heading2"/>
      </w:pPr>
      <w:r>
        <w:t>C.6 Incremental verification</w:t>
      </w:r>
    </w:p>
    <w:p>
      <w:r>
        <w:t>Receive-only operation remains available while timed transmit is added. Low-power scope and loopback verification precede connection to the high-power RF path.</w:t>
      </w:r>
    </w:p>
    <w:p>
      <w:r>
        <w:br w:type="page"/>
      </w:r>
    </w:p>
    <w:p>
      <w:pPr>
        <w:jc w:val="center"/>
      </w:pPr>
      <w:r>
        <w:rPr>
          <w:b/>
          <w:color w:val="1F4E79"/>
          <w:sz w:val="32"/>
        </w:rPr>
        <w:t>END OF DOCUMENT</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Engineering Draft | Configuration controlled in Git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95959"/>
        <w:sz w:val="16"/>
      </w:rPr>
      <w:t>VX-SSA-001 | Vanguard X Software &amp; System Architecture | Version 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outlineLvl w:val="0"/>
    </w:pPr>
    <w:rPr>
      <w:rFonts w:asciiTheme="majorHAnsi" w:eastAsiaTheme="majorEastAsia" w:hAnsiTheme="majorHAnsi" w:cstheme="majorBidi" w:ascii="Aptos Display" w:hAnsi="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ptos Display" w:hAnsi="Aptos Display"/>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VX-SSA-001 Vanguard X Software &amp; System Architecture Specification</dc:title>
  <dc:subject>Version 0.7 Hardware Execution Baseline</dc:subject>
  <dc:creator>ASR Defence / Len Sciacca</dc:creator>
  <cp:keywords/>
  <dc:description>Re-authored architecture baseline including the implemented Ettus timed receive architecture.</dc:description>
  <cp:lastModifiedBy/>
  <cp:revision>1</cp:revision>
  <dcterms:created xsi:type="dcterms:W3CDTF">2013-12-23T23:15:00Z</dcterms:created>
  <dcterms:modified xsi:type="dcterms:W3CDTF">2013-12-23T23:15:00Z</dcterms:modified>
  <cp:category/>
</cp:coreProperties>
</file>