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200"/>
      </w:pPr>
      <w:r>
        <w:rPr>
          <w:rFonts w:ascii="Calibri" w:hAnsi="Calibri"/>
          <w:b/>
          <w:color w:val="2E74B5"/>
          <w:sz w:val="24"/>
        </w:rPr>
        <w:t>VANGUARD X</w:t>
      </w:r>
    </w:p>
    <w:p>
      <w:pPr>
        <w:pStyle w:val="Title"/>
        <w:spacing w:after="120"/>
      </w:pPr>
      <w:r>
        <w:t>Mission Design and Description</w:t>
      </w:r>
    </w:p>
    <w:p>
      <w:pPr>
        <w:pStyle w:val="Subtitle"/>
        <w:spacing w:after="560"/>
      </w:pPr>
      <w:r>
        <w:t>Mission planning, scan-task sequencing, interrupting track updates, and Mission Setup user interface</w:t>
      </w:r>
    </w:p>
    <w:p>
      <w:pPr>
        <w:spacing w:after="480"/>
        <w:pBdr>
          <w:bottom w:val="single" w:sz="18" w:space="1" w:color="2E74B5"/>
        </w:pBdr>
      </w:pP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rPr>
        <w:tc>
          <w:tcPr>
            <w:tcW w:type="dxa" w:w="2700"/>
            <w:shd w:fill="E8EEF5"/>
            <w:tcMar>
              <w:top w:w="80" w:type="dxa"/>
              <w:start w:w="120" w:type="dxa"/>
              <w:bottom w:w="80" w:type="dxa"/>
              <w:end w:w="120" w:type="dxa"/>
            </w:tcMar>
            <w:vAlign w:val="center"/>
          </w:tcPr>
          <w:p>
            <w:pPr>
              <w:spacing w:before="0" w:after="40"/>
            </w:pPr>
            <w:r>
              <w:rPr>
                <w:rFonts w:ascii="Calibri" w:hAnsi="Calibri"/>
                <w:b/>
                <w:color w:val="0B2545"/>
                <w:sz w:val="20"/>
              </w:rPr>
              <w:t>Document number</w:t>
            </w:r>
          </w:p>
        </w:tc>
        <w:tc>
          <w:tcPr>
            <w:tcW w:type="dxa" w:w="6660"/>
            <w:tcMar>
              <w:top w:w="80" w:type="dxa"/>
              <w:start w:w="120" w:type="dxa"/>
              <w:bottom w:w="80" w:type="dxa"/>
              <w:end w:w="120" w:type="dxa"/>
            </w:tcMar>
            <w:vAlign w:val="center"/>
          </w:tcPr>
          <w:p>
            <w:pPr>
              <w:spacing w:before="0" w:after="40"/>
            </w:pPr>
            <w:r>
              <w:rPr>
                <w:rFonts w:ascii="Calibri" w:hAnsi="Calibri"/>
                <w:color w:val="000000"/>
                <w:sz w:val="20"/>
              </w:rPr>
              <w:t>VX-MDD-001</w:t>
            </w:r>
          </w:p>
        </w:tc>
      </w:tr>
      <w:tr>
        <w:trPr>
          <w:cantSplit/>
        </w:trPr>
        <w:tc>
          <w:tcPr>
            <w:tcW w:type="dxa" w:w="2700"/>
            <w:shd w:fill="E8EEF5"/>
            <w:tcMar>
              <w:top w:w="80" w:type="dxa"/>
              <w:start w:w="120" w:type="dxa"/>
              <w:bottom w:w="80" w:type="dxa"/>
              <w:end w:w="120" w:type="dxa"/>
            </w:tcMar>
            <w:vAlign w:val="center"/>
          </w:tcPr>
          <w:p>
            <w:pPr>
              <w:spacing w:before="0" w:after="40"/>
            </w:pPr>
            <w:r>
              <w:rPr>
                <w:rFonts w:ascii="Calibri" w:hAnsi="Calibri"/>
                <w:b/>
                <w:color w:val="0B2545"/>
                <w:sz w:val="20"/>
              </w:rPr>
              <w:t>Revision</w:t>
            </w:r>
          </w:p>
        </w:tc>
        <w:tc>
          <w:tcPr>
            <w:tcW w:type="dxa" w:w="6660"/>
            <w:tcMar>
              <w:top w:w="80" w:type="dxa"/>
              <w:start w:w="120" w:type="dxa"/>
              <w:bottom w:w="80" w:type="dxa"/>
              <w:end w:w="120" w:type="dxa"/>
            </w:tcMar>
            <w:vAlign w:val="center"/>
          </w:tcPr>
          <w:p>
            <w:r>
              <w:t>C - Runtime mode and SDR bench baseline</w:t>
            </w:r>
          </w:p>
        </w:tc>
      </w:tr>
      <w:tr>
        <w:trPr>
          <w:cantSplit/>
        </w:trPr>
        <w:tc>
          <w:tcPr>
            <w:tcW w:type="dxa" w:w="2700"/>
            <w:shd w:fill="E8EEF5"/>
            <w:tcMar>
              <w:top w:w="80" w:type="dxa"/>
              <w:start w:w="120" w:type="dxa"/>
              <w:bottom w:w="80" w:type="dxa"/>
              <w:end w:w="120" w:type="dxa"/>
            </w:tcMar>
            <w:vAlign w:val="center"/>
          </w:tcPr>
          <w:p>
            <w:pPr>
              <w:spacing w:before="0" w:after="40"/>
            </w:pPr>
            <w:r>
              <w:rPr>
                <w:rFonts w:ascii="Calibri" w:hAnsi="Calibri"/>
                <w:b/>
                <w:color w:val="0B2545"/>
                <w:sz w:val="20"/>
              </w:rPr>
              <w:t>Date</w:t>
            </w:r>
          </w:p>
        </w:tc>
        <w:tc>
          <w:tcPr>
            <w:tcW w:type="dxa" w:w="6660"/>
            <w:tcMar>
              <w:top w:w="80" w:type="dxa"/>
              <w:start w:w="120" w:type="dxa"/>
              <w:bottom w:w="80" w:type="dxa"/>
              <w:end w:w="120" w:type="dxa"/>
            </w:tcMar>
            <w:vAlign w:val="center"/>
          </w:tcPr>
          <w:p>
            <w:r>
              <w:t>29 August 2026</w:t>
            </w:r>
          </w:p>
        </w:tc>
      </w:tr>
      <w:tr>
        <w:trPr>
          <w:cantSplit/>
        </w:trPr>
        <w:tc>
          <w:tcPr>
            <w:tcW w:type="dxa" w:w="2700"/>
            <w:shd w:fill="E8EEF5"/>
            <w:tcMar>
              <w:top w:w="80" w:type="dxa"/>
              <w:start w:w="120" w:type="dxa"/>
              <w:bottom w:w="80" w:type="dxa"/>
              <w:end w:w="120" w:type="dxa"/>
            </w:tcMar>
            <w:vAlign w:val="center"/>
          </w:tcPr>
          <w:p>
            <w:pPr>
              <w:spacing w:before="0" w:after="40"/>
            </w:pPr>
            <w:r>
              <w:rPr>
                <w:rFonts w:ascii="Calibri" w:hAnsi="Calibri"/>
                <w:b/>
                <w:color w:val="0B2545"/>
                <w:sz w:val="20"/>
              </w:rPr>
              <w:t>Project</w:t>
            </w:r>
          </w:p>
        </w:tc>
        <w:tc>
          <w:tcPr>
            <w:tcW w:type="dxa" w:w="6660"/>
            <w:tcMar>
              <w:top w:w="80" w:type="dxa"/>
              <w:start w:w="120" w:type="dxa"/>
              <w:bottom w:w="80" w:type="dxa"/>
              <w:end w:w="120" w:type="dxa"/>
            </w:tcMar>
            <w:vAlign w:val="center"/>
          </w:tcPr>
          <w:p>
            <w:pPr>
              <w:spacing w:before="0" w:after="40"/>
            </w:pPr>
            <w:r>
              <w:rPr>
                <w:rFonts w:ascii="Calibri" w:hAnsi="Calibri"/>
                <w:color w:val="000000"/>
                <w:sz w:val="20"/>
              </w:rPr>
              <w:t>Vanguard X X-band radar prototype</w:t>
            </w:r>
          </w:p>
        </w:tc>
      </w:tr>
      <w:tr>
        <w:trPr>
          <w:cantSplit/>
        </w:trPr>
        <w:tc>
          <w:tcPr>
            <w:tcW w:type="dxa" w:w="2700"/>
            <w:shd w:fill="E8EEF5"/>
            <w:tcMar>
              <w:top w:w="80" w:type="dxa"/>
              <w:start w:w="120" w:type="dxa"/>
              <w:bottom w:w="80" w:type="dxa"/>
              <w:end w:w="120" w:type="dxa"/>
            </w:tcMar>
            <w:vAlign w:val="center"/>
          </w:tcPr>
          <w:p>
            <w:pPr>
              <w:spacing w:before="0" w:after="40"/>
            </w:pPr>
            <w:r>
              <w:rPr>
                <w:rFonts w:ascii="Calibri" w:hAnsi="Calibri"/>
                <w:b/>
                <w:color w:val="0B2545"/>
                <w:sz w:val="20"/>
              </w:rPr>
              <w:t>Status</w:t>
            </w:r>
          </w:p>
        </w:tc>
        <w:tc>
          <w:tcPr>
            <w:tcW w:type="dxa" w:w="6660"/>
            <w:tcMar>
              <w:top w:w="80" w:type="dxa"/>
              <w:start w:w="120" w:type="dxa"/>
              <w:bottom w:w="80" w:type="dxa"/>
              <w:end w:w="120" w:type="dxa"/>
            </w:tcMar>
            <w:vAlign w:val="center"/>
          </w:tcPr>
          <w:p>
            <w:r>
              <w:t>Implemented mission-interface baseline</w:t>
            </w:r>
          </w:p>
        </w:tc>
      </w:tr>
      <w:tr>
        <w:trPr>
          <w:cantSplit/>
        </w:trPr>
        <w:tc>
          <w:tcPr>
            <w:tcW w:type="dxa" w:w="2700"/>
            <w:shd w:fill="E8EEF5"/>
            <w:tcMar>
              <w:top w:w="80" w:type="dxa"/>
              <w:start w:w="120" w:type="dxa"/>
              <w:bottom w:w="80" w:type="dxa"/>
              <w:end w:w="120" w:type="dxa"/>
            </w:tcMar>
            <w:vAlign w:val="center"/>
          </w:tcPr>
          <w:p>
            <w:pPr>
              <w:spacing w:before="0" w:after="40"/>
            </w:pPr>
            <w:r>
              <w:rPr>
                <w:rFonts w:ascii="Calibri" w:hAnsi="Calibri"/>
                <w:b/>
                <w:color w:val="0B2545"/>
                <w:sz w:val="20"/>
              </w:rPr>
              <w:t>Related baseline</w:t>
            </w:r>
          </w:p>
        </w:tc>
        <w:tc>
          <w:tcPr>
            <w:tcW w:type="dxa" w:w="6660"/>
            <w:tcMar>
              <w:top w:w="80" w:type="dxa"/>
              <w:start w:w="120" w:type="dxa"/>
              <w:bottom w:w="80" w:type="dxa"/>
              <w:end w:w="120" w:type="dxa"/>
            </w:tcMar>
            <w:vAlign w:val="center"/>
          </w:tcPr>
          <w:p>
            <w:pPr>
              <w:spacing w:before="0" w:after="40"/>
            </w:pPr>
            <w:r>
              <w:rPr>
                <w:rFonts w:ascii="Calibri" w:hAnsi="Calibri"/>
                <w:color w:val="000000"/>
                <w:sz w:val="20"/>
              </w:rPr>
              <w:t>VX-SSA-001 Vanguard X Software System Architecture</w:t>
            </w:r>
          </w:p>
        </w:tc>
      </w:tr>
    </w:tbl>
    <w:p>
      <w:pPr>
        <w:spacing w:before="680" w:after="120"/>
      </w:pPr>
      <w:r>
        <w:rPr>
          <w:rFonts w:ascii="Calibri" w:hAnsi="Calibri"/>
          <w:b/>
          <w:color w:val="1F4D78"/>
          <w:sz w:val="24"/>
        </w:rPr>
        <w:t>Purpose</w:t>
      </w:r>
    </w:p>
    <w:p>
      <w:r>
        <w:rPr>
          <w:rFonts w:ascii="Calibri" w:hAnsi="Calibri"/>
          <w:color w:val="000000"/>
        </w:rPr>
        <w:t>This document defines the operational mission model for Vanguard X and the software behaviour required to configure, validate, execute, interrupt, resume, display, and record a radar mission.</w:t>
      </w:r>
    </w:p>
    <w:p>
      <w:pPr>
        <w:pStyle w:val="Callout"/>
        <w:shd w:fill="F4F7FA"/>
        <w:pBdr>
          <w:left w:val="single" w:sz="18" w:space="8" w:color="2E74B5"/>
        </w:pBdr>
      </w:pPr>
      <w:r>
        <w:rPr>
          <w:rFonts w:ascii="Calibri" w:hAnsi="Calibri"/>
          <w:b/>
          <w:color w:val="1F4D78"/>
          <w:sz w:val="21"/>
        </w:rPr>
        <w:t xml:space="preserve">Baseline principle: </w:t>
      </w:r>
      <w:r>
        <w:rPr>
          <w:rFonts w:ascii="Calibri" w:hAnsi="Calibri"/>
          <w:color w:val="0B2545"/>
          <w:sz w:val="21"/>
        </w:rPr>
        <w:t>A mission contains an ordered sequence of 360 Scan and Sector Scan tasks. Track Update is the third task type and may pre-empt either active scan task, perform a CCW-to-CW angular nod through the predicted tracking gate, update the track, and then resume the suspended scan.</w:t>
      </w:r>
    </w:p>
    <w:p>
      <w:pPr>
        <w:pStyle w:val="Heading1"/>
        <w:pageBreakBefore/>
      </w:pPr>
      <w:r>
        <w:t>Document control</w:t>
      </w:r>
    </w:p>
    <w:tbl>
      <w:tblPr>
        <w:tblStyle w:val="TableGrid"/>
        <w:tblW w:type="dxa" w:w="9360"/>
        <w:jc w:val="left"/>
        <w:tblLayout w:type="fixed"/>
        <w:tblLook w:firstColumn="1" w:firstRow="1" w:lastColumn="0" w:lastRow="0" w:noHBand="0" w:noVBand="1" w:val="04A0"/>
        <w:tblInd w:w="0" w:type="dxa"/>
      </w:tblPr>
      <w:tblGrid>
        <w:gridCol w:w="1050"/>
        <w:gridCol w:w="1450"/>
        <w:gridCol w:w="5200"/>
        <w:gridCol w:w="1660"/>
      </w:tblGrid>
      <w:tr>
        <w:trPr>
          <w:cantSplit/>
          <w:tblHeader w:val="true"/>
        </w:trPr>
        <w:tc>
          <w:tcPr>
            <w:tcW w:type="dxa" w:w="1050"/>
            <w:tcMar>
              <w:top w:w="90" w:type="dxa"/>
              <w:start w:w="120" w:type="dxa"/>
              <w:bottom w:w="90" w:type="dxa"/>
              <w:end w:w="120" w:type="dxa"/>
            </w:tcMar>
            <w:vAlign w:val="center"/>
            <w:shd w:fill="E8EEF5"/>
          </w:tcPr>
          <w:p>
            <w:pPr>
              <w:spacing w:before="0" w:after="40" w:line="252" w:lineRule="auto"/>
            </w:pPr>
            <w:r>
              <w:rPr>
                <w:rFonts w:ascii="Calibri" w:hAnsi="Calibri"/>
                <w:b/>
                <w:color w:val="0B2545"/>
                <w:sz w:val="18"/>
              </w:rPr>
              <w:t>Revision</w:t>
            </w:r>
          </w:p>
        </w:tc>
        <w:tc>
          <w:tcPr>
            <w:tcW w:type="dxa" w:w="1450"/>
            <w:tcMar>
              <w:top w:w="90" w:type="dxa"/>
              <w:start w:w="120" w:type="dxa"/>
              <w:bottom w:w="90" w:type="dxa"/>
              <w:end w:w="120" w:type="dxa"/>
            </w:tcMar>
            <w:vAlign w:val="center"/>
            <w:shd w:fill="E8EEF5"/>
          </w:tcPr>
          <w:p>
            <w:pPr>
              <w:spacing w:before="0" w:after="40" w:line="252" w:lineRule="auto"/>
            </w:pPr>
            <w:r>
              <w:rPr>
                <w:rFonts w:ascii="Calibri" w:hAnsi="Calibri"/>
                <w:b/>
                <w:color w:val="0B2545"/>
                <w:sz w:val="18"/>
              </w:rPr>
              <w:t>Date</w:t>
            </w:r>
          </w:p>
        </w:tc>
        <w:tc>
          <w:tcPr>
            <w:tcW w:type="dxa" w:w="5200"/>
            <w:tcMar>
              <w:top w:w="90" w:type="dxa"/>
              <w:start w:w="120" w:type="dxa"/>
              <w:bottom w:w="90" w:type="dxa"/>
              <w:end w:w="120" w:type="dxa"/>
            </w:tcMar>
            <w:vAlign w:val="center"/>
            <w:shd w:fill="E8EEF5"/>
          </w:tcPr>
          <w:p>
            <w:pPr>
              <w:spacing w:before="0" w:after="40" w:line="252" w:lineRule="auto"/>
            </w:pPr>
            <w:r>
              <w:rPr>
                <w:rFonts w:ascii="Calibri" w:hAnsi="Calibri"/>
                <w:b/>
                <w:color w:val="0B2545"/>
                <w:sz w:val="18"/>
              </w:rPr>
              <w:t>Description</w:t>
            </w:r>
          </w:p>
        </w:tc>
        <w:tc>
          <w:tcPr>
            <w:tcW w:type="dxa" w:w="1660"/>
            <w:tcMar>
              <w:top w:w="90" w:type="dxa"/>
              <w:start w:w="120" w:type="dxa"/>
              <w:bottom w:w="90" w:type="dxa"/>
              <w:end w:w="120" w:type="dxa"/>
            </w:tcMar>
            <w:vAlign w:val="center"/>
            <w:shd w:fill="E8EEF5"/>
          </w:tcPr>
          <w:p>
            <w:pPr>
              <w:spacing w:before="0" w:after="40" w:line="252" w:lineRule="auto"/>
            </w:pPr>
            <w:r>
              <w:rPr>
                <w:rFonts w:ascii="Calibri" w:hAnsi="Calibri"/>
                <w:b/>
                <w:color w:val="0B2545"/>
                <w:sz w:val="18"/>
              </w:rPr>
              <w:t>Status</w:t>
            </w:r>
          </w:p>
        </w:tc>
      </w:tr>
      <w:tr>
        <w:trPr>
          <w:cantSplit/>
        </w:trPr>
        <w:tc>
          <w:tcPr>
            <w:tcW w:type="dxa" w:w="1050"/>
            <w:tcMar>
              <w:top w:w="90" w:type="dxa"/>
              <w:start w:w="120" w:type="dxa"/>
              <w:bottom w:w="90" w:type="dxa"/>
              <w:end w:w="120" w:type="dxa"/>
            </w:tcMar>
            <w:vAlign w:val="center"/>
          </w:tcPr>
          <w:p>
            <w:pPr>
              <w:spacing w:before="0" w:after="40" w:line="252" w:lineRule="auto"/>
            </w:pPr>
            <w:r>
              <w:rPr>
                <w:rFonts w:ascii="Calibri" w:hAnsi="Calibri"/>
                <w:color w:val="000000"/>
                <w:sz w:val="18"/>
              </w:rPr>
              <w:t>A</w:t>
            </w:r>
          </w:p>
        </w:tc>
        <w:tc>
          <w:tcPr>
            <w:tcW w:type="dxa" w:w="1450"/>
            <w:tcMar>
              <w:top w:w="90" w:type="dxa"/>
              <w:start w:w="120" w:type="dxa"/>
              <w:bottom w:w="90" w:type="dxa"/>
              <w:end w:w="120" w:type="dxa"/>
            </w:tcMar>
            <w:vAlign w:val="center"/>
          </w:tcPr>
          <w:p>
            <w:pPr>
              <w:spacing w:before="0" w:after="40" w:line="252" w:lineRule="auto"/>
            </w:pPr>
            <w:r>
              <w:rPr>
                <w:rFonts w:ascii="Calibri" w:hAnsi="Calibri"/>
                <w:color w:val="000000"/>
                <w:sz w:val="18"/>
              </w:rPr>
              <w:t>23 Jul 2026</w:t>
            </w:r>
          </w:p>
        </w:tc>
        <w:tc>
          <w:tcPr>
            <w:tcW w:type="dxa" w:w="5200"/>
            <w:tcMar>
              <w:top w:w="90" w:type="dxa"/>
              <w:start w:w="120" w:type="dxa"/>
              <w:bottom w:w="90" w:type="dxa"/>
              <w:end w:w="120" w:type="dxa"/>
            </w:tcMar>
            <w:vAlign w:val="center"/>
          </w:tcPr>
          <w:p>
            <w:pPr>
              <w:spacing w:before="0" w:after="40" w:line="252" w:lineRule="auto"/>
            </w:pPr>
            <w:r>
              <w:rPr>
                <w:rFonts w:ascii="Calibri" w:hAnsi="Calibri"/>
                <w:color w:val="000000"/>
                <w:sz w:val="18"/>
              </w:rPr>
              <w:t>Initial Mission Design and Description baseline</w:t>
            </w:r>
          </w:p>
        </w:tc>
        <w:tc>
          <w:tcPr>
            <w:tcW w:type="dxa" w:w="1660"/>
            <w:tcMar>
              <w:top w:w="90" w:type="dxa"/>
              <w:start w:w="120" w:type="dxa"/>
              <w:bottom w:w="90" w:type="dxa"/>
              <w:end w:w="120" w:type="dxa"/>
            </w:tcMar>
            <w:vAlign w:val="center"/>
          </w:tcPr>
          <w:p>
            <w:pPr>
              <w:spacing w:before="0" w:after="40" w:line="252" w:lineRule="auto"/>
            </w:pPr>
            <w:r>
              <w:rPr>
                <w:rFonts w:ascii="Calibri" w:hAnsi="Calibri"/>
                <w:color w:val="000000"/>
                <w:sz w:val="18"/>
              </w:rPr>
              <w:t>Design baseline</w:t>
            </w:r>
          </w:p>
        </w:tc>
      </w:tr>
      <w:tr>
        <w:tc>
          <w:tcPr>
            <w:tcW w:type="dxa" w:w="1050"/>
            <w:vAlign w:val="center"/>
            <w:tcMar>
              <w:top w:w="90" w:type="dxa"/>
              <w:start w:w="120" w:type="dxa"/>
              <w:bottom w:w="90" w:type="dxa"/>
              <w:end w:w="120" w:type="dxa"/>
            </w:tcMar>
          </w:tcPr>
          <w:p>
            <w:pPr>
              <w:spacing w:after="0"/>
            </w:pPr>
            <w:r>
              <w:t>B</w:t>
            </w:r>
          </w:p>
        </w:tc>
        <w:tc>
          <w:tcPr>
            <w:tcW w:type="dxa" w:w="1450"/>
            <w:vAlign w:val="center"/>
            <w:tcMar>
              <w:top w:w="90" w:type="dxa"/>
              <w:start w:w="120" w:type="dxa"/>
              <w:bottom w:w="90" w:type="dxa"/>
              <w:end w:w="120" w:type="dxa"/>
            </w:tcMar>
          </w:tcPr>
          <w:p>
            <w:pPr>
              <w:spacing w:after="0"/>
            </w:pPr>
            <w:r>
              <w:t>24 Jul 2026</w:t>
            </w:r>
          </w:p>
        </w:tc>
        <w:tc>
          <w:tcPr>
            <w:tcW w:type="dxa" w:w="5200"/>
            <w:vAlign w:val="center"/>
            <w:tcMar>
              <w:top w:w="90" w:type="dxa"/>
              <w:start w:w="120" w:type="dxa"/>
              <w:bottom w:w="90" w:type="dxa"/>
              <w:end w:w="120" w:type="dxa"/>
            </w:tcMar>
          </w:tcPr>
          <w:p>
            <w:pPr>
              <w:spacing w:after="0"/>
            </w:pPr>
            <w:r>
              <w:t>Mission-tab implementation description, operator workflow, and UI figures</w:t>
            </w:r>
          </w:p>
        </w:tc>
        <w:tc>
          <w:tcPr>
            <w:tcW w:type="dxa" w:w="1660"/>
            <w:vAlign w:val="center"/>
            <w:tcMar>
              <w:top w:w="90" w:type="dxa"/>
              <w:start w:w="120" w:type="dxa"/>
              <w:bottom w:w="90" w:type="dxa"/>
              <w:end w:w="120" w:type="dxa"/>
            </w:tcMar>
          </w:tcPr>
          <w:p>
            <w:pPr>
              <w:spacing w:after="0"/>
            </w:pPr>
            <w:r>
              <w:t>Implemented baseline</w:t>
            </w:r>
          </w:p>
        </w:tc>
      </w:tr>
      <w:tr>
        <w:tc>
          <w:tcPr>
            <w:tcW w:type="dxa" w:w="1050"/>
            <w:vAlign w:val="center"/>
          </w:tcPr>
          <w:p>
            <w:r>
              <w:t>C</w:t>
            </w:r>
          </w:p>
        </w:tc>
        <w:tc>
          <w:tcPr>
            <w:tcW w:type="dxa" w:w="1450"/>
            <w:vAlign w:val="center"/>
          </w:tcPr>
          <w:p>
            <w:r>
              <w:t>29 Aug 2026</w:t>
            </w:r>
          </w:p>
        </w:tc>
        <w:tc>
          <w:tcPr>
            <w:tcW w:type="dxa" w:w="5200"/>
            <w:vAlign w:val="center"/>
          </w:tcPr>
          <w:p>
            <w:r>
              <w:t>Clarified SIM/SDR/HARD/RF LOOPBACK runtime modes and incorporated SDR Bench / Golay ATR verification status.</w:t>
            </w:r>
          </w:p>
        </w:tc>
        <w:tc>
          <w:tcPr>
            <w:tcW w:type="dxa" w:w="1660"/>
            <w:vAlign w:val="center"/>
          </w:tcPr>
          <w:p>
            <w:r>
              <w:t>Implemented baseline</w:t>
            </w:r>
          </w:p>
        </w:tc>
      </w:tr>
    </w:tbl>
    <w:p>
      <w:pPr>
        <w:spacing w:after="0"/>
      </w:pPr>
    </w:p>
    <w:p>
      <w:pPr>
        <w:pStyle w:val="Heading2"/>
      </w:pPr>
      <w:r>
        <w:t>Authority and interpretation</w:t>
      </w:r>
    </w:p>
    <w:p>
      <w:r>
        <w:rPr>
          <w:rFonts w:ascii="Calibri" w:hAnsi="Calibri"/>
          <w:color w:val="000000"/>
        </w:rPr>
        <w:t>This document records the agreed mission concept and provides the implementation contract for the Mission page, mission controller, scheduler, antenna-motion interface, radar dwell execution, tracker interaction, and operator safeguards. Where a value is labelled proposed or illustrative, it is not yet an operational hardware limit.</w:t>
      </w:r>
    </w:p>
    <w:p>
      <w:pPr>
        <w:pStyle w:val="Heading2"/>
      </w:pPr>
      <w:r>
        <w:t>Referenced project artefacts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Artefact</w:t>
            </w:r>
          </w:p>
        </w:tc>
        <w:tc>
          <w:tcPr>
            <w:tcW w:type="dxa" w:w="63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Relationship to this document</w:t>
            </w:r>
          </w:p>
        </w:tc>
      </w:tr>
      <w:tr>
        <w:trPr>
          <w:cantSplit/>
        </w:trPr>
        <w:tc>
          <w:tcPr>
            <w:tcW w:type="dxa" w:w="3000"/>
            <w:tcMar>
              <w:top w:w="80" w:type="dxa"/>
              <w:start w:w="120" w:type="dxa"/>
              <w:bottom w:w="80" w:type="dxa"/>
              <w:end w:w="120" w:type="dxa"/>
            </w:tcMar>
            <w:vAlign w:val="center"/>
          </w:tcPr>
          <w:p>
            <w:pPr>
              <w:spacing w:before="0" w:after="40" w:line="252" w:lineRule="auto"/>
            </w:pPr>
            <w:r>
              <w:rPr>
                <w:rFonts w:ascii="Calibri" w:hAnsi="Calibri"/>
                <w:color w:val="000000"/>
                <w:sz w:val="18"/>
              </w:rPr>
              <w:t>VX-SSA-001 Vanguard X Software System Architecture</w:t>
            </w:r>
          </w:p>
        </w:tc>
        <w:tc>
          <w:tcPr>
            <w:tcW w:type="dxa" w:w="6360"/>
            <w:tcMar>
              <w:top w:w="80" w:type="dxa"/>
              <w:start w:w="120" w:type="dxa"/>
              <w:bottom w:w="80" w:type="dxa"/>
              <w:end w:w="120" w:type="dxa"/>
            </w:tcMar>
            <w:vAlign w:val="center"/>
          </w:tcPr>
          <w:p>
            <w:pPr>
              <w:spacing w:before="0" w:after="40" w:line="252" w:lineRule="auto"/>
            </w:pPr>
            <w:r>
              <w:rPr>
                <w:rFonts w:ascii="Calibri" w:hAnsi="Calibri"/>
                <w:color w:val="000000"/>
                <w:sz w:val="18"/>
              </w:rPr>
              <w:t>Parent system architecture; mission design is intended to be incorporated or referenced by it.</w:t>
            </w:r>
          </w:p>
        </w:tc>
      </w:tr>
      <w:tr>
        <w:trPr>
          <w:cantSplit/>
        </w:trPr>
        <w:tc>
          <w:tcPr>
            <w:tcW w:type="dxa" w:w="3000"/>
            <w:tcMar>
              <w:top w:w="80" w:type="dxa"/>
              <w:start w:w="120" w:type="dxa"/>
              <w:bottom w:w="80" w:type="dxa"/>
              <w:end w:w="120" w:type="dxa"/>
            </w:tcMar>
            <w:vAlign w:val="center"/>
          </w:tcPr>
          <w:p>
            <w:pPr>
              <w:spacing w:before="0" w:after="40" w:line="252" w:lineRule="auto"/>
            </w:pPr>
            <w:r>
              <w:rPr>
                <w:rFonts w:ascii="Calibri" w:hAnsi="Calibri"/>
                <w:color w:val="000000"/>
                <w:sz w:val="18"/>
              </w:rPr>
              <w:t>VanguardxMain_scheduler.py</w:t>
            </w:r>
          </w:p>
        </w:tc>
        <w:tc>
          <w:tcPr>
            <w:tcW w:type="dxa" w:w="6360"/>
            <w:tcMar>
              <w:top w:w="80" w:type="dxa"/>
              <w:start w:w="120" w:type="dxa"/>
              <w:bottom w:w="80" w:type="dxa"/>
              <w:end w:w="120" w:type="dxa"/>
            </w:tcMar>
            <w:vAlign w:val="center"/>
          </w:tcPr>
          <w:p>
            <w:pPr>
              <w:spacing w:before="0" w:after="40" w:line="252" w:lineRule="auto"/>
            </w:pPr>
            <w:r>
              <w:rPr>
                <w:rFonts w:ascii="Calibri" w:hAnsi="Calibri"/>
                <w:color w:val="000000"/>
                <w:sz w:val="18"/>
              </w:rPr>
              <w:t>Current scheduler-integrated main program and migration baseline.</w:t>
            </w:r>
          </w:p>
        </w:tc>
      </w:tr>
      <w:tr>
        <w:trPr>
          <w:cantSplit/>
        </w:trPr>
        <w:tc>
          <w:tcPr>
            <w:tcW w:type="dxa" w:w="3000"/>
            <w:tcMar>
              <w:top w:w="80" w:type="dxa"/>
              <w:start w:w="120" w:type="dxa"/>
              <w:bottom w:w="80" w:type="dxa"/>
              <w:end w:w="120" w:type="dxa"/>
            </w:tcMar>
            <w:vAlign w:val="center"/>
          </w:tcPr>
          <w:p>
            <w:pPr>
              <w:spacing w:before="0" w:after="40" w:line="252" w:lineRule="auto"/>
            </w:pPr>
            <w:r>
              <w:rPr>
                <w:rFonts w:ascii="Calibri" w:hAnsi="Calibri"/>
                <w:color w:val="000000"/>
                <w:sz w:val="18"/>
              </w:rPr>
              <w:t>RadarDisplayQt5.py</w:t>
            </w:r>
          </w:p>
        </w:tc>
        <w:tc>
          <w:tcPr>
            <w:tcW w:type="dxa" w:w="6360"/>
            <w:tcMar>
              <w:top w:w="80" w:type="dxa"/>
              <w:start w:w="120" w:type="dxa"/>
              <w:bottom w:w="80" w:type="dxa"/>
              <w:end w:w="120" w:type="dxa"/>
            </w:tcMar>
            <w:vAlign w:val="center"/>
          </w:tcPr>
          <w:p>
            <w:pPr>
              <w:spacing w:before="0" w:after="0" w:line="252" w:lineRule="auto"/>
            </w:pPr>
            <w:r>
              <w:t>Current tabbed Radar/Mission display and separated-UI link implementation baseline.</w:t>
            </w:r>
          </w:p>
        </w:tc>
      </w:tr>
      <w:tr>
        <w:trPr>
          <w:cantSplit/>
        </w:trPr>
        <w:tc>
          <w:tcPr>
            <w:tcW w:type="dxa" w:w="3000"/>
            <w:tcMar>
              <w:top w:w="80" w:type="dxa"/>
              <w:start w:w="120" w:type="dxa"/>
              <w:bottom w:w="80" w:type="dxa"/>
              <w:end w:w="120" w:type="dxa"/>
            </w:tcMar>
            <w:vAlign w:val="center"/>
          </w:tcPr>
          <w:p>
            <w:pPr>
              <w:spacing w:before="0" w:after="40" w:line="252" w:lineRule="auto"/>
            </w:pPr>
            <w:r>
              <w:rPr>
                <w:rFonts w:ascii="Calibri" w:hAnsi="Calibri"/>
                <w:color w:val="000000"/>
                <w:sz w:val="18"/>
              </w:rPr>
              <w:t>Radar scheduler, task, pulse-plan and pointing modules</w:t>
            </w:r>
          </w:p>
        </w:tc>
        <w:tc>
          <w:tcPr>
            <w:tcW w:type="dxa" w:w="6360"/>
            <w:tcMar>
              <w:top w:w="80" w:type="dxa"/>
              <w:start w:w="120" w:type="dxa"/>
              <w:bottom w:w="80" w:type="dxa"/>
              <w:end w:w="120" w:type="dxa"/>
            </w:tcMar>
            <w:vAlign w:val="center"/>
          </w:tcPr>
          <w:p>
            <w:pPr>
              <w:spacing w:before="0" w:after="40" w:line="252" w:lineRule="auto"/>
            </w:pPr>
            <w:r>
              <w:rPr>
                <w:rFonts w:ascii="Calibri" w:hAnsi="Calibri"/>
                <w:color w:val="000000"/>
                <w:sz w:val="18"/>
              </w:rPr>
              <w:t>Existing task execution components to be retained and generalised.</w:t>
            </w:r>
          </w:p>
        </w:tc>
      </w:tr>
      <w:tr>
        <w:trPr>
          <w:cantSplit/>
        </w:trPr>
        <w:tc>
          <w:tcPr>
            <w:tcW w:type="dxa" w:w="3000"/>
            <w:tcMar>
              <w:top w:w="80" w:type="dxa"/>
              <w:start w:w="120" w:type="dxa"/>
              <w:bottom w:w="80" w:type="dxa"/>
              <w:end w:w="120" w:type="dxa"/>
            </w:tcMar>
            <w:vAlign w:val="center"/>
          </w:tcPr>
          <w:p>
            <w:pPr>
              <w:spacing w:before="0" w:after="40" w:line="252" w:lineRule="auto"/>
            </w:pPr>
            <w:r>
              <w:rPr>
                <w:rFonts w:ascii="Calibri" w:hAnsi="Calibri"/>
                <w:color w:val="000000"/>
                <w:sz w:val="18"/>
              </w:rPr>
              <w:t>Ettus timed-pipeline and ATR test harnesses</w:t>
            </w:r>
          </w:p>
        </w:tc>
        <w:tc>
          <w:tcPr>
            <w:tcW w:type="dxa" w:w="6360"/>
            <w:tcMar>
              <w:top w:w="80" w:type="dxa"/>
              <w:start w:w="120" w:type="dxa"/>
              <w:bottom w:w="80" w:type="dxa"/>
              <w:end w:w="120" w:type="dxa"/>
            </w:tcMar>
            <w:vAlign w:val="center"/>
          </w:tcPr>
          <w:p>
            <w:pPr>
              <w:spacing w:before="0" w:after="40" w:line="252" w:lineRule="auto"/>
            </w:pPr>
            <w:r>
              <w:rPr>
                <w:rFonts w:ascii="Calibri" w:hAnsi="Calibri"/>
                <w:color w:val="000000"/>
                <w:sz w:val="18"/>
              </w:rPr>
              <w:t>Verified timing and RF-safety baseline for mission execution.</w:t>
            </w:r>
          </w:p>
        </w:tc>
      </w:tr>
    </w:tbl>
    <w:p>
      <w:pPr>
        <w:spacing w:after="0"/>
      </w:pPr>
    </w:p>
    <w:p>
      <w:pPr>
        <w:pStyle w:val="Heading2"/>
      </w:pPr>
      <w:r>
        <w:t>Terminology</w:t>
      </w:r>
    </w:p>
    <w:tbl>
      <w:tblPr>
        <w:tblStyle w:val="TableGrid"/>
        <w:tblW w:type="dxa" w:w="9360"/>
        <w:jc w:val="left"/>
        <w:tblLayout w:type="fixed"/>
        <w:tblLook w:firstColumn="1" w:firstRow="1" w:lastColumn="0" w:lastRow="0" w:noHBand="0" w:noVBand="1" w:val="04A0"/>
        <w:tblInd w:w="120" w:type="dxa"/>
      </w:tblPr>
      <w:tblGrid>
        <w:gridCol w:w="1900"/>
        <w:gridCol w:w="7460"/>
      </w:tblGrid>
      <w:tr>
        <w:trPr>
          <w:cantSplit/>
          <w:tblHeader w:val="true"/>
        </w:trPr>
        <w:tc>
          <w:tcPr>
            <w:tcW w:type="dxa" w:w="19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Term</w:t>
            </w:r>
          </w:p>
        </w:tc>
        <w:tc>
          <w:tcPr>
            <w:tcW w:type="dxa" w:w="74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Meaning</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8"/>
              </w:rPr>
              <w:t>Mission</w:t>
            </w:r>
          </w:p>
        </w:tc>
        <w:tc>
          <w:tcPr>
            <w:tcW w:type="dxa" w:w="7460"/>
            <w:tcMar>
              <w:top w:w="80" w:type="dxa"/>
              <w:start w:w="120" w:type="dxa"/>
              <w:bottom w:w="80" w:type="dxa"/>
              <w:end w:w="120" w:type="dxa"/>
            </w:tcMar>
            <w:vAlign w:val="center"/>
          </w:tcPr>
          <w:p>
            <w:pPr>
              <w:spacing w:before="0" w:after="40" w:line="252" w:lineRule="auto"/>
            </w:pPr>
            <w:r>
              <w:rPr>
                <w:rFonts w:ascii="Calibri" w:hAnsi="Calibri"/>
                <w:color w:val="000000"/>
                <w:sz w:val="18"/>
              </w:rPr>
              <w:t>A validated, operator-selected plan containing ordered primary scan tasks and a mission-wide Track Update policy.</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8"/>
              </w:rPr>
              <w:t>Primary task</w:t>
            </w:r>
          </w:p>
        </w:tc>
        <w:tc>
          <w:tcPr>
            <w:tcW w:type="dxa" w:w="7460"/>
            <w:tcMar>
              <w:top w:w="80" w:type="dxa"/>
              <w:start w:w="120" w:type="dxa"/>
              <w:bottom w:w="80" w:type="dxa"/>
              <w:end w:w="120" w:type="dxa"/>
            </w:tcMar>
            <w:vAlign w:val="center"/>
          </w:tcPr>
          <w:p>
            <w:pPr>
              <w:spacing w:before="0" w:after="40" w:line="252" w:lineRule="auto"/>
            </w:pPr>
            <w:r>
              <w:rPr>
                <w:rFonts w:ascii="Calibri" w:hAnsi="Calibri"/>
                <w:color w:val="000000"/>
                <w:sz w:val="18"/>
              </w:rPr>
              <w:t>A 360 Scan or Sector Scan task executed in mission order.</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8"/>
              </w:rPr>
              <w:t>Interrupt task</w:t>
            </w:r>
          </w:p>
        </w:tc>
        <w:tc>
          <w:tcPr>
            <w:tcW w:type="dxa" w:w="7460"/>
            <w:tcMar>
              <w:top w:w="80" w:type="dxa"/>
              <w:start w:w="120" w:type="dxa"/>
              <w:bottom w:w="80" w:type="dxa"/>
              <w:end w:w="120" w:type="dxa"/>
            </w:tcMar>
            <w:vAlign w:val="center"/>
          </w:tcPr>
          <w:p>
            <w:pPr>
              <w:spacing w:before="0" w:after="40" w:line="252" w:lineRule="auto"/>
            </w:pPr>
            <w:r>
              <w:rPr>
                <w:rFonts w:ascii="Calibri" w:hAnsi="Calibri"/>
                <w:color w:val="000000"/>
                <w:sz w:val="18"/>
              </w:rPr>
              <w:t>A Track Update that temporarily suspends the active primary task.</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8"/>
              </w:rPr>
              <w:t>CPI</w:t>
            </w:r>
          </w:p>
        </w:tc>
        <w:tc>
          <w:tcPr>
            <w:tcW w:type="dxa" w:w="7460"/>
            <w:tcMar>
              <w:top w:w="80" w:type="dxa"/>
              <w:start w:w="120" w:type="dxa"/>
              <w:bottom w:w="80" w:type="dxa"/>
              <w:end w:w="120" w:type="dxa"/>
            </w:tcMar>
            <w:vAlign w:val="center"/>
          </w:tcPr>
          <w:p>
            <w:pPr>
              <w:spacing w:before="0" w:after="40" w:line="252" w:lineRule="auto"/>
            </w:pPr>
            <w:r>
              <w:rPr>
                <w:rFonts w:ascii="Calibri" w:hAnsi="Calibri"/>
                <w:color w:val="000000"/>
                <w:sz w:val="18"/>
              </w:rPr>
              <w:t>Coherent processing interval; CPI duration equals pulses per CPI divided by PRF.</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8"/>
              </w:rPr>
              <w:t>Dwell</w:t>
            </w:r>
          </w:p>
        </w:tc>
        <w:tc>
          <w:tcPr>
            <w:tcW w:type="dxa" w:w="7460"/>
            <w:tcMar>
              <w:top w:w="80" w:type="dxa"/>
              <w:start w:w="120" w:type="dxa"/>
              <w:bottom w:w="80" w:type="dxa"/>
              <w:end w:w="120" w:type="dxa"/>
            </w:tcMar>
            <w:vAlign w:val="center"/>
          </w:tcPr>
          <w:p>
            <w:pPr>
              <w:spacing w:before="0" w:after="40" w:line="252" w:lineRule="auto"/>
            </w:pPr>
            <w:r>
              <w:rPr>
                <w:rFonts w:ascii="Calibri" w:hAnsi="Calibri"/>
                <w:color w:val="000000"/>
                <w:sz w:val="18"/>
              </w:rPr>
              <w:t>One coherent radar observation performed with a defined waveform, timing profile, and antenna angle history.</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8"/>
              </w:rPr>
              <w:t>Tracking gate</w:t>
            </w:r>
          </w:p>
        </w:tc>
        <w:tc>
          <w:tcPr>
            <w:tcW w:type="dxa" w:w="7460"/>
            <w:tcMar>
              <w:top w:w="80" w:type="dxa"/>
              <w:start w:w="120" w:type="dxa"/>
              <w:bottom w:w="80" w:type="dxa"/>
              <w:end w:w="120" w:type="dxa"/>
            </w:tcMar>
            <w:vAlign w:val="center"/>
          </w:tcPr>
          <w:p>
            <w:pPr>
              <w:spacing w:before="0" w:after="40" w:line="252" w:lineRule="auto"/>
            </w:pPr>
            <w:r>
              <w:rPr>
                <w:rFonts w:ascii="Calibri" w:hAnsi="Calibri"/>
                <w:color w:val="000000"/>
                <w:sz w:val="18"/>
              </w:rPr>
              <w:t>The predicted angular, range, and Doppler region searched during a Track Update.</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8"/>
              </w:rPr>
              <w:t>Nod</w:t>
            </w:r>
          </w:p>
        </w:tc>
        <w:tc>
          <w:tcPr>
            <w:tcW w:type="dxa" w:w="7460"/>
            <w:tcMar>
              <w:top w:w="80" w:type="dxa"/>
              <w:start w:w="120" w:type="dxa"/>
              <w:bottom w:w="80" w:type="dxa"/>
              <w:end w:w="120" w:type="dxa"/>
            </w:tcMar>
            <w:vAlign w:val="center"/>
          </w:tcPr>
          <w:p>
            <w:pPr>
              <w:spacing w:before="0" w:after="40" w:line="252" w:lineRule="auto"/>
            </w:pPr>
            <w:r>
              <w:rPr>
                <w:rFonts w:ascii="Calibri" w:hAnsi="Calibri"/>
                <w:color w:val="000000"/>
                <w:sz w:val="18"/>
              </w:rPr>
              <w:t>A small controlled antenna scan from the CCW edge to the CW edge of the angular tracking gate.</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8"/>
              </w:rPr>
              <w:t>Tagged track</w:t>
            </w:r>
          </w:p>
        </w:tc>
        <w:tc>
          <w:tcPr>
            <w:tcW w:type="dxa" w:w="7460"/>
            <w:tcMar>
              <w:top w:w="80" w:type="dxa"/>
              <w:start w:w="120" w:type="dxa"/>
              <w:bottom w:w="80" w:type="dxa"/>
              <w:end w:w="120" w:type="dxa"/>
            </w:tcMar>
            <w:vAlign w:val="center"/>
          </w:tcPr>
          <w:p>
            <w:pPr>
              <w:spacing w:before="0" w:after="40" w:line="252" w:lineRule="auto"/>
            </w:pPr>
            <w:r>
              <w:rPr>
                <w:rFonts w:ascii="Calibri" w:hAnsi="Calibri"/>
                <w:color w:val="000000"/>
                <w:sz w:val="18"/>
              </w:rPr>
              <w:t>A confirmed track explicitly selected for scheduled Track Update service.</w:t>
            </w:r>
          </w:p>
        </w:tc>
      </w:tr>
    </w:tbl>
    <w:p>
      <w:pPr>
        <w:spacing w:after="0"/>
      </w:pPr>
    </w:p>
    <w:p>
      <w:pPr>
        <w:pStyle w:val="Heading1"/>
      </w:pPr>
      <w:r>
        <w:t>1. Executive summary</w:t>
      </w:r>
    </w:p>
    <w:p>
      <w:r>
        <w:rPr>
          <w:rFonts w:ascii="Calibri" w:hAnsi="Calibri"/>
          <w:color w:val="000000"/>
        </w:rPr>
        <w:t>Vanguard X missions are constructed from three task types: 360 Scan, Sector Scan, and Track Update. The first two are normal surveillance tasks and may be arranged in an ordered mission sequence. Track Update is a priority interrupt that services tagged tracks while preserving the ability to return to the suspended scan.</w:t>
      </w:r>
    </w:p>
    <w:p>
      <w:r>
        <w:rPr>
          <w:rFonts w:ascii="Calibri" w:hAnsi="Calibri"/>
          <w:color w:val="000000"/>
        </w:rPr>
        <w:t>The antenna installation uses a continuously rotatable antenna and an SMA rotary joint for the RF path. The previous X6-60/PTZ mechanism is not part of the future operational mission design. The replacement antenna drive must nevertheless support commanded continuous rotation, sector motion, stop and slew-to-angle operation, and a short bidirectional tracking nod with timestamped azimuth feedback.</w:t>
      </w:r>
    </w:p>
    <w:tbl>
      <w:tblPr>
        <w:tblStyle w:val="TableGrid"/>
        <w:tblW w:type="dxa" w:w="9360"/>
        <w:jc w:val="left"/>
        <w:tblLayout w:type="fixed"/>
        <w:tblLook w:firstColumn="1" w:firstRow="1" w:lastColumn="0" w:lastRow="0" w:noHBand="0" w:noVBand="1" w:val="04A0"/>
        <w:tblInd w:w="120" w:type="dxa"/>
      </w:tblPr>
      <w:tblGrid>
        <w:gridCol w:w="1500"/>
        <w:gridCol w:w="4200"/>
        <w:gridCol w:w="3660"/>
      </w:tblGrid>
      <w:tr>
        <w:trPr>
          <w:cantSplit/>
          <w:tblHeader w:val="true"/>
        </w:trPr>
        <w:tc>
          <w:tcPr>
            <w:tcW w:type="dxa" w:w="15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Task type</w:t>
            </w:r>
          </w:p>
        </w:tc>
        <w:tc>
          <w:tcPr>
            <w:tcW w:type="dxa" w:w="42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Operational purpose</w:t>
            </w:r>
          </w:p>
        </w:tc>
        <w:tc>
          <w:tcPr>
            <w:tcW w:type="dxa" w:w="36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Scheduling semantics</w:t>
            </w:r>
          </w:p>
        </w:tc>
      </w:tr>
      <w:tr>
        <w:trPr>
          <w:cantSplit/>
        </w:trPr>
        <w:tc>
          <w:tcPr>
            <w:tcW w:type="dxa" w:w="1500"/>
            <w:tcMar>
              <w:top w:w="80" w:type="dxa"/>
              <w:start w:w="120" w:type="dxa"/>
              <w:bottom w:w="80" w:type="dxa"/>
              <w:end w:w="120" w:type="dxa"/>
            </w:tcMar>
            <w:vAlign w:val="center"/>
          </w:tcPr>
          <w:p>
            <w:pPr>
              <w:spacing w:before="0" w:after="40" w:line="252" w:lineRule="auto"/>
            </w:pPr>
            <w:r>
              <w:rPr>
                <w:rFonts w:ascii="Calibri" w:hAnsi="Calibri"/>
                <w:color w:val="000000"/>
                <w:sz w:val="18"/>
              </w:rPr>
              <w:t>360 Scan</w:t>
            </w:r>
          </w:p>
        </w:tc>
        <w:tc>
          <w:tcPr>
            <w:tcW w:type="dxa" w:w="4200"/>
            <w:tcMar>
              <w:top w:w="80" w:type="dxa"/>
              <w:start w:w="120" w:type="dxa"/>
              <w:bottom w:w="80" w:type="dxa"/>
              <w:end w:w="120" w:type="dxa"/>
            </w:tcMar>
            <w:vAlign w:val="center"/>
          </w:tcPr>
          <w:p>
            <w:pPr>
              <w:spacing w:before="0" w:after="40" w:line="252" w:lineRule="auto"/>
            </w:pPr>
            <w:r>
              <w:rPr>
                <w:rFonts w:ascii="Calibri" w:hAnsi="Calibri"/>
                <w:color w:val="000000"/>
                <w:sz w:val="18"/>
              </w:rPr>
              <w:t>Continuous all-azimuth surveillance and marine-radar-style track-while-scan using a Frank-code search profile.</w:t>
            </w:r>
          </w:p>
        </w:tc>
        <w:tc>
          <w:tcPr>
            <w:tcW w:type="dxa" w:w="3660"/>
            <w:tcMar>
              <w:top w:w="80" w:type="dxa"/>
              <w:start w:w="120" w:type="dxa"/>
              <w:bottom w:w="80" w:type="dxa"/>
              <w:end w:w="120" w:type="dxa"/>
            </w:tcMar>
            <w:vAlign w:val="center"/>
          </w:tcPr>
          <w:p>
            <w:pPr>
              <w:spacing w:before="0" w:after="40" w:line="252" w:lineRule="auto"/>
            </w:pPr>
            <w:r>
              <w:rPr>
                <w:rFonts w:ascii="Calibri" w:hAnsi="Calibri"/>
                <w:color w:val="000000"/>
                <w:sz w:val="18"/>
              </w:rPr>
              <w:t>Primary task; runs for its configured duration or continuously.</w:t>
            </w:r>
          </w:p>
        </w:tc>
      </w:tr>
      <w:tr>
        <w:trPr>
          <w:cantSplit/>
        </w:trPr>
        <w:tc>
          <w:tcPr>
            <w:tcW w:type="dxa" w:w="1500"/>
            <w:tcMar>
              <w:top w:w="80" w:type="dxa"/>
              <w:start w:w="120" w:type="dxa"/>
              <w:bottom w:w="80" w:type="dxa"/>
              <w:end w:w="120" w:type="dxa"/>
            </w:tcMar>
            <w:vAlign w:val="center"/>
          </w:tcPr>
          <w:p>
            <w:pPr>
              <w:spacing w:before="0" w:after="40" w:line="252" w:lineRule="auto"/>
            </w:pPr>
            <w:r>
              <w:rPr>
                <w:rFonts w:ascii="Calibri" w:hAnsi="Calibri"/>
                <w:color w:val="000000"/>
                <w:sz w:val="18"/>
              </w:rPr>
              <w:t>Sector Scan</w:t>
            </w:r>
          </w:p>
        </w:tc>
        <w:tc>
          <w:tcPr>
            <w:tcW w:type="dxa" w:w="4200"/>
            <w:tcMar>
              <w:top w:w="80" w:type="dxa"/>
              <w:start w:w="120" w:type="dxa"/>
              <w:bottom w:w="80" w:type="dxa"/>
              <w:end w:w="120" w:type="dxa"/>
            </w:tcMar>
            <w:vAlign w:val="center"/>
          </w:tcPr>
          <w:p>
            <w:pPr>
              <w:spacing w:before="0" w:after="40" w:line="252" w:lineRule="auto"/>
            </w:pPr>
            <w:r>
              <w:rPr>
                <w:rFonts w:ascii="Calibri" w:hAnsi="Calibri"/>
                <w:color w:val="000000"/>
                <w:sz w:val="18"/>
              </w:rPr>
              <w:t>Repeated, higher-sensitivity surveillance of a selected angular sector, normally using greater waveform or coherent processing gain.</w:t>
            </w:r>
          </w:p>
        </w:tc>
        <w:tc>
          <w:tcPr>
            <w:tcW w:type="dxa" w:w="3660"/>
            <w:tcMar>
              <w:top w:w="80" w:type="dxa"/>
              <w:start w:w="120" w:type="dxa"/>
              <w:bottom w:w="80" w:type="dxa"/>
              <w:end w:w="120" w:type="dxa"/>
            </w:tcMar>
            <w:vAlign w:val="center"/>
          </w:tcPr>
          <w:p>
            <w:pPr>
              <w:spacing w:before="0" w:after="40" w:line="252" w:lineRule="auto"/>
            </w:pPr>
            <w:r>
              <w:rPr>
                <w:rFonts w:ascii="Calibri" w:hAnsi="Calibri"/>
                <w:color w:val="000000"/>
                <w:sz w:val="18"/>
              </w:rPr>
              <w:t>Primary task; follows the preceding task or may be the only mission task.</w:t>
            </w:r>
          </w:p>
        </w:tc>
      </w:tr>
      <w:tr>
        <w:trPr>
          <w:cantSplit/>
        </w:trPr>
        <w:tc>
          <w:tcPr>
            <w:tcW w:type="dxa" w:w="1500"/>
            <w:tcMar>
              <w:top w:w="80" w:type="dxa"/>
              <w:start w:w="120" w:type="dxa"/>
              <w:bottom w:w="80" w:type="dxa"/>
              <w:end w:w="120" w:type="dxa"/>
            </w:tcMar>
            <w:vAlign w:val="center"/>
          </w:tcPr>
          <w:p>
            <w:pPr>
              <w:spacing w:before="0" w:after="40" w:line="252" w:lineRule="auto"/>
            </w:pPr>
            <w:r>
              <w:rPr>
                <w:rFonts w:ascii="Calibri" w:hAnsi="Calibri"/>
                <w:color w:val="000000"/>
                <w:sz w:val="18"/>
              </w:rPr>
              <w:t>Track Update</w:t>
            </w:r>
          </w:p>
        </w:tc>
        <w:tc>
          <w:tcPr>
            <w:tcW w:type="dxa" w:w="4200"/>
            <w:tcMar>
              <w:top w:w="80" w:type="dxa"/>
              <w:start w:w="120" w:type="dxa"/>
              <w:bottom w:w="80" w:type="dxa"/>
              <w:end w:w="120" w:type="dxa"/>
            </w:tcMar>
            <w:vAlign w:val="center"/>
          </w:tcPr>
          <w:p>
            <w:pPr>
              <w:spacing w:before="0" w:after="40" w:line="252" w:lineRule="auto"/>
            </w:pPr>
            <w:r>
              <w:rPr>
                <w:rFonts w:ascii="Calibri" w:hAnsi="Calibri"/>
                <w:color w:val="000000"/>
                <w:sz w:val="18"/>
              </w:rPr>
              <w:t>Revisit a tagged track, scan through its predicted angular gate, re-estimate bearing, and update track state.</w:t>
            </w:r>
          </w:p>
        </w:tc>
        <w:tc>
          <w:tcPr>
            <w:tcW w:type="dxa" w:w="3660"/>
            <w:tcMar>
              <w:top w:w="80" w:type="dxa"/>
              <w:start w:w="120" w:type="dxa"/>
              <w:bottom w:w="80" w:type="dxa"/>
              <w:end w:w="120" w:type="dxa"/>
            </w:tcMar>
            <w:vAlign w:val="center"/>
          </w:tcPr>
          <w:p>
            <w:pPr>
              <w:spacing w:before="0" w:after="40" w:line="252" w:lineRule="auto"/>
            </w:pPr>
            <w:r>
              <w:rPr>
                <w:rFonts w:ascii="Calibri" w:hAnsi="Calibri"/>
                <w:color w:val="000000"/>
                <w:sz w:val="18"/>
              </w:rPr>
              <w:t>Higher-priority interrupt; returns to the suspended primary task.</w:t>
            </w:r>
          </w:p>
        </w:tc>
      </w:tr>
    </w:tbl>
    <w:p>
      <w:pPr>
        <w:spacing w:after="0"/>
      </w:pPr>
    </w:p>
    <w:p>
      <w:pPr>
        <w:pStyle w:val="Callout"/>
        <w:shd w:fill="F4F7FA"/>
        <w:pBdr>
          <w:left w:val="single" w:sz="18" w:space="8" w:color="2E74B5"/>
        </w:pBdr>
      </w:pPr>
      <w:r>
        <w:rPr>
          <w:rFonts w:ascii="Calibri" w:hAnsi="Calibri"/>
          <w:b/>
          <w:color w:val="1F4D78"/>
          <w:sz w:val="21"/>
        </w:rPr>
        <w:t xml:space="preserve">Operator model: </w:t>
      </w:r>
      <w:r>
        <w:rPr>
          <w:rFonts w:ascii="Calibri" w:hAnsi="Calibri"/>
          <w:color w:val="0B2545"/>
          <w:sz w:val="21"/>
        </w:rPr>
        <w:t>The Mission page edits a draft mission. Validation produces a loadable mission snapshot. Loading or starting a mission is explicit; editing a field must not silently change a running radar.</w:t>
      </w:r>
    </w:p>
    <w:p>
      <w:pPr>
        <w:pStyle w:val="Heading2"/>
      </w:pPr>
      <w:r>
        <w:t>1.1 Scope</w:t>
      </w:r>
    </w:p>
    <w:p>
      <w:r>
        <w:rPr>
          <w:rFonts w:ascii="Calibri" w:hAnsi="Calibri"/>
          <w:color w:val="000000"/>
        </w:rPr>
        <w:t>This design covers:</w:t>
      </w:r>
    </w:p>
    <w:p>
      <w:pPr>
        <w:pStyle w:val="ListBullet"/>
      </w:pPr>
      <w:r>
        <w:rPr>
          <w:rFonts w:ascii="Calibri" w:hAnsi="Calibri"/>
          <w:color w:val="000000"/>
        </w:rPr>
        <w:t>Mission construction, ordering, duration, validation, loading, start, pause/stop, task transition, and completion.</w:t>
      </w:r>
    </w:p>
    <w:p>
      <w:pPr>
        <w:pStyle w:val="ListBullet"/>
      </w:pPr>
      <w:r>
        <w:rPr>
          <w:rFonts w:ascii="Calibri" w:hAnsi="Calibri"/>
          <w:color w:val="000000"/>
        </w:rPr>
        <w:t>360 Scan and Sector Scan task parameterisation.</w:t>
      </w:r>
    </w:p>
    <w:p>
      <w:pPr>
        <w:pStyle w:val="ListBullet"/>
      </w:pPr>
      <w:r>
        <w:rPr>
          <w:rFonts w:ascii="Calibri" w:hAnsi="Calibri"/>
          <w:color w:val="000000"/>
        </w:rPr>
        <w:t>Track selection, revisit scheduling, pre-emption, tracking-gate nod, measurement, and resumption.</w:t>
      </w:r>
    </w:p>
    <w:p>
      <w:pPr>
        <w:pStyle w:val="ListBullet"/>
      </w:pPr>
      <w:r>
        <w:rPr>
          <w:rFonts w:ascii="Calibri" w:hAnsi="Calibri"/>
          <w:color w:val="000000"/>
        </w:rPr>
        <w:t>Mission Setup user-interface structure as a separate tab from the real-time PPI display.</w:t>
      </w:r>
    </w:p>
    <w:p>
      <w:pPr>
        <w:pStyle w:val="ListBullet"/>
      </w:pPr>
      <w:r>
        <w:rPr>
          <w:rFonts w:ascii="Calibri" w:hAnsi="Calibri"/>
          <w:color w:val="000000"/>
        </w:rPr>
        <w:t>Antenna, tracker, radar timing, safety, diagnostics, and logging interfaces required by mission execution.</w:t>
      </w:r>
    </w:p>
    <w:p>
      <w:pPr>
        <w:pStyle w:val="ListBullet"/>
      </w:pPr>
      <w:r>
        <w:rPr>
          <w:rFonts w:ascii="Calibri" w:hAnsi="Calibri"/>
          <w:color w:val="000000"/>
        </w:rPr>
        <w:t>Simulation, hardware-in-the-loop, and operational verification criteria.</w:t>
      </w:r>
    </w:p>
    <w:p>
      <w:pPr>
        <w:pStyle w:val="Heading2"/>
      </w:pPr>
      <w:r>
        <w:t>1.2 Out of scope</w:t>
      </w:r>
    </w:p>
    <w:p>
      <w:r>
        <w:rPr>
          <w:rFonts w:ascii="Calibri" w:hAnsi="Calibri"/>
          <w:color w:val="000000"/>
        </w:rPr>
        <w:t>This baseline does not select the final antenna motor controller, define its electrical protocol, establish final antenna beamwidth, or approve RF transmission. Those items require hardware characterisation and the existing staged safety process.</w:t>
      </w:r>
    </w:p>
    <w:p>
      <w:pPr>
        <w:pStyle w:val="Heading1"/>
      </w:pPr>
      <w:r>
        <w:t>2. Mission concept and task model</w:t>
      </w:r>
    </w:p>
    <w:p>
      <w:pPr>
        <w:pStyle w:val="Heading2"/>
      </w:pPr>
      <w:r>
        <w:t>2.1 Two scheduling levels</w:t>
      </w:r>
    </w:p>
    <w:p>
      <w:r>
        <w:rPr>
          <w:rFonts w:ascii="Calibri" w:hAnsi="Calibri"/>
          <w:color w:val="000000"/>
        </w:rPr>
        <w:t>The runtime mission model has two scheduling levels. The primary task queue executes 360 Scan and Sector Scan tasks in mission order. The interrupt queue holds due Track Update requests. A Track Update can pre-empt an active primary task only at a safe CPI boundary and after outstanding timed RF commands have been made safe.</w:t>
      </w:r>
    </w:p>
    <w:tbl>
      <w:tblPr>
        <w:tblStyle w:val="TableGrid"/>
        <w:tblW w:type="dxa" w:w="9360"/>
        <w:jc w:val="left"/>
        <w:tblLayout w:type="fixed"/>
        <w:tblLook w:firstColumn="1" w:firstRow="1" w:lastColumn="0" w:lastRow="0" w:noHBand="0" w:noVBand="1" w:val="04A0"/>
        <w:tblInd w:w="120" w:type="dxa"/>
      </w:tblPr>
      <w:tblGrid>
        <w:gridCol w:w="1700"/>
        <w:gridCol w:w="2200"/>
        <w:gridCol w:w="2960"/>
        <w:gridCol w:w="2500"/>
      </w:tblGrid>
      <w:tr>
        <w:trPr>
          <w:cantSplit/>
          <w:tblHeader w:val="true"/>
        </w:trPr>
        <w:tc>
          <w:tcPr>
            <w:tcW w:type="dxa" w:w="17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Scheduling level</w:t>
            </w:r>
          </w:p>
        </w:tc>
        <w:tc>
          <w:tcPr>
            <w:tcW w:type="dxa" w:w="22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Contains</w:t>
            </w:r>
          </w:p>
        </w:tc>
        <w:tc>
          <w:tcPr>
            <w:tcW w:type="dxa" w:w="29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Selection rule</w:t>
            </w:r>
          </w:p>
        </w:tc>
        <w:tc>
          <w:tcPr>
            <w:tcW w:type="dxa" w:w="25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Completion rule</w:t>
            </w:r>
          </w:p>
        </w:tc>
      </w:tr>
      <w:tr>
        <w:trPr>
          <w:cantSplit/>
        </w:trPr>
        <w:tc>
          <w:tcPr>
            <w:tcW w:type="dxa" w:w="1700"/>
            <w:tcMar>
              <w:top w:w="80" w:type="dxa"/>
              <w:start w:w="120" w:type="dxa"/>
              <w:bottom w:w="80" w:type="dxa"/>
              <w:end w:w="120" w:type="dxa"/>
            </w:tcMar>
            <w:vAlign w:val="center"/>
          </w:tcPr>
          <w:p>
            <w:pPr>
              <w:spacing w:before="0" w:after="40" w:line="252" w:lineRule="auto"/>
            </w:pPr>
            <w:r>
              <w:rPr>
                <w:rFonts w:ascii="Calibri" w:hAnsi="Calibri"/>
                <w:color w:val="000000"/>
                <w:sz w:val="18"/>
              </w:rPr>
              <w:t>Primary queue</w:t>
            </w:r>
          </w:p>
        </w:tc>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360 Scan and Sector Scan</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8"/>
              </w:rPr>
              <w:t>Next enabled task in mission order</w:t>
            </w:r>
          </w:p>
        </w:tc>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Duration complete, operator skip, mission stop, or terminal fault</w:t>
            </w:r>
          </w:p>
        </w:tc>
      </w:tr>
      <w:tr>
        <w:trPr>
          <w:cantSplit/>
        </w:trPr>
        <w:tc>
          <w:tcPr>
            <w:tcW w:type="dxa" w:w="1700"/>
            <w:tcMar>
              <w:top w:w="80" w:type="dxa"/>
              <w:start w:w="120" w:type="dxa"/>
              <w:bottom w:w="80" w:type="dxa"/>
              <w:end w:w="120" w:type="dxa"/>
            </w:tcMar>
            <w:vAlign w:val="center"/>
          </w:tcPr>
          <w:p>
            <w:pPr>
              <w:spacing w:before="0" w:after="40" w:line="252" w:lineRule="auto"/>
            </w:pPr>
            <w:r>
              <w:rPr>
                <w:rFonts w:ascii="Calibri" w:hAnsi="Calibri"/>
                <w:color w:val="000000"/>
                <w:sz w:val="18"/>
              </w:rPr>
              <w:t>Interrupt queue</w:t>
            </w:r>
          </w:p>
        </w:tc>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Track Update requests</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8"/>
              </w:rPr>
              <w:t>Eligible due request ordered by priority, overdue time, and slew cost</w:t>
            </w:r>
          </w:p>
        </w:tc>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Update succeeds, configured miss policy completes, timeout, or operator stop</w:t>
            </w:r>
          </w:p>
        </w:tc>
      </w:tr>
    </w:tbl>
    <w:p>
      <w:pPr>
        <w:spacing w:after="0"/>
      </w:pPr>
    </w:p>
    <w:p>
      <w:pPr>
        <w:pStyle w:val="Heading2"/>
      </w:pPr>
      <w:r>
        <w:t>2.2 Permitted mission forms</w:t>
      </w:r>
    </w:p>
    <w:tbl>
      <w:tblPr>
        <w:tblStyle w:val="TableGrid"/>
        <w:tblW w:type="dxa" w:w="9360"/>
        <w:jc w:val="left"/>
        <w:tblLayout w:type="fixed"/>
        <w:tblLook w:firstColumn="1" w:firstRow="1" w:lastColumn="0" w:lastRow="0" w:noHBand="0" w:noVBand="1" w:val="04A0"/>
        <w:tblInd w:w="120" w:type="dxa"/>
      </w:tblPr>
      <w:tblGrid>
        <w:gridCol w:w="2050"/>
        <w:gridCol w:w="5050"/>
        <w:gridCol w:w="2260"/>
      </w:tblGrid>
      <w:tr>
        <w:trPr>
          <w:cantSplit/>
          <w:tblHeader w:val="true"/>
        </w:trPr>
        <w:tc>
          <w:tcPr>
            <w:tcW w:type="dxa" w:w="205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Mission form</w:t>
            </w:r>
          </w:p>
        </w:tc>
        <w:tc>
          <w:tcPr>
            <w:tcW w:type="dxa" w:w="505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Example</w:t>
            </w:r>
          </w:p>
        </w:tc>
        <w:tc>
          <w:tcPr>
            <w:tcW w:type="dxa" w:w="22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Track Update</w:t>
            </w:r>
          </w:p>
        </w:tc>
      </w:tr>
      <w:tr>
        <w:trPr>
          <w:cantSplit/>
        </w:trPr>
        <w:tc>
          <w:tcPr>
            <w:tcW w:type="dxa" w:w="2050"/>
            <w:tcMar>
              <w:top w:w="80" w:type="dxa"/>
              <w:start w:w="120" w:type="dxa"/>
              <w:bottom w:w="80" w:type="dxa"/>
              <w:end w:w="120" w:type="dxa"/>
            </w:tcMar>
            <w:vAlign w:val="center"/>
          </w:tcPr>
          <w:p>
            <w:pPr>
              <w:spacing w:before="0" w:after="40" w:line="252" w:lineRule="auto"/>
            </w:pPr>
            <w:r>
              <w:rPr>
                <w:rFonts w:ascii="Calibri" w:hAnsi="Calibri"/>
                <w:color w:val="000000"/>
                <w:sz w:val="18"/>
              </w:rPr>
              <w:t>360 surveillance then focus</w:t>
            </w:r>
          </w:p>
        </w:tc>
        <w:tc>
          <w:tcPr>
            <w:tcW w:type="dxa" w:w="5050"/>
            <w:tcMar>
              <w:top w:w="80" w:type="dxa"/>
              <w:start w:w="120" w:type="dxa"/>
              <w:bottom w:w="80" w:type="dxa"/>
              <w:end w:w="120" w:type="dxa"/>
            </w:tcMar>
            <w:vAlign w:val="center"/>
          </w:tcPr>
          <w:p>
            <w:pPr>
              <w:spacing w:before="0" w:after="40" w:line="252" w:lineRule="auto"/>
            </w:pPr>
            <w:r>
              <w:rPr>
                <w:rFonts w:ascii="Calibri" w:hAnsi="Calibri"/>
                <w:color w:val="000000"/>
                <w:sz w:val="18"/>
              </w:rPr>
              <w:t>360 Scan for 10 min; Sector Scan 040 deg to 090 deg for 20 min; stop or repeat</w:t>
            </w:r>
          </w:p>
        </w:tc>
        <w:tc>
          <w:tcPr>
            <w:tcW w:type="dxa" w:w="2260"/>
            <w:tcMar>
              <w:top w:w="80" w:type="dxa"/>
              <w:start w:w="120" w:type="dxa"/>
              <w:bottom w:w="80" w:type="dxa"/>
              <w:end w:w="120" w:type="dxa"/>
            </w:tcMar>
            <w:vAlign w:val="center"/>
          </w:tcPr>
          <w:p>
            <w:pPr>
              <w:spacing w:before="0" w:after="40" w:line="252" w:lineRule="auto"/>
            </w:pPr>
            <w:r>
              <w:rPr>
                <w:rFonts w:ascii="Calibri" w:hAnsi="Calibri"/>
                <w:color w:val="000000"/>
                <w:sz w:val="18"/>
              </w:rPr>
              <w:t>May interrupt either task when enabled</w:t>
            </w:r>
          </w:p>
        </w:tc>
      </w:tr>
      <w:tr>
        <w:trPr>
          <w:cantSplit/>
        </w:trPr>
        <w:tc>
          <w:tcPr>
            <w:tcW w:type="dxa" w:w="2050"/>
            <w:tcMar>
              <w:top w:w="80" w:type="dxa"/>
              <w:start w:w="120" w:type="dxa"/>
              <w:bottom w:w="80" w:type="dxa"/>
              <w:end w:w="120" w:type="dxa"/>
            </w:tcMar>
            <w:vAlign w:val="center"/>
          </w:tcPr>
          <w:p>
            <w:pPr>
              <w:spacing w:before="0" w:after="40" w:line="252" w:lineRule="auto"/>
            </w:pPr>
            <w:r>
              <w:rPr>
                <w:rFonts w:ascii="Calibri" w:hAnsi="Calibri"/>
                <w:color w:val="000000"/>
                <w:sz w:val="18"/>
              </w:rPr>
              <w:t>Sector-only surveillance</w:t>
            </w:r>
          </w:p>
        </w:tc>
        <w:tc>
          <w:tcPr>
            <w:tcW w:type="dxa" w:w="5050"/>
            <w:tcMar>
              <w:top w:w="80" w:type="dxa"/>
              <w:start w:w="120" w:type="dxa"/>
              <w:bottom w:w="80" w:type="dxa"/>
              <w:end w:w="120" w:type="dxa"/>
            </w:tcMar>
            <w:vAlign w:val="center"/>
          </w:tcPr>
          <w:p>
            <w:pPr>
              <w:spacing w:before="0" w:after="40" w:line="252" w:lineRule="auto"/>
            </w:pPr>
            <w:r>
              <w:rPr>
                <w:rFonts w:ascii="Calibri" w:hAnsi="Calibri"/>
                <w:color w:val="000000"/>
                <w:sz w:val="18"/>
              </w:rPr>
              <w:t>Sector Scan 120 deg to 010 deg continuously</w:t>
            </w:r>
          </w:p>
        </w:tc>
        <w:tc>
          <w:tcPr>
            <w:tcW w:type="dxa" w:w="2260"/>
            <w:tcMar>
              <w:top w:w="80" w:type="dxa"/>
              <w:start w:w="120" w:type="dxa"/>
              <w:bottom w:w="80" w:type="dxa"/>
              <w:end w:w="120" w:type="dxa"/>
            </w:tcMar>
            <w:vAlign w:val="center"/>
          </w:tcPr>
          <w:p>
            <w:pPr>
              <w:spacing w:before="0" w:after="40" w:line="252" w:lineRule="auto"/>
            </w:pPr>
            <w:r>
              <w:rPr>
                <w:rFonts w:ascii="Calibri" w:hAnsi="Calibri"/>
                <w:color w:val="000000"/>
                <w:sz w:val="18"/>
              </w:rPr>
              <w:t>May interrupt the Sector Scan</w:t>
            </w:r>
          </w:p>
        </w:tc>
      </w:tr>
      <w:tr>
        <w:trPr>
          <w:cantSplit/>
        </w:trPr>
        <w:tc>
          <w:tcPr>
            <w:tcW w:type="dxa" w:w="2050"/>
            <w:tcMar>
              <w:top w:w="80" w:type="dxa"/>
              <w:start w:w="120" w:type="dxa"/>
              <w:bottom w:w="80" w:type="dxa"/>
              <w:end w:w="120" w:type="dxa"/>
            </w:tcMar>
            <w:vAlign w:val="center"/>
          </w:tcPr>
          <w:p>
            <w:pPr>
              <w:spacing w:before="0" w:after="40" w:line="252" w:lineRule="auto"/>
            </w:pPr>
            <w:r>
              <w:rPr>
                <w:rFonts w:ascii="Calibri" w:hAnsi="Calibri"/>
                <w:color w:val="000000"/>
                <w:sz w:val="18"/>
              </w:rPr>
              <w:t>Continuous 360 surveillance</w:t>
            </w:r>
          </w:p>
        </w:tc>
        <w:tc>
          <w:tcPr>
            <w:tcW w:type="dxa" w:w="5050"/>
            <w:tcMar>
              <w:top w:w="80" w:type="dxa"/>
              <w:start w:w="120" w:type="dxa"/>
              <w:bottom w:w="80" w:type="dxa"/>
              <w:end w:w="120" w:type="dxa"/>
            </w:tcMar>
            <w:vAlign w:val="center"/>
          </w:tcPr>
          <w:p>
            <w:pPr>
              <w:spacing w:before="0" w:after="40" w:line="252" w:lineRule="auto"/>
            </w:pPr>
            <w:r>
              <w:rPr>
                <w:rFonts w:ascii="Calibri" w:hAnsi="Calibri"/>
                <w:color w:val="000000"/>
                <w:sz w:val="18"/>
              </w:rPr>
              <w:t>360 Scan continuously</w:t>
            </w:r>
          </w:p>
        </w:tc>
        <w:tc>
          <w:tcPr>
            <w:tcW w:type="dxa" w:w="2260"/>
            <w:tcMar>
              <w:top w:w="80" w:type="dxa"/>
              <w:start w:w="120" w:type="dxa"/>
              <w:bottom w:w="80" w:type="dxa"/>
              <w:end w:w="120" w:type="dxa"/>
            </w:tcMar>
            <w:vAlign w:val="center"/>
          </w:tcPr>
          <w:p>
            <w:pPr>
              <w:spacing w:before="0" w:after="40" w:line="252" w:lineRule="auto"/>
            </w:pPr>
            <w:r>
              <w:rPr>
                <w:rFonts w:ascii="Calibri" w:hAnsi="Calibri"/>
                <w:color w:val="000000"/>
                <w:sz w:val="18"/>
              </w:rPr>
              <w:t>May interrupt the 360 Scan</w:t>
            </w:r>
          </w:p>
        </w:tc>
      </w:tr>
      <w:tr>
        <w:trPr>
          <w:cantSplit/>
        </w:trPr>
        <w:tc>
          <w:tcPr>
            <w:tcW w:type="dxa" w:w="2050"/>
            <w:tcMar>
              <w:top w:w="80" w:type="dxa"/>
              <w:start w:w="120" w:type="dxa"/>
              <w:bottom w:w="80" w:type="dxa"/>
              <w:end w:w="120" w:type="dxa"/>
            </w:tcMar>
            <w:vAlign w:val="center"/>
          </w:tcPr>
          <w:p>
            <w:pPr>
              <w:spacing w:before="0" w:after="40" w:line="252" w:lineRule="auto"/>
            </w:pPr>
            <w:r>
              <w:rPr>
                <w:rFonts w:ascii="Calibri" w:hAnsi="Calibri"/>
                <w:color w:val="000000"/>
                <w:sz w:val="18"/>
              </w:rPr>
              <w:t>Multi-stage mission</w:t>
            </w:r>
          </w:p>
        </w:tc>
        <w:tc>
          <w:tcPr>
            <w:tcW w:type="dxa" w:w="5050"/>
            <w:tcMar>
              <w:top w:w="80" w:type="dxa"/>
              <w:start w:w="120" w:type="dxa"/>
              <w:bottom w:w="80" w:type="dxa"/>
              <w:end w:w="120" w:type="dxa"/>
            </w:tcMar>
            <w:vAlign w:val="center"/>
          </w:tcPr>
          <w:p>
            <w:pPr>
              <w:spacing w:before="0" w:after="40" w:line="252" w:lineRule="auto"/>
            </w:pPr>
            <w:r>
              <w:rPr>
                <w:rFonts w:ascii="Calibri" w:hAnsi="Calibri"/>
                <w:color w:val="000000"/>
                <w:sz w:val="18"/>
              </w:rPr>
              <w:t>Several enabled 360 and Sector tasks in a defined order</w:t>
            </w:r>
          </w:p>
        </w:tc>
        <w:tc>
          <w:tcPr>
            <w:tcW w:type="dxa" w:w="2260"/>
            <w:tcMar>
              <w:top w:w="80" w:type="dxa"/>
              <w:start w:w="120" w:type="dxa"/>
              <w:bottom w:w="80" w:type="dxa"/>
              <w:end w:w="120" w:type="dxa"/>
            </w:tcMar>
            <w:vAlign w:val="center"/>
          </w:tcPr>
          <w:p>
            <w:pPr>
              <w:spacing w:before="0" w:after="40" w:line="252" w:lineRule="auto"/>
            </w:pPr>
            <w:r>
              <w:rPr>
                <w:rFonts w:ascii="Calibri" w:hAnsi="Calibri"/>
                <w:color w:val="000000"/>
                <w:sz w:val="18"/>
              </w:rPr>
              <w:t>Mission-wide policy remains active across stages</w:t>
            </w:r>
          </w:p>
        </w:tc>
      </w:tr>
    </w:tbl>
    <w:p>
      <w:pPr>
        <w:spacing w:after="0"/>
      </w:pPr>
    </w:p>
    <w:p>
      <w:pPr>
        <w:pStyle w:val="Heading2"/>
      </w:pPr>
      <w:r>
        <w:t>2.3 Mission lifetime</w:t>
      </w:r>
    </w:p>
    <w:p>
      <w:pPr>
        <w:pStyle w:val="ListBullet"/>
      </w:pPr>
      <w:r>
        <w:rPr>
          <w:rFonts w:ascii="Calibri" w:hAnsi="Calibri"/>
          <w:color w:val="000000"/>
        </w:rPr>
        <w:t>DRAFT - editable on the Mission page and not controlling hardware.</w:t>
      </w:r>
    </w:p>
    <w:p>
      <w:pPr>
        <w:pStyle w:val="ListBullet"/>
      </w:pPr>
      <w:r>
        <w:rPr>
          <w:rFonts w:ascii="Calibri" w:hAnsi="Calibri"/>
          <w:color w:val="000000"/>
        </w:rPr>
        <w:t>VALIDATED - internally consistent and compatible with configured limits at the time of validation.</w:t>
      </w:r>
    </w:p>
    <w:p>
      <w:pPr>
        <w:pStyle w:val="ListBullet"/>
      </w:pPr>
      <w:r>
        <w:rPr>
          <w:rFonts w:ascii="Calibri" w:hAnsi="Calibri"/>
          <w:color w:val="000000"/>
        </w:rPr>
        <w:t>LOADED - immutable mission snapshot selected for execution while the radar is stopped.</w:t>
      </w:r>
    </w:p>
    <w:p>
      <w:pPr>
        <w:pStyle w:val="ListBullet"/>
      </w:pPr>
      <w:r>
        <w:rPr>
          <w:rFonts w:ascii="Calibri" w:hAnsi="Calibri"/>
          <w:color w:val="000000"/>
        </w:rPr>
        <w:t>RUNNING - primary task active, with optional Track Update interrupts.</w:t>
      </w:r>
    </w:p>
    <w:p>
      <w:pPr>
        <w:pStyle w:val="ListBullet"/>
      </w:pPr>
      <w:r>
        <w:rPr>
          <w:rFonts w:ascii="Calibri" w:hAnsi="Calibri"/>
          <w:color w:val="000000"/>
        </w:rPr>
        <w:t>PAUSED - RF inhibited and antenna placed in the defined pause state; resumption requires revalidation of live dependencies.</w:t>
      </w:r>
    </w:p>
    <w:p>
      <w:pPr>
        <w:pStyle w:val="ListBullet"/>
      </w:pPr>
      <w:r>
        <w:rPr>
          <w:rFonts w:ascii="Calibri" w:hAnsi="Calibri"/>
          <w:color w:val="000000"/>
        </w:rPr>
        <w:t>COMPLETED - mission sequence ended normally.</w:t>
      </w:r>
    </w:p>
    <w:p>
      <w:pPr>
        <w:pStyle w:val="ListBullet"/>
      </w:pPr>
      <w:r>
        <w:rPr>
          <w:rFonts w:ascii="Calibri" w:hAnsi="Calibri"/>
          <w:color w:val="000000"/>
        </w:rPr>
        <w:t>ABORTED or FAULTED - execution stopped with the reason recorded.</w:t>
      </w:r>
    </w:p>
    <w:p>
      <w:pPr>
        <w:pStyle w:val="Callout"/>
        <w:shd w:fill="F4F7FA"/>
        <w:pBdr>
          <w:left w:val="single" w:sz="18" w:space="8" w:color="2E74B5"/>
        </w:pBdr>
      </w:pPr>
      <w:r>
        <w:rPr>
          <w:rFonts w:ascii="Calibri" w:hAnsi="Calibri"/>
          <w:b/>
          <w:color w:val="1F4D78"/>
          <w:sz w:val="21"/>
        </w:rPr>
        <w:t xml:space="preserve">Immutability rule: </w:t>
      </w:r>
      <w:r>
        <w:rPr>
          <w:rFonts w:ascii="Calibri" w:hAnsi="Calibri"/>
          <w:color w:val="0B2545"/>
          <w:sz w:val="21"/>
        </w:rPr>
        <w:t>Changes made on the Mission page while a mission is running create or modify a draft only. They do not alter the active mission snapshot. Initial implementation should permit Load Mission only while STOPPED.</w:t>
      </w:r>
    </w:p>
    <w:p>
      <w:pPr>
        <w:pStyle w:val="Heading1"/>
      </w:pPr>
      <w:r>
        <w:t>3. Task type 1 - 360 Scan</w:t>
      </w:r>
    </w:p>
    <w:p>
      <w:pPr>
        <w:pStyle w:val="Heading2"/>
      </w:pPr>
      <w:r>
        <w:t>3.1 Purpose</w:t>
      </w:r>
    </w:p>
    <w:p>
      <w:r>
        <w:rPr>
          <w:rFonts w:ascii="Calibri" w:hAnsi="Calibri"/>
          <w:color w:val="000000"/>
        </w:rPr>
        <w:t>360 Scan provides continuous all-azimuth surveillance in a conventional marine-radar track-while-scan role. The antenna rotates continuously through 360 degrees in the configured direction. Detections are processed throughout the revolution and passed to the tracker.</w:t>
      </w:r>
    </w:p>
    <w:p>
      <w:pPr>
        <w:pStyle w:val="Heading2"/>
      </w:pPr>
      <w:r>
        <w:t>3.2 Nominal behaviour</w:t>
      </w:r>
    </w:p>
    <w:p>
      <w:pPr>
        <w:numPr>
          <w:ilvl w:val="0"/>
          <w:numId w:val="10"/>
        </w:numPr>
        <w:spacing w:after="160" w:line="280" w:lineRule="auto"/>
      </w:pPr>
      <w:r>
        <w:rPr>
          <w:rFonts w:ascii="Calibri" w:hAnsi="Calibri"/>
          <w:color w:val="000000"/>
        </w:rPr>
        <w:t>Confirm a valid loaded task and safe radar/antenna state.</w:t>
      </w:r>
    </w:p>
    <w:p>
      <w:pPr>
        <w:numPr>
          <w:ilvl w:val="0"/>
          <w:numId w:val="10"/>
        </w:numPr>
        <w:spacing w:after="160" w:line="280" w:lineRule="auto"/>
      </w:pPr>
      <w:r>
        <w:rPr>
          <w:rFonts w:ascii="Calibri" w:hAnsi="Calibri"/>
          <w:color w:val="000000"/>
        </w:rPr>
        <w:t>Command the antenna to the configured rotation direction and speed.</w:t>
      </w:r>
    </w:p>
    <w:p>
      <w:pPr>
        <w:numPr>
          <w:ilvl w:val="0"/>
          <w:numId w:val="10"/>
        </w:numPr>
        <w:spacing w:after="160" w:line="280" w:lineRule="auto"/>
      </w:pPr>
      <w:r>
        <w:rPr>
          <w:rFonts w:ascii="Calibri" w:hAnsi="Calibri"/>
          <w:color w:val="000000"/>
        </w:rPr>
        <w:t>Confirm valid timestamped azimuth and measured rotation rate.</w:t>
      </w:r>
    </w:p>
    <w:p>
      <w:pPr>
        <w:numPr>
          <w:ilvl w:val="0"/>
          <w:numId w:val="10"/>
        </w:numPr>
        <w:spacing w:after="160" w:line="280" w:lineRule="auto"/>
      </w:pPr>
      <w:r>
        <w:rPr>
          <w:rFonts w:ascii="Calibri" w:hAnsi="Calibri"/>
          <w:color w:val="000000"/>
        </w:rPr>
        <w:t>Schedule consecutive radar dwells with the task waveform, PRF, pulses per CPI, and maximum range.</w:t>
      </w:r>
    </w:p>
    <w:p>
      <w:pPr>
        <w:numPr>
          <w:ilvl w:val="0"/>
          <w:numId w:val="10"/>
        </w:numPr>
        <w:spacing w:after="160" w:line="280" w:lineRule="auto"/>
      </w:pPr>
      <w:r>
        <w:rPr>
          <w:rFonts w:ascii="Calibri" w:hAnsi="Calibri"/>
          <w:color w:val="000000"/>
        </w:rPr>
        <w:t>Associate each dwell with measured azimuth over the CPI, not merely the commanded angle.</w:t>
      </w:r>
    </w:p>
    <w:p>
      <w:pPr>
        <w:numPr>
          <w:ilvl w:val="0"/>
          <w:numId w:val="10"/>
        </w:numPr>
        <w:spacing w:after="160" w:line="280" w:lineRule="auto"/>
      </w:pPr>
      <w:r>
        <w:rPr>
          <w:rFonts w:ascii="Calibri" w:hAnsi="Calibri"/>
          <w:color w:val="000000"/>
        </w:rPr>
        <w:t>Feed detections to the tracker and display the PPI in real time.</w:t>
      </w:r>
    </w:p>
    <w:p>
      <w:pPr>
        <w:numPr>
          <w:ilvl w:val="0"/>
          <w:numId w:val="10"/>
        </w:numPr>
        <w:spacing w:after="160" w:line="280" w:lineRule="auto"/>
      </w:pPr>
      <w:r>
        <w:rPr>
          <w:rFonts w:ascii="Calibri" w:hAnsi="Calibri"/>
          <w:color w:val="000000"/>
        </w:rPr>
        <w:t>Continue until task duration expires, the task is interrupted, the operator stops, or a fault occurs.</w:t>
      </w:r>
    </w:p>
    <w:p>
      <w:pPr>
        <w:pStyle w:val="Heading2"/>
      </w:pPr>
      <w:r>
        <w:t>3.3 Parameters</w:t>
      </w: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rPr>
          <w:cantSplit/>
          <w:tblHeader w:val="true"/>
        </w:trPr>
        <w:tc>
          <w:tcPr>
            <w:tcW w:type="dxa" w:w="22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Parameter</w:t>
            </w:r>
          </w:p>
        </w:tc>
        <w:tc>
          <w:tcPr>
            <w:tcW w:type="dxa" w:w="18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Type / unit</w:t>
            </w:r>
          </w:p>
        </w:tc>
        <w:tc>
          <w:tcPr>
            <w:tcW w:type="dxa" w:w="53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Design description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Task name and ID</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Text / identifier</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Unique task identity within the mission.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Task duration</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Continuous or minutes</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Elapsed active-task time; interruption time is excluded unless the mission policy states otherwise.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Rotation direction</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CW or CCW</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Default should follow installation and operational doctrine.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Rotation speed</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RPM</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Commanded continuous speed; measured RPM is displayed separately.</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Waveform</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Waveform ID</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Frank10_20MHz is the current likely default for broad-area search.</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PRF</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Hz</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Operator-selectable within the verified timing range; currently 1-4 kHz.</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Pulses per CPI</w:t>
            </w:r>
          </w:p>
        </w:tc>
        <w:tc>
          <w:tcPr>
            <w:tcW w:type="dxa" w:w="1800"/>
            <w:tcMar>
              <w:top w:w="80" w:type="dxa"/>
              <w:start w:w="120" w:type="dxa"/>
              <w:bottom w:w="80" w:type="dxa"/>
              <w:end w:w="120" w:type="dxa"/>
            </w:tcMar>
            <w:vAlign w:val="center"/>
          </w:tcPr>
          <w:p>
            <w:r>
              <w:t>Operational Golay default 64 physical A/B pulses</w:t>
            </w:r>
          </w:p>
        </w:tc>
        <w:tc>
          <w:tcPr>
            <w:tcW w:type="dxa" w:w="5360"/>
            <w:tcMar>
              <w:top w:w="80" w:type="dxa"/>
              <w:start w:w="120" w:type="dxa"/>
              <w:bottom w:w="80" w:type="dxa"/>
              <w:end w:w="120" w:type="dxa"/>
            </w:tcMar>
            <w:vAlign w:val="center"/>
          </w:tcPr>
          <w:p>
            <w:r>
              <w:t>16 ms CPI at 4 kHz; 32 complementary pair outputs.</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Maximum range</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m or km</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Current operator limit is 15 km.</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Task completion</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Stop / next / repeat</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Action when task duration ends.</w:t>
            </w:r>
          </w:p>
        </w:tc>
      </w:tr>
    </w:tbl>
    <w:p>
      <w:pPr>
        <w:spacing w:after="0"/>
      </w:pPr>
    </w:p>
    <w:p>
      <w:pPr>
        <w:pStyle w:val="Heading2"/>
      </w:pPr>
      <w:r>
        <w:t>3.4 Coverage validation</w:t>
      </w:r>
    </w:p>
    <w:p>
      <w:r>
        <w:rPr>
          <w:rFonts w:ascii="Calibri" w:hAnsi="Calibri"/>
          <w:color w:val="000000"/>
        </w:rPr>
        <w:t>The Mission validator shall calculate:</w:t>
      </w:r>
    </w:p>
    <w:p>
      <w:pPr>
        <w:pStyle w:val="ListBullet"/>
      </w:pPr>
      <w:r>
        <w:rPr>
          <w:rFonts w:ascii="Calibri" w:hAnsi="Calibri"/>
          <w:color w:val="000000"/>
        </w:rPr>
        <w:t>Rotation rate: omega_deg_s = 6 x RPM</w:t>
      </w:r>
    </w:p>
    <w:p>
      <w:pPr>
        <w:pStyle w:val="ListBullet"/>
      </w:pPr>
      <w:r>
        <w:rPr>
          <w:rFonts w:ascii="Calibri" w:hAnsi="Calibri"/>
          <w:color w:val="000000"/>
        </w:rPr>
        <w:t>Revolution time: T_rev = 60 / RPM</w:t>
      </w:r>
    </w:p>
    <w:p>
      <w:pPr>
        <w:pStyle w:val="ListBullet"/>
      </w:pPr>
      <w:r>
        <w:rPr>
          <w:rFonts w:ascii="Calibri" w:hAnsi="Calibri"/>
          <w:color w:val="000000"/>
        </w:rPr>
        <w:t>CPI duration: T_CPI = pulses_per_CPI / PRF</w:t>
      </w:r>
    </w:p>
    <w:p>
      <w:pPr>
        <w:pStyle w:val="ListBullet"/>
      </w:pPr>
      <w:r>
        <w:rPr>
          <w:rFonts w:ascii="Calibri" w:hAnsi="Calibri"/>
          <w:color w:val="000000"/>
        </w:rPr>
        <w:t>Antenna travel during CPI: delta_theta_CPI = omega_deg_s x T_CPI</w:t>
      </w:r>
    </w:p>
    <w:p>
      <w:pPr>
        <w:pStyle w:val="ListBullet"/>
      </w:pPr>
      <w:r>
        <w:rPr>
          <w:rFonts w:ascii="Calibri" w:hAnsi="Calibri"/>
          <w:color w:val="000000"/>
        </w:rPr>
        <w:t>Antenna travel between dwell starts: delta_theta_dwell = omega_deg_s x dwell_start_interval</w:t>
      </w:r>
    </w:p>
    <w:p>
      <w:pPr>
        <w:pStyle w:val="Callout"/>
        <w:shd w:fill="FFF4CC"/>
        <w:pBdr>
          <w:left w:val="single" w:sz="18" w:space="8" w:color="7A5A00"/>
        </w:pBdr>
      </w:pPr>
      <w:r>
        <w:rPr>
          <w:rFonts w:ascii="Calibri" w:hAnsi="Calibri"/>
          <w:b/>
          <w:color w:val="7A5A00"/>
          <w:sz w:val="21"/>
        </w:rPr>
        <w:t xml:space="preserve">Illustrative check: </w:t>
      </w:r>
      <w:r>
        <w:rPr>
          <w:rFonts w:ascii="Calibri" w:hAnsi="Calibri"/>
          <w:color w:val="0B2545"/>
          <w:sz w:val="21"/>
        </w:rPr>
        <w:t>At 24 RPM and a 16 ms CPI, the antenna travels 2.304 degrees during the CPI. If the usable beamwidth is approximately 5 degrees, this may be acceptable for one CPI but requires a verified dwell cadence to prevent gaps. The earlier 100 ms software dwell cadence would move 14.4 degrees at 24 RPM and is therefore not suitable for continuous angular coverage.</w:t>
      </w:r>
    </w:p>
    <w:p>
      <w:pPr>
        <w:pStyle w:val="Heading1"/>
      </w:pPr>
      <w:r>
        <w:t>4. Task type 2 - Sector Scan</w:t>
      </w:r>
    </w:p>
    <w:p>
      <w:pPr>
        <w:pStyle w:val="Heading2"/>
      </w:pPr>
      <w:r>
        <w:t>4.1 Purpose</w:t>
      </w:r>
    </w:p>
    <w:p>
      <w:r>
        <w:rPr>
          <w:rFonts w:ascii="Calibri" w:hAnsi="Calibri"/>
          <w:color w:val="000000"/>
        </w:rPr>
        <w:t>Sector Scan repeatedly searches a selected angular region and may use greater waveform compression gain, longer coherent integration, slower antenna motion, or denser dwell placement than 360 Scan. It supports focused surveillance of a difficult area or threat sector.</w:t>
      </w:r>
    </w:p>
    <w:p>
      <w:pPr>
        <w:pStyle w:val="Heading2"/>
      </w:pPr>
      <w:r>
        <w:t>4.2 Nominal behaviour</w:t>
      </w:r>
    </w:p>
    <w:p>
      <w:r>
        <w:rPr>
          <w:rFonts w:ascii="Calibri" w:hAnsi="Calibri"/>
          <w:color w:val="000000"/>
        </w:rPr>
        <w:t>The antenna enters the defined sector, scans from the selected start boundary to the stop boundary, reverses direction using configured endpoint margins, and repeats until the task completes or is interrupted. Bearings are circular and a sector may cross north, for example 350 degrees to 020 degrees.</w:t>
      </w:r>
    </w:p>
    <w:p>
      <w:pPr>
        <w:pStyle w:val="Heading2"/>
      </w:pPr>
      <w:r>
        <w:t>4.3 Parameters</w:t>
      </w: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rPr>
          <w:cantSplit/>
          <w:tblHeader w:val="true"/>
        </w:trPr>
        <w:tc>
          <w:tcPr>
            <w:tcW w:type="dxa" w:w="22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Parameter</w:t>
            </w:r>
          </w:p>
        </w:tc>
        <w:tc>
          <w:tcPr>
            <w:tcW w:type="dxa" w:w="18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Type / unit</w:t>
            </w:r>
          </w:p>
        </w:tc>
        <w:tc>
          <w:tcPr>
            <w:tcW w:type="dxa" w:w="53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Design description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Start bearing</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deg true/relative</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CCW or first sector boundary under the selected bearing reference.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Stop bearing</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deg true/relative</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CW or second sector boundary, with circular wrap handling.</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Initial direction</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CW or CCW</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First scan direction after sector entry.</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Scan rate</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deg/s</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Commanded sector scan rate; measured rate is used in dwell-angle calculations.</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Endpoint margin</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deg</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Prevents mechanical overshoot and protects usable CPI placement near a boundary.</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Waveform</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Waveform ID</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Golay64_20MHz is a current candidate for higher processing gain.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PRF and pulses/CPI</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Hz and integer</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Selected coherently with scan rate, beamwidth, range, and Doppler requirements.</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Maximum range</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m or km</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Instrumented range for the sector task, currently limited to 15 km.</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Task duration</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Continuous or minutes</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8"/>
              </w:rPr>
              <w:t>Time for which the sector task remains active.</w:t>
            </w:r>
          </w:p>
        </w:tc>
      </w:tr>
    </w:tbl>
    <w:p>
      <w:pPr>
        <w:spacing w:after="0"/>
      </w:pPr>
    </w:p>
    <w:p>
      <w:pPr>
        <w:pStyle w:val="Heading2"/>
      </w:pPr>
      <w:r>
        <w:t>4.4 Sector boundary rules</w:t>
      </w:r>
    </w:p>
    <w:p>
      <w:pPr>
        <w:pStyle w:val="ListBullet"/>
      </w:pPr>
      <w:r>
        <w:rPr>
          <w:rFonts w:ascii="Calibri" w:hAnsi="Calibri"/>
          <w:color w:val="000000"/>
        </w:rPr>
        <w:t>A complete CPI plus angular safety margin must fit inside the active sector.</w:t>
      </w:r>
    </w:p>
    <w:p>
      <w:pPr>
        <w:pStyle w:val="ListBullet"/>
      </w:pPr>
      <w:r>
        <w:rPr>
          <w:rFonts w:ascii="Calibri" w:hAnsi="Calibri"/>
          <w:color w:val="000000"/>
        </w:rPr>
        <w:t>TX and capture shall not begin when predicted antenna motion would carry the usable CPI outside the sector.</w:t>
      </w:r>
    </w:p>
    <w:p>
      <w:pPr>
        <w:pStyle w:val="ListBullet"/>
      </w:pPr>
      <w:r>
        <w:rPr>
          <w:rFonts w:ascii="Calibri" w:hAnsi="Calibri"/>
          <w:color w:val="000000"/>
        </w:rPr>
        <w:t>A reversal shall not occur during an active CPI.</w:t>
      </w:r>
    </w:p>
    <w:p>
      <w:pPr>
        <w:pStyle w:val="ListBullet"/>
      </w:pPr>
      <w:r>
        <w:rPr>
          <w:rFonts w:ascii="Calibri" w:hAnsi="Calibri"/>
          <w:color w:val="000000"/>
        </w:rPr>
        <w:t>Dwell metadata shall contain measured start, centre, and end azimuth or an equivalent timestamped angle history.</w:t>
      </w:r>
    </w:p>
    <w:p>
      <w:pPr>
        <w:pStyle w:val="ListBullet"/>
      </w:pPr>
      <w:r>
        <w:rPr>
          <w:rFonts w:ascii="Calibri" w:hAnsi="Calibri"/>
          <w:color w:val="000000"/>
        </w:rPr>
        <w:t>A Track Update may point outside the current sector if the selected track is eligible and mission policy permits it.</w:t>
      </w:r>
    </w:p>
    <w:p>
      <w:pPr>
        <w:pStyle w:val="Heading1"/>
      </w:pPr>
      <w:r>
        <w:t>5. Task type 3 - Track Update</w:t>
      </w:r>
    </w:p>
    <w:p>
      <w:pPr>
        <w:pStyle w:val="Heading2"/>
      </w:pPr>
      <w:r>
        <w:t>5.1 Purpose and rationale</w:t>
      </w:r>
    </w:p>
    <w:p>
      <w:r>
        <w:rPr>
          <w:rFonts w:ascii="Calibri" w:hAnsi="Calibri"/>
          <w:color w:val="000000"/>
        </w:rPr>
        <w:t>Vanguard X does not use a monopulse antenna. A single dwell at the predicted track bearing cannot provide a sufficiently robust angular error measurement. Track Update therefore performs a small antenna nod across the predicted angular tracking gate and measures target response as a function of antenna angle.</w:t>
      </w:r>
    </w:p>
    <w:p>
      <w:pPr>
        <w:pStyle w:val="Callout"/>
        <w:shd w:fill="F4F7FA"/>
        <w:pBdr>
          <w:left w:val="single" w:sz="18" w:space="8" w:color="2E74B5"/>
        </w:pBdr>
      </w:pPr>
      <w:r>
        <w:rPr>
          <w:rFonts w:ascii="Calibri" w:hAnsi="Calibri"/>
          <w:b/>
          <w:color w:val="1F4D78"/>
          <w:sz w:val="21"/>
        </w:rPr>
        <w:t xml:space="preserve">Confirmed definition: </w:t>
      </w:r>
      <w:r>
        <w:rPr>
          <w:rFonts w:ascii="Calibri" w:hAnsi="Calibri"/>
          <w:color w:val="0B2545"/>
          <w:sz w:val="21"/>
        </w:rPr>
        <w:t>Track Update interrupts 360 Scan or Sector Scan, slews to the CCW edge of the predicted tracking gate, scans through the gate to the CW edge while collecting radar measurements, updates the track, and resumes the suspended scan.</w:t>
      </w:r>
    </w:p>
    <w:p>
      <w:pPr>
        <w:pStyle w:val="Heading2"/>
      </w:pPr>
      <w:r>
        <w:t>5.2 Eligibility and revisit</w:t>
      </w:r>
    </w:p>
    <w:p>
      <w:r>
        <w:rPr>
          <w:rFonts w:ascii="Calibri" w:hAnsi="Calibri"/>
          <w:color w:val="000000"/>
        </w:rPr>
        <w:t>The initial policy should service confirmed tracks that the operator has explicitly tagged for update. The revisit scheduler uses the configured revisit interval and track prediction to create a due request. Tentative or untagged tracks continue to receive normal search updates but do not interrupt the mission unless policy is expanded later.</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Queue factor</w:t>
            </w:r>
          </w:p>
        </w:tc>
        <w:tc>
          <w:tcPr>
            <w:tcW w:type="dxa" w:w="67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Recommended use</w:t>
            </w:r>
          </w:p>
        </w:tc>
      </w:tr>
      <w:tr>
        <w:trPr>
          <w:cantSplit/>
        </w:trPr>
        <w:tc>
          <w:tcPr>
            <w:tcW w:type="dxa" w:w="2600"/>
            <w:tcMar>
              <w:top w:w="80" w:type="dxa"/>
              <w:start w:w="120" w:type="dxa"/>
              <w:bottom w:w="80" w:type="dxa"/>
              <w:end w:w="120" w:type="dxa"/>
            </w:tcMar>
            <w:vAlign w:val="center"/>
          </w:tcPr>
          <w:p>
            <w:pPr>
              <w:spacing w:before="0" w:after="40" w:line="252" w:lineRule="auto"/>
            </w:pPr>
            <w:r>
              <w:rPr>
                <w:rFonts w:ascii="Calibri" w:hAnsi="Calibri"/>
                <w:color w:val="000000"/>
                <w:sz w:val="18"/>
              </w:rPr>
              <w:t>Track priority</w:t>
            </w:r>
          </w:p>
        </w:tc>
        <w:tc>
          <w:tcPr>
            <w:tcW w:type="dxa" w:w="6760"/>
            <w:tcMar>
              <w:top w:w="80" w:type="dxa"/>
              <w:start w:w="120" w:type="dxa"/>
              <w:bottom w:w="80" w:type="dxa"/>
              <w:end w:w="120" w:type="dxa"/>
            </w:tcMar>
            <w:vAlign w:val="center"/>
          </w:tcPr>
          <w:p>
            <w:pPr>
              <w:spacing w:before="0" w:after="40" w:line="252" w:lineRule="auto"/>
            </w:pPr>
            <w:r>
              <w:rPr>
                <w:rFonts w:ascii="Calibri" w:hAnsi="Calibri"/>
                <w:color w:val="000000"/>
                <w:sz w:val="18"/>
              </w:rPr>
              <w:t>Primary ordering key; permits operator or tracker priority classes.</w:t>
            </w:r>
          </w:p>
        </w:tc>
      </w:tr>
      <w:tr>
        <w:trPr>
          <w:cantSplit/>
        </w:trPr>
        <w:tc>
          <w:tcPr>
            <w:tcW w:type="dxa" w:w="2600"/>
            <w:tcMar>
              <w:top w:w="80" w:type="dxa"/>
              <w:start w:w="120" w:type="dxa"/>
              <w:bottom w:w="80" w:type="dxa"/>
              <w:end w:w="120" w:type="dxa"/>
            </w:tcMar>
            <w:vAlign w:val="center"/>
          </w:tcPr>
          <w:p>
            <w:pPr>
              <w:spacing w:before="0" w:after="40" w:line="252" w:lineRule="auto"/>
            </w:pPr>
            <w:r>
              <w:rPr>
                <w:rFonts w:ascii="Calibri" w:hAnsi="Calibri"/>
                <w:color w:val="000000"/>
                <w:sz w:val="18"/>
              </w:rPr>
              <w:t>Overdue time</w:t>
            </w:r>
          </w:p>
        </w:tc>
        <w:tc>
          <w:tcPr>
            <w:tcW w:type="dxa" w:w="6760"/>
            <w:tcMar>
              <w:top w:w="80" w:type="dxa"/>
              <w:start w:w="120" w:type="dxa"/>
              <w:bottom w:w="80" w:type="dxa"/>
              <w:end w:w="120" w:type="dxa"/>
            </w:tcMar>
            <w:vAlign w:val="center"/>
          </w:tcPr>
          <w:p>
            <w:pPr>
              <w:spacing w:before="0" w:after="40" w:line="252" w:lineRule="auto"/>
            </w:pPr>
            <w:r>
              <w:rPr>
                <w:rFonts w:ascii="Calibri" w:hAnsi="Calibri"/>
                <w:color w:val="000000"/>
                <w:sz w:val="18"/>
              </w:rPr>
              <w:t>Prevents a repeatedly deferred track from starving.</w:t>
            </w:r>
          </w:p>
        </w:tc>
      </w:tr>
      <w:tr>
        <w:trPr>
          <w:cantSplit/>
        </w:trPr>
        <w:tc>
          <w:tcPr>
            <w:tcW w:type="dxa" w:w="2600"/>
            <w:tcMar>
              <w:top w:w="80" w:type="dxa"/>
              <w:start w:w="120" w:type="dxa"/>
              <w:bottom w:w="80" w:type="dxa"/>
              <w:end w:w="120" w:type="dxa"/>
            </w:tcMar>
            <w:vAlign w:val="center"/>
          </w:tcPr>
          <w:p>
            <w:pPr>
              <w:spacing w:before="0" w:after="40" w:line="252" w:lineRule="auto"/>
            </w:pPr>
            <w:r>
              <w:rPr>
                <w:rFonts w:ascii="Calibri" w:hAnsi="Calibri"/>
                <w:color w:val="000000"/>
                <w:sz w:val="18"/>
              </w:rPr>
              <w:t>Predicted slew time</w:t>
            </w:r>
          </w:p>
        </w:tc>
        <w:tc>
          <w:tcPr>
            <w:tcW w:type="dxa" w:w="6760"/>
            <w:tcMar>
              <w:top w:w="80" w:type="dxa"/>
              <w:start w:w="120" w:type="dxa"/>
              <w:bottom w:w="80" w:type="dxa"/>
              <w:end w:w="120" w:type="dxa"/>
            </w:tcMar>
            <w:vAlign w:val="center"/>
          </w:tcPr>
          <w:p>
            <w:pPr>
              <w:spacing w:before="0" w:after="40" w:line="252" w:lineRule="auto"/>
            </w:pPr>
            <w:r>
              <w:rPr>
                <w:rFonts w:ascii="Calibri" w:hAnsi="Calibri"/>
                <w:color w:val="000000"/>
                <w:sz w:val="18"/>
              </w:rPr>
              <w:t>Used as a tie-breaker or batching optimisation, never as the sole priority.</w:t>
            </w:r>
          </w:p>
        </w:tc>
      </w:tr>
      <w:tr>
        <w:trPr>
          <w:cantSplit/>
        </w:trPr>
        <w:tc>
          <w:tcPr>
            <w:tcW w:type="dxa" w:w="2600"/>
            <w:tcMar>
              <w:top w:w="80" w:type="dxa"/>
              <w:start w:w="120" w:type="dxa"/>
              <w:bottom w:w="80" w:type="dxa"/>
              <w:end w:w="120" w:type="dxa"/>
            </w:tcMar>
            <w:vAlign w:val="center"/>
          </w:tcPr>
          <w:p>
            <w:pPr>
              <w:spacing w:before="0" w:after="40" w:line="252" w:lineRule="auto"/>
            </w:pPr>
            <w:r>
              <w:rPr>
                <w:rFonts w:ascii="Calibri" w:hAnsi="Calibri"/>
                <w:color w:val="000000"/>
                <w:sz w:val="18"/>
              </w:rPr>
              <w:t>Maximum search interruption</w:t>
            </w:r>
          </w:p>
        </w:tc>
        <w:tc>
          <w:tcPr>
            <w:tcW w:type="dxa" w:w="6760"/>
            <w:tcMar>
              <w:top w:w="80" w:type="dxa"/>
              <w:start w:w="120" w:type="dxa"/>
              <w:bottom w:w="80" w:type="dxa"/>
              <w:end w:w="120" w:type="dxa"/>
            </w:tcMar>
            <w:vAlign w:val="center"/>
          </w:tcPr>
          <w:p>
            <w:pPr>
              <w:spacing w:before="0" w:after="40" w:line="252" w:lineRule="auto"/>
            </w:pPr>
            <w:r>
              <w:rPr>
                <w:rFonts w:ascii="Calibri" w:hAnsi="Calibri"/>
                <w:color w:val="000000"/>
                <w:sz w:val="18"/>
              </w:rPr>
              <w:t>Limits the number or total duration of consecutive updates before search must resume.</w:t>
            </w:r>
          </w:p>
        </w:tc>
      </w:tr>
      <w:tr>
        <w:trPr>
          <w:cantSplit/>
        </w:trPr>
        <w:tc>
          <w:tcPr>
            <w:tcW w:type="dxa" w:w="2600"/>
            <w:tcMar>
              <w:top w:w="80" w:type="dxa"/>
              <w:start w:w="120" w:type="dxa"/>
              <w:bottom w:w="80" w:type="dxa"/>
              <w:end w:w="120" w:type="dxa"/>
            </w:tcMar>
            <w:vAlign w:val="center"/>
          </w:tcPr>
          <w:p>
            <w:pPr>
              <w:spacing w:before="0" w:after="40" w:line="252" w:lineRule="auto"/>
            </w:pPr>
            <w:r>
              <w:rPr>
                <w:rFonts w:ascii="Calibri" w:hAnsi="Calibri"/>
                <w:color w:val="000000"/>
                <w:sz w:val="18"/>
              </w:rPr>
              <w:t>Track quality and uncertainty</w:t>
            </w:r>
          </w:p>
        </w:tc>
        <w:tc>
          <w:tcPr>
            <w:tcW w:type="dxa" w:w="6760"/>
            <w:tcMar>
              <w:top w:w="80" w:type="dxa"/>
              <w:start w:w="120" w:type="dxa"/>
              <w:bottom w:w="80" w:type="dxa"/>
              <w:end w:w="120" w:type="dxa"/>
            </w:tcMar>
            <w:vAlign w:val="center"/>
          </w:tcPr>
          <w:p>
            <w:pPr>
              <w:spacing w:before="0" w:after="40" w:line="252" w:lineRule="auto"/>
            </w:pPr>
            <w:r>
              <w:rPr>
                <w:rFonts w:ascii="Calibri" w:hAnsi="Calibri"/>
                <w:color w:val="000000"/>
                <w:sz w:val="18"/>
              </w:rPr>
              <w:t>May shorten revisit interval or widen the angular gate when uncertainty grows.</w:t>
            </w:r>
          </w:p>
        </w:tc>
      </w:tr>
    </w:tbl>
    <w:p>
      <w:pPr>
        <w:spacing w:after="0"/>
      </w:pPr>
    </w:p>
    <w:p>
      <w:pPr>
        <w:pStyle w:val="Heading2"/>
      </w:pPr>
      <w:r>
        <w:t>5.3 Safe interrupt sequence</w:t>
      </w:r>
    </w:p>
    <w:p>
      <w:pPr>
        <w:numPr>
          <w:ilvl w:val="0"/>
          <w:numId w:val="11"/>
        </w:numPr>
        <w:spacing w:after="160" w:line="280" w:lineRule="auto"/>
      </w:pPr>
      <w:r>
        <w:rPr>
          <w:rFonts w:ascii="Calibri" w:hAnsi="Calibri"/>
          <w:color w:val="000000"/>
        </w:rPr>
        <w:t>A tagged confirmed track becomes due for revisit.</w:t>
      </w:r>
    </w:p>
    <w:p>
      <w:pPr>
        <w:numPr>
          <w:ilvl w:val="0"/>
          <w:numId w:val="11"/>
        </w:numPr>
        <w:spacing w:after="160" w:line="280" w:lineRule="auto"/>
      </w:pPr>
      <w:r>
        <w:rPr>
          <w:rFonts w:ascii="Calibri" w:hAnsi="Calibri"/>
          <w:color w:val="000000"/>
        </w:rPr>
        <w:t>Predict track state and bearing at the expected observation time.</w:t>
      </w:r>
    </w:p>
    <w:p>
      <w:pPr>
        <w:numPr>
          <w:ilvl w:val="0"/>
          <w:numId w:val="11"/>
        </w:numPr>
        <w:spacing w:after="160" w:line="280" w:lineRule="auto"/>
      </w:pPr>
      <w:r>
        <w:rPr>
          <w:rFonts w:ascii="Calibri" w:hAnsi="Calibri"/>
          <w:color w:val="000000"/>
        </w:rPr>
        <w:t>Finish the current CPI; do not truncate coherent processing.</w:t>
      </w:r>
    </w:p>
    <w:p>
      <w:pPr>
        <w:numPr>
          <w:ilvl w:val="0"/>
          <w:numId w:val="11"/>
        </w:numPr>
        <w:spacing w:after="160" w:line="280" w:lineRule="auto"/>
      </w:pPr>
      <w:r>
        <w:rPr>
          <w:rFonts w:ascii="Calibri" w:hAnsi="Calibri"/>
          <w:color w:val="000000"/>
        </w:rPr>
        <w:t>Prevent new primary-task timed commands from being queued.</w:t>
      </w:r>
    </w:p>
    <w:p>
      <w:pPr>
        <w:numPr>
          <w:ilvl w:val="0"/>
          <w:numId w:val="11"/>
        </w:numPr>
        <w:spacing w:after="160" w:line="280" w:lineRule="auto"/>
      </w:pPr>
      <w:r>
        <w:rPr>
          <w:rFonts w:ascii="Calibri" w:hAnsi="Calibri"/>
          <w:color w:val="000000"/>
        </w:rPr>
        <w:t>Drain or explicitly cancel outstanding Ettus timed TX/RX commands and confirm the RF-safe boundary.</w:t>
      </w:r>
    </w:p>
    <w:p>
      <w:pPr>
        <w:numPr>
          <w:ilvl w:val="0"/>
          <w:numId w:val="11"/>
        </w:numPr>
        <w:spacing w:after="160" w:line="280" w:lineRule="auto"/>
      </w:pPr>
      <w:r>
        <w:rPr>
          <w:rFonts w:ascii="Calibri" w:hAnsi="Calibri"/>
          <w:color w:val="000000"/>
        </w:rPr>
        <w:t>Inhibit radar transmission and acquisition; command antenna stop if required.</w:t>
      </w:r>
    </w:p>
    <w:p>
      <w:pPr>
        <w:numPr>
          <w:ilvl w:val="0"/>
          <w:numId w:val="11"/>
        </w:numPr>
        <w:spacing w:after="160" w:line="280" w:lineRule="auto"/>
      </w:pPr>
      <w:r>
        <w:rPr>
          <w:rFonts w:ascii="Calibri" w:hAnsi="Calibri"/>
          <w:color w:val="000000"/>
        </w:rPr>
        <w:t>Save the suspended primary-task state and coverage state.</w:t>
      </w:r>
    </w:p>
    <w:p>
      <w:pPr>
        <w:numPr>
          <w:ilvl w:val="0"/>
          <w:numId w:val="11"/>
        </w:numPr>
        <w:spacing w:after="160" w:line="280" w:lineRule="auto"/>
      </w:pPr>
      <w:r>
        <w:rPr>
          <w:rFonts w:ascii="Calibri" w:hAnsi="Calibri"/>
          <w:color w:val="000000"/>
        </w:rPr>
        <w:t>Slew to the CCW edge of the angular tracking gate with TX inhibited.</w:t>
      </w:r>
    </w:p>
    <w:p>
      <w:pPr>
        <w:numPr>
          <w:ilvl w:val="0"/>
          <w:numId w:val="11"/>
        </w:numPr>
        <w:spacing w:after="160" w:line="280" w:lineRule="auto"/>
      </w:pPr>
      <w:r>
        <w:rPr>
          <w:rFonts w:ascii="Calibri" w:hAnsi="Calibri"/>
          <w:color w:val="000000"/>
        </w:rPr>
        <w:t>Confirm valid encoder feedback, pointing tolerance, and settling criteria.</w:t>
      </w:r>
    </w:p>
    <w:p>
      <w:pPr>
        <w:numPr>
          <w:ilvl w:val="0"/>
          <w:numId w:val="11"/>
        </w:numPr>
        <w:spacing w:after="160" w:line="280" w:lineRule="auto"/>
      </w:pPr>
      <w:r>
        <w:rPr>
          <w:rFonts w:ascii="Calibri" w:hAnsi="Calibri"/>
          <w:color w:val="000000"/>
        </w:rPr>
        <w:t>Execute the CCW-to-CW gate nod with closely spaced radar dwells.</w:t>
      </w:r>
    </w:p>
    <w:p>
      <w:pPr>
        <w:numPr>
          <w:ilvl w:val="0"/>
          <w:numId w:val="11"/>
        </w:numPr>
        <w:spacing w:after="160" w:line="280" w:lineRule="auto"/>
      </w:pPr>
      <w:r>
        <w:rPr>
          <w:rFonts w:ascii="Calibri" w:hAnsi="Calibri"/>
          <w:color w:val="000000"/>
        </w:rPr>
        <w:t>Estimate updated target bearing and update range, Doppler, uncertainty, and update quality.</w:t>
      </w:r>
    </w:p>
    <w:p>
      <w:pPr>
        <w:numPr>
          <w:ilvl w:val="0"/>
          <w:numId w:val="11"/>
        </w:numPr>
        <w:spacing w:after="160" w:line="280" w:lineRule="auto"/>
      </w:pPr>
      <w:r>
        <w:rPr>
          <w:rFonts w:ascii="Calibri" w:hAnsi="Calibri"/>
          <w:color w:val="000000"/>
        </w:rPr>
        <w:t>Apply success, miss, timeout, or reacquisition policy.</w:t>
      </w:r>
    </w:p>
    <w:p>
      <w:pPr>
        <w:numPr>
          <w:ilvl w:val="0"/>
          <w:numId w:val="11"/>
        </w:numPr>
        <w:spacing w:after="160" w:line="280" w:lineRule="auto"/>
      </w:pPr>
      <w:r>
        <w:rPr>
          <w:rFonts w:ascii="Calibri" w:hAnsi="Calibri"/>
          <w:color w:val="000000"/>
        </w:rPr>
        <w:t>Return to the appropriate scan continuation state and resume the suspended task.</w:t>
      </w:r>
    </w:p>
    <w:p>
      <w:pPr>
        <w:pStyle w:val="Callout"/>
        <w:shd w:fill="FFF4CC"/>
        <w:pBdr>
          <w:left w:val="single" w:sz="18" w:space="8" w:color="7A5A00"/>
        </w:pBdr>
      </w:pPr>
      <w:r>
        <w:rPr>
          <w:rFonts w:ascii="Calibri" w:hAnsi="Calibri"/>
          <w:b/>
          <w:color w:val="7A5A00"/>
          <w:sz w:val="21"/>
        </w:rPr>
        <w:t xml:space="preserve">RF movement rule: </w:t>
      </w:r>
      <w:r>
        <w:rPr>
          <w:rFonts w:ascii="Calibri" w:hAnsi="Calibri"/>
          <w:color w:val="0B2545"/>
          <w:sz w:val="21"/>
        </w:rPr>
        <w:t>TX remains inhibited during stop, slew, and settle. Track-update transmission may begin only after the antenna state is valid and within the configured start-angle and stability tolerances.</w:t>
      </w:r>
    </w:p>
    <w:p>
      <w:pPr>
        <w:pStyle w:val="Heading2"/>
      </w:pPr>
      <w:r>
        <w:t>5.4 Tracking-gate geometry</w:t>
      </w:r>
    </w:p>
    <w:p>
      <w:r>
        <w:rPr>
          <w:rFonts w:ascii="Calibri" w:hAnsi="Calibri"/>
          <w:color w:val="000000"/>
        </w:rPr>
        <w:t>Bearings increase clockwise from north. For predicted bearing theta_pred and angular gate half-width theta_gate:</w:t>
      </w:r>
    </w:p>
    <w:p>
      <w:pPr>
        <w:pStyle w:val="CodeBlock"/>
        <w:shd w:fill="F2F4F7"/>
        <w:pBdr>
          <w:left w:val="single" w:sz="18" w:space="8" w:color="1F4D78"/>
        </w:pBdr>
      </w:pPr>
      <w:r>
        <w:rPr>
          <w:rFonts w:ascii="Liberation Mono" w:hAnsi="Liberation Mono"/>
          <w:color w:val="0B2545"/>
          <w:sz w:val="17"/>
        </w:rPr>
        <w:t>theta_CCW = normalise(theta_pred - theta_gate)</w:t>
        <w:br/>
        <w:t>theta_CW  = normalise(theta_pred + theta_gate)</w:t>
        <w:br/>
        <w:t>gate_span = 2 * theta_gate</w:t>
        <w:br/>
        <w:t>sample_count ~= floor(gate_span / angular_step) + 1</w:t>
      </w:r>
    </w:p>
    <w:p>
      <w:r>
        <w:rPr>
          <w:rFonts w:ascii="Calibri" w:hAnsi="Calibri"/>
          <w:color w:val="000000"/>
        </w:rPr>
        <w:t>The controller positions at theta_CCW and traverses toward theta_CW. Circular arithmetic must preserve the short intended gate when it crosses 000 degrees. The gate may be fixed initially but should ultimately be derived from predicted azimuth uncertainty, subject to minimum and maximum bounds.</w:t>
      </w:r>
    </w:p>
    <w:p>
      <w:pPr>
        <w:pStyle w:val="Heading2"/>
      </w:pPr>
      <w:r>
        <w:t>5.5 Nod execution and bearing estimation</w:t>
      </w:r>
    </w:p>
    <w:p>
      <w:r>
        <w:rPr>
          <w:rFonts w:ascii="Calibri" w:hAnsi="Calibri"/>
          <w:color w:val="000000"/>
        </w:rPr>
        <w:t>The initial implementation should use step-and-dwell sampling because it makes the antenna angle of each CPI explicit and is simpler to verify. A later continuous slow nod is permissible only after encoder timing, motion smoothness, and timed acquisition are proven.</w:t>
      </w:r>
    </w:p>
    <w:tbl>
      <w:tblPr>
        <w:tblStyle w:val="TableGrid"/>
        <w:tblW w:type="dxa" w:w="9360"/>
        <w:jc w:val="left"/>
        <w:tblLayout w:type="fixed"/>
        <w:tblLook w:firstColumn="1" w:firstRow="1" w:lastColumn="0" w:lastRow="0" w:noHBand="0" w:noVBand="1" w:val="04A0"/>
        <w:tblInd w:w="120" w:type="dxa"/>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Stage</w:t>
            </w:r>
          </w:p>
        </w:tc>
        <w:tc>
          <w:tcPr>
            <w:tcW w:type="dxa" w:w="75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Step-and-dwell baseline</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Position</w:t>
            </w:r>
          </w:p>
        </w:tc>
        <w:tc>
          <w:tcPr>
            <w:tcW w:type="dxa" w:w="7560"/>
            <w:tcMar>
              <w:top w:w="80" w:type="dxa"/>
              <w:start w:w="120" w:type="dxa"/>
              <w:bottom w:w="80" w:type="dxa"/>
              <w:end w:w="120" w:type="dxa"/>
            </w:tcMar>
            <w:vAlign w:val="center"/>
          </w:tcPr>
          <w:p>
            <w:pPr>
              <w:spacing w:before="0" w:after="40" w:line="252" w:lineRule="auto"/>
            </w:pPr>
            <w:r>
              <w:rPr>
                <w:rFonts w:ascii="Calibri" w:hAnsi="Calibri"/>
                <w:color w:val="000000"/>
                <w:sz w:val="18"/>
              </w:rPr>
              <w:t>Move to the next angular sample and confirm pointing tolerance.</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Observe</w:t>
            </w:r>
          </w:p>
        </w:tc>
        <w:tc>
          <w:tcPr>
            <w:tcW w:type="dxa" w:w="7560"/>
            <w:tcMar>
              <w:top w:w="80" w:type="dxa"/>
              <w:start w:w="120" w:type="dxa"/>
              <w:bottom w:w="80" w:type="dxa"/>
              <w:end w:w="120" w:type="dxa"/>
            </w:tcMar>
            <w:vAlign w:val="center"/>
          </w:tcPr>
          <w:p>
            <w:pPr>
              <w:spacing w:before="0" w:after="40" w:line="252" w:lineRule="auto"/>
            </w:pPr>
            <w:r>
              <w:rPr>
                <w:rFonts w:ascii="Calibri" w:hAnsi="Calibri"/>
                <w:color w:val="000000"/>
                <w:sz w:val="18"/>
              </w:rPr>
              <w:t>Execute one or more complete CPIs and record measured azimuth, amplitude, range, Doppler, and timestamp.</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Associate</w:t>
            </w:r>
          </w:p>
        </w:tc>
        <w:tc>
          <w:tcPr>
            <w:tcW w:type="dxa" w:w="7560"/>
            <w:tcMar>
              <w:top w:w="80" w:type="dxa"/>
              <w:start w:w="120" w:type="dxa"/>
              <w:bottom w:w="80" w:type="dxa"/>
              <w:end w:w="120" w:type="dxa"/>
            </w:tcMar>
            <w:vAlign w:val="center"/>
          </w:tcPr>
          <w:p>
            <w:pPr>
              <w:spacing w:before="0" w:after="40" w:line="252" w:lineRule="auto"/>
            </w:pPr>
            <w:r>
              <w:rPr>
                <w:rFonts w:ascii="Calibri" w:hAnsi="Calibri"/>
                <w:color w:val="000000"/>
                <w:sz w:val="18"/>
              </w:rPr>
              <w:t>Accept only detections within the predicted range-Doppler gate and quality limits.</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Estimate</w:t>
            </w:r>
          </w:p>
        </w:tc>
        <w:tc>
          <w:tcPr>
            <w:tcW w:type="dxa" w:w="7560"/>
            <w:tcMar>
              <w:top w:w="80" w:type="dxa"/>
              <w:start w:w="120" w:type="dxa"/>
              <w:bottom w:w="80" w:type="dxa"/>
              <w:end w:w="120" w:type="dxa"/>
            </w:tcMar>
            <w:vAlign w:val="center"/>
          </w:tcPr>
          <w:p>
            <w:pPr>
              <w:spacing w:before="0" w:after="40" w:line="252" w:lineRule="auto"/>
            </w:pPr>
            <w:r>
              <w:rPr>
                <w:rFonts w:ascii="Calibri" w:hAnsi="Calibri"/>
                <w:color w:val="000000"/>
                <w:sz w:val="18"/>
              </w:rPr>
              <w:t>Use response peak initially; add weighted centroid or local antenna-pattern fit when sample quality supports it.</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Quality</w:t>
            </w:r>
          </w:p>
        </w:tc>
        <w:tc>
          <w:tcPr>
            <w:tcW w:type="dxa" w:w="7560"/>
            <w:tcMar>
              <w:top w:w="80" w:type="dxa"/>
              <w:start w:w="120" w:type="dxa"/>
              <w:bottom w:w="80" w:type="dxa"/>
              <w:end w:w="120" w:type="dxa"/>
            </w:tcMar>
            <w:vAlign w:val="center"/>
          </w:tcPr>
          <w:p>
            <w:pPr>
              <w:spacing w:before="0" w:after="40" w:line="252" w:lineRule="auto"/>
            </w:pPr>
            <w:r>
              <w:rPr>
                <w:rFonts w:ascii="Calibri" w:hAnsi="Calibri"/>
                <w:color w:val="000000"/>
                <w:sz w:val="18"/>
              </w:rPr>
              <w:t>Record sample count, angular span, peak-to-neighbour ratio, residual error, and detection continuity.</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8"/>
              </w:rPr>
              <w:t>Update</w:t>
            </w:r>
          </w:p>
        </w:tc>
        <w:tc>
          <w:tcPr>
            <w:tcW w:type="dxa" w:w="7560"/>
            <w:tcMar>
              <w:top w:w="80" w:type="dxa"/>
              <w:start w:w="120" w:type="dxa"/>
              <w:bottom w:w="80" w:type="dxa"/>
              <w:end w:w="120" w:type="dxa"/>
            </w:tcMar>
            <w:vAlign w:val="center"/>
          </w:tcPr>
          <w:p>
            <w:pPr>
              <w:spacing w:before="0" w:after="40" w:line="252" w:lineRule="auto"/>
            </w:pPr>
            <w:r>
              <w:rPr>
                <w:rFonts w:ascii="Calibri" w:hAnsi="Calibri"/>
                <w:color w:val="000000"/>
                <w:sz w:val="18"/>
              </w:rPr>
              <w:t>Pass the measured bearing and covariance/quality to the tracker rather than treating commanded centre angle as a measurement.</w:t>
            </w:r>
          </w:p>
        </w:tc>
      </w:tr>
    </w:tbl>
    <w:p>
      <w:pPr>
        <w:spacing w:after="0"/>
      </w:pPr>
    </w:p>
    <w:p>
      <w:pPr>
        <w:pStyle w:val="Heading2"/>
      </w:pPr>
      <w:r>
        <w:t>5.6 Missed-update policy</w:t>
      </w:r>
    </w:p>
    <w:p>
      <w:r>
        <w:rPr>
          <w:rFonts w:ascii="Calibri" w:hAnsi="Calibri"/>
          <w:color w:val="000000"/>
        </w:rPr>
        <w:t>A missed update must not fabricate a bearing measurement. The baseline policy is: complete the configured gate once; if enabled and within the maximum update duration, perform one wider acquisition nod; otherwise record a miss, grow track uncertainty, schedule the next permitted revisit, and resume search. Track deletion remains a tracker policy rather than a Mission-page side effect.</w:t>
      </w:r>
    </w:p>
    <w:p>
      <w:pPr>
        <w:pStyle w:val="Heading2"/>
      </w:pPr>
      <w:r>
        <w:t>5.7 Track Update parameters</w:t>
      </w: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rPr>
          <w:cantSplit/>
          <w:tblHeader w:val="true"/>
        </w:trPr>
        <w:tc>
          <w:tcPr>
            <w:tcW w:type="dxa" w:w="22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Parameter</w:t>
            </w:r>
          </w:p>
        </w:tc>
        <w:tc>
          <w:tcPr>
            <w:tcW w:type="dxa" w:w="18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Unit / choice</w:t>
            </w:r>
          </w:p>
        </w:tc>
        <w:tc>
          <w:tcPr>
            <w:tcW w:type="dxa" w:w="536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Purpose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Enabled</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Boolean</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Activates mission-wide interrupt service.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Eligibility</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Tagged confirmed / policy</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Defines which tracks may interrupt search.</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Revisit interval</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s or rotations</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Requested time between specialised updates; effective interval is displayed.</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Waveform</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Waveform ID</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Track-update pulse plan, presently expected to use a high-gain profile.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PRF / pulses per CPI</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Hz / integer</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Defines update dwell timing and coherent gain.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Gate half-width</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deg or automatic</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Angular extent on either side of predicted bearing.</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Angular step</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deg</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Sampling separation for step-and-dwell nod.</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Dwells per angle</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integer</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Measurements accumulated at each nod sample.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Slew and nod rate</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deg/s</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Motion limits for approach and scan.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Pointing tolerance</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deg</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Required error before an update dwell may start.</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Settling criterion</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s and deg/s</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Minimum stable time and maximum residual rate.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Maximum update duration</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s</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Upper bound on search interruption.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Missed-track policy</w:t>
            </w:r>
          </w:p>
        </w:tc>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7"/>
              </w:rPr>
              <w:t>Retry / widen / defer</w:t>
            </w:r>
          </w:p>
        </w:tc>
        <w:tc>
          <w:tcPr>
            <w:tcW w:type="dxa" w:w="5360"/>
            <w:tcMar>
              <w:top w:w="80" w:type="dxa"/>
              <w:start w:w="120" w:type="dxa"/>
              <w:bottom w:w="80" w:type="dxa"/>
              <w:end w:w="120" w:type="dxa"/>
            </w:tcMar>
            <w:vAlign w:val="center"/>
          </w:tcPr>
          <w:p>
            <w:pPr>
              <w:spacing w:before="0" w:after="40" w:line="252" w:lineRule="auto"/>
            </w:pPr>
            <w:r>
              <w:rPr>
                <w:rFonts w:ascii="Calibri" w:hAnsi="Calibri"/>
                <w:color w:val="000000"/>
                <w:sz w:val="17"/>
              </w:rPr>
              <w:t>Action if no valid response is found.</w:t>
            </w:r>
          </w:p>
        </w:tc>
      </w:tr>
    </w:tbl>
    <w:p>
      <w:pPr>
        <w:spacing w:after="0"/>
      </w:pPr>
    </w:p>
    <w:p>
      <w:pPr>
        <w:pStyle w:val="Heading1"/>
      </w:pPr>
      <w:r>
        <w:t>6. Suspension and resumption semantics</w:t>
      </w:r>
    </w:p>
    <w:p>
      <w:pPr>
        <w:pStyle w:val="Heading2"/>
      </w:pPr>
      <w:r>
        <w:t>6.1 State saved at interruption</w:t>
      </w:r>
    </w:p>
    <w:tbl>
      <w:tblPr>
        <w:tblStyle w:val="TableGrid"/>
        <w:tblW w:type="dxa" w:w="9360"/>
        <w:jc w:val="left"/>
        <w:tblLayout w:type="fixed"/>
        <w:tblLook w:firstColumn="1" w:firstRow="1" w:lastColumn="0" w:lastRow="0" w:noHBand="0" w:noVBand="1" w:val="04A0"/>
        <w:tblInd w:w="120" w:type="dxa"/>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State group</w:t>
            </w:r>
          </w:p>
        </w:tc>
        <w:tc>
          <w:tcPr>
            <w:tcW w:type="dxa" w:w="72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Saved content</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Mission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Mission ID/revision, active task index, task elapsed/remaining time, repeat policy.</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Scan task</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Task type, direction, speed, sector boundaries, endpoint phase, last covered bearing, and coverage gaps.</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Radar profile</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Waveform ID, PRF, pulses per CPI, maximum range, timing-profile version.</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Antenna</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Measured bearing/rate/timestamp, commanded motion state, validity, and fault state.</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Scheduler</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Outstanding timed-command horizon, last completed dwell, and next primary dwell opportunity.</w:t>
            </w:r>
          </w:p>
        </w:tc>
      </w:tr>
    </w:tbl>
    <w:p>
      <w:pPr>
        <w:spacing w:after="0"/>
      </w:pPr>
    </w:p>
    <w:p>
      <w:pPr>
        <w:pStyle w:val="Heading2"/>
      </w:pPr>
      <w:r>
        <w:t>6.2 Resume 360 Scan</w:t>
      </w:r>
    </w:p>
    <w:p>
      <w:r>
        <w:rPr>
          <w:rFonts w:ascii="Calibri" w:hAnsi="Calibri"/>
          <w:color w:val="000000"/>
        </w:rPr>
        <w:t>After Track Update, 360 Scan should normally restore the configured direction and RPM from the antenna's current bearing rather than spending additional time returning to the exact interruption bearing. The scheduler shall record the missed angular arc so coverage can be identified and naturally recovered on the next revolution. A mission policy may request explicit gap recovery later, but that is not required for the first implementation.</w:t>
      </w:r>
    </w:p>
    <w:p>
      <w:pPr>
        <w:pStyle w:val="Heading2"/>
      </w:pPr>
      <w:r>
        <w:t>6.3 Resume Sector Scan</w:t>
      </w:r>
    </w:p>
    <w:p>
      <w:r>
        <w:rPr>
          <w:rFonts w:ascii="Calibri" w:hAnsi="Calibri"/>
          <w:color w:val="000000"/>
        </w:rPr>
        <w:t>After Track Update, Sector Scan restores the saved scan direction and re-enters the sector at a safe continuation bearing. The initial implementation should return to the saved continuation point when it remains operationally reasonable; otherwise it enters at the nearest appropriate boundary and records the unobserved portion for coverage diagnostics. A reversal or re-entry shall never begin inside an active CPI.</w:t>
      </w:r>
    </w:p>
    <w:p>
      <w:pPr>
        <w:pStyle w:val="Heading2"/>
      </w:pPr>
      <w:r>
        <w:t>6.4 Mission time accounting</w:t>
      </w:r>
    </w:p>
    <w:p>
      <w:r>
        <w:rPr>
          <w:rFonts w:ascii="Calibri" w:hAnsi="Calibri"/>
          <w:color w:val="000000"/>
        </w:rPr>
        <w:t>Task duration is active surveillance time by default. Time consumed by Track Update is excluded from the suspended primary task's duration but included in total wall-clock mission elapsed time. Both values shall be displayed and logged. A future mission policy may choose wall-clock duration, but the selected basis must be explicit.</w:t>
      </w:r>
    </w:p>
    <w:p>
      <w:pPr>
        <w:pStyle w:val="Heading1"/>
      </w:pPr>
      <w:r>
        <w:t>7. Runtime state model</w:t>
      </w:r>
    </w:p>
    <w:p>
      <w:pPr>
        <w:pStyle w:val="Heading2"/>
      </w:pPr>
      <w:r>
        <w:t>7.1 Mission execution states</w:t>
      </w:r>
    </w:p>
    <w:tbl>
      <w:tblPr>
        <w:tblStyle w:val="TableGrid"/>
        <w:tblW w:type="dxa" w:w="9360"/>
        <w:jc w:val="left"/>
        <w:tblLayout w:type="fixed"/>
        <w:tblLook w:firstColumn="1" w:firstRow="1" w:lastColumn="0" w:lastRow="0" w:noHBand="0" w:noVBand="1" w:val="04A0"/>
        <w:tblInd w:w="120" w:type="dxa"/>
      </w:tblPr>
      <w:tblGrid>
        <w:gridCol w:w="1900"/>
        <w:gridCol w:w="4500"/>
        <w:gridCol w:w="2960"/>
      </w:tblGrid>
      <w:tr>
        <w:trPr>
          <w:cantSplit/>
          <w:tblHeader w:val="true"/>
        </w:trPr>
        <w:tc>
          <w:tcPr>
            <w:tcW w:type="dxa" w:w="19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State</w:t>
            </w:r>
          </w:p>
        </w:tc>
        <w:tc>
          <w:tcPr>
            <w:tcW w:type="dxa" w:w="45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Meaning</w:t>
            </w:r>
          </w:p>
        </w:tc>
        <w:tc>
          <w:tcPr>
            <w:tcW w:type="dxa" w:w="296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Permitted next states</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STOPPED</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No mission task active; RF inhibited unless a separately authorised test mode owns it.</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LOADED, STOPPED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LOADED</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Validated immutable mission snapshot ready to run.</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RUNNING_360, RUNNING_SECTOR, STOPPED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RUNNING_360</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360 Scan primary task active.</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SUSPENDING, RUNNING_SECTOR, PAUSED, COMPLETED, FAULTED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RUNNING_SECTOR</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Sector Scan primary task active.</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SUSPENDING, RUNNING_360, PAUSED, COMPLETED, FAULTED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SUSPENDING</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Current CPI completes; new timed work is blocked; RF-safe boundary established.</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TRACK_SLEW, PAUSED, FAULTED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TRACK_SLEW</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TX inhibited; antenna slews and settles at CCW gate edge.</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TRACK_NOD, TRACK_MISSED, FAULTED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TRACK_NOD</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CCW-to-CW measurements are executed.</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TRACK_EVALUATE, TRACK_MISSED, FAULTED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TRACK_EVALUATE</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Bearing/quality estimated and tracker updated.</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RESUMING, TRACK_MISSED, FAULTED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TRACK_MISSED</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Retry, widen, or defer policy is applied.</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TRACK_SLEW, RESUMING, FAULTED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RESUMING</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Saved scan state is restored and revalidated.</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RUNNING_360, RUNNING_SECTOR, FAULTED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PAUSED</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RF inhibited; motion follows pause policy.</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RUNNING_360, RUNNING_SECTOR, STOPPED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COMPLETED</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Mission task sequence ended normally.</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STOPPED, LOADED</w:t>
            </w:r>
          </w:p>
        </w:tc>
      </w:tr>
      <w:tr>
        <w:trPr>
          <w:cantSplit/>
        </w:trPr>
        <w:tc>
          <w:tcPr>
            <w:tcW w:type="dxa" w:w="1900"/>
            <w:tcMar>
              <w:top w:w="80" w:type="dxa"/>
              <w:start w:w="120" w:type="dxa"/>
              <w:bottom w:w="80" w:type="dxa"/>
              <w:end w:w="120" w:type="dxa"/>
            </w:tcMar>
            <w:vAlign w:val="center"/>
          </w:tcPr>
          <w:p>
            <w:pPr>
              <w:spacing w:before="0" w:after="40" w:line="252" w:lineRule="auto"/>
            </w:pPr>
            <w:r>
              <w:rPr>
                <w:rFonts w:ascii="Calibri" w:hAnsi="Calibri"/>
                <w:color w:val="000000"/>
                <w:sz w:val="17"/>
              </w:rPr>
              <w:t>FAULTED</w:t>
            </w:r>
          </w:p>
        </w:tc>
        <w:tc>
          <w:tcPr>
            <w:tcW w:type="dxa" w:w="4500"/>
            <w:tcMar>
              <w:top w:w="80" w:type="dxa"/>
              <w:start w:w="120" w:type="dxa"/>
              <w:bottom w:w="80" w:type="dxa"/>
              <w:end w:w="120" w:type="dxa"/>
            </w:tcMar>
            <w:vAlign w:val="center"/>
          </w:tcPr>
          <w:p>
            <w:pPr>
              <w:spacing w:before="0" w:after="40" w:line="252" w:lineRule="auto"/>
            </w:pPr>
            <w:r>
              <w:rPr>
                <w:rFonts w:ascii="Calibri" w:hAnsi="Calibri"/>
                <w:color w:val="000000"/>
                <w:sz w:val="17"/>
              </w:rPr>
              <w:t>Mission halted and fault latched/logged.</w:t>
            </w:r>
          </w:p>
        </w:tc>
        <w:tc>
          <w:tcPr>
            <w:tcW w:type="dxa" w:w="2960"/>
            <w:tcMar>
              <w:top w:w="80" w:type="dxa"/>
              <w:start w:w="120" w:type="dxa"/>
              <w:bottom w:w="80" w:type="dxa"/>
              <w:end w:w="120" w:type="dxa"/>
            </w:tcMar>
            <w:vAlign w:val="center"/>
          </w:tcPr>
          <w:p>
            <w:pPr>
              <w:spacing w:before="0" w:after="40" w:line="252" w:lineRule="auto"/>
            </w:pPr>
            <w:r>
              <w:rPr>
                <w:rFonts w:ascii="Calibri" w:hAnsi="Calibri"/>
                <w:color w:val="000000"/>
                <w:sz w:val="17"/>
              </w:rPr>
              <w:t>STOPPED after acknowledgement</w:t>
            </w:r>
          </w:p>
        </w:tc>
      </w:tr>
    </w:tbl>
    <w:p>
      <w:pPr>
        <w:spacing w:after="0"/>
      </w:pPr>
    </w:p>
    <w:p>
      <w:pPr>
        <w:pStyle w:val="Heading2"/>
      </w:pPr>
      <w:r>
        <w:t>7.2 Priority and pre-emption rules</w:t>
      </w:r>
    </w:p>
    <w:p>
      <w:pPr>
        <w:pStyle w:val="ListBullet"/>
      </w:pPr>
      <w:r>
        <w:rPr>
          <w:rFonts w:ascii="Calibri" w:hAnsi="Calibri"/>
          <w:color w:val="000000"/>
        </w:rPr>
        <w:t>Emergency stop and critical safety faults have absolute priority.</w:t>
      </w:r>
    </w:p>
    <w:p>
      <w:pPr>
        <w:pStyle w:val="ListBullet"/>
      </w:pPr>
      <w:r>
        <w:rPr>
          <w:rFonts w:ascii="Calibri" w:hAnsi="Calibri"/>
          <w:color w:val="000000"/>
        </w:rPr>
        <w:t>Operator Stop has priority over Track Update and primary task progression.</w:t>
      </w:r>
    </w:p>
    <w:p>
      <w:pPr>
        <w:pStyle w:val="ListBullet"/>
      </w:pPr>
      <w:r>
        <w:rPr>
          <w:rFonts w:ascii="Calibri" w:hAnsi="Calibri"/>
          <w:color w:val="000000"/>
        </w:rPr>
        <w:t>A Track Update request may pre-empt a primary task only at a safe CPI boundary.</w:t>
      </w:r>
    </w:p>
    <w:p>
      <w:pPr>
        <w:pStyle w:val="ListBullet"/>
      </w:pPr>
      <w:r>
        <w:rPr>
          <w:rFonts w:ascii="Calibri" w:hAnsi="Calibri"/>
          <w:color w:val="000000"/>
        </w:rPr>
        <w:t>A task transition never truncates a CPI or leaves a timed TX command unaccounted for.</w:t>
      </w:r>
    </w:p>
    <w:p>
      <w:pPr>
        <w:pStyle w:val="ListBullet"/>
      </w:pPr>
      <w:r>
        <w:rPr>
          <w:rFonts w:ascii="Calibri" w:hAnsi="Calibri"/>
          <w:color w:val="000000"/>
        </w:rPr>
        <w:t>A new Track Update shall not interrupt an active Track Update; requests are queued and bounded by maximum search-interruption policy.</w:t>
      </w:r>
    </w:p>
    <w:p>
      <w:pPr>
        <w:pStyle w:val="ListBullet"/>
      </w:pPr>
      <w:r>
        <w:rPr>
          <w:rFonts w:ascii="Calibri" w:hAnsi="Calibri"/>
          <w:color w:val="000000"/>
        </w:rPr>
        <w:t>When Track Update is disabled or no eligible request is due, the primary task sequence proceeds normally.</w:t>
      </w:r>
    </w:p>
    <w:p>
      <w:pPr>
        <w:pStyle w:val="Heading1"/>
      </w:pPr>
      <w:r>
        <w:t>8. Mission Setup user interface</w:t>
      </w:r>
    </w:p>
    <w:p>
      <w:pPr>
        <w:pStyle w:val="Heading2"/>
        <w:keepNext/>
      </w:pPr>
      <w:r>
        <w:t>8.1 Tabbed display structure and persistent status</w:t>
      </w:r>
    </w:p>
    <w:p>
      <w:pPr/>
      <w:r>
        <w:t>The implemented Vanguard X operator display uses two tabs inside one application window. The Radar tab remains the live surveillance and control surface, while the Mission tab is the mission-authoring, validation, loading, and execution-control surface. This separation prevents mission-planning controls from reducing the PPI or range-profile area.</w:t>
      </w:r>
    </w:p>
    <w:p>
      <w:pPr/>
      <w:r>
        <w:t>The following controls remain visible regardless of the selected tab:</w:t>
      </w:r>
    </w:p>
    <w:p>
      <w:pPr>
        <w:pStyle w:val="ListBullet"/>
      </w:pPr>
      <w:r>
        <w:t>System mode and hardware state, including SIM, SDR Bench, HARD, or RF LOOPBACK context.</w:t>
      </w:r>
    </w:p>
    <w:p>
      <w:pPr>
        <w:pStyle w:val="ListBullet"/>
      </w:pPr>
      <w:r>
        <w:t>Current operating state, RF authority or RX-only indication, and measured antenna azimuth.</w:t>
      </w:r>
    </w:p>
    <w:p>
      <w:pPr>
        <w:pStyle w:val="ListBullet"/>
      </w:pPr>
      <w:r>
        <w:t>Draft or active mission identity and the local/separated-display link state.</w:t>
      </w:r>
    </w:p>
    <w:p>
      <w:pPr>
        <w:pStyle w:val="ListBullet"/>
      </w:pPr>
      <w:r>
        <w:t>A prominent STOP control that remains available from both tabs.</w:t>
      </w:r>
    </w:p>
    <w:p>
      <w:pPr/>
      <w:r>
        <w:t xml:space="preserve">The operational Radar tab is shown in </w:t>
      </w:r>
      <w:r>
        <w:t xml:space="preserve">Figure </w:t>
      </w:r>
      <w:fldChar w:fldCharType="begin"/>
      <w:instrText xml:space="preserve"> REF fig_radar_tab </w:instrText>
      <w:fldChar w:fldCharType="separate"/>
      <w:r>
        <w:t>1</w:t>
      </w:r>
      <w:fldChar w:fldCharType="end"/>
      <w:r>
        <w:t>. It retains the north-up PPI, live radar controls and status, selected-target panel, and range profile while sharing the persistent header with the Mission tab.</w:t>
      </w:r>
    </w:p>
    <w:p>
      <w:pPr>
        <w:keepNext/>
        <w:pageBreakBefore w:val="0"/>
        <w:jc w:val="center"/>
      </w:pPr>
      <w:r>
        <w:drawing>
          <wp:inline xmlns:a="http://schemas.openxmlformats.org/drawingml/2006/main" xmlns:pic="http://schemas.openxmlformats.org/drawingml/2006/picture">
            <wp:extent cx="5897880" cy="3938478"/>
            <wp:docPr id="1" name="Picture 1" title="Vanguard X interface figure 1" descr="Screenshot of the Vanguard X Radar tab. A persistent header shows system HARD, STOP, RX ONLY, azimuth, draft mission and connected link. The main view contains the sector-scan PPI, radar controls, live radar status, selected target area and range profile."/>
            <wp:cNvGraphicFramePr>
              <a:graphicFrameLocks noChangeAspect="1"/>
            </wp:cNvGraphicFramePr>
            <a:graphic>
              <a:graphicData uri="http://schemas.openxmlformats.org/drawingml/2006/picture">
                <pic:pic>
                  <pic:nvPicPr>
                    <pic:cNvPr id="0" name="Screenshot from 2026-07-24 14-20-26(1).png"/>
                    <pic:cNvPicPr/>
                  </pic:nvPicPr>
                  <pic:blipFill>
                    <a:blip r:embed="rId11"/>
                    <a:stretch>
                      <a:fillRect/>
                    </a:stretch>
                  </pic:blipFill>
                  <pic:spPr>
                    <a:xfrm>
                      <a:off x="0" y="0"/>
                      <a:ext cx="5897880" cy="3938478"/>
                    </a:xfrm>
                    <a:prstGeom prst="rect"/>
                  </pic:spPr>
                </pic:pic>
              </a:graphicData>
            </a:graphic>
          </wp:inline>
        </w:drawing>
      </w:r>
    </w:p>
    <w:p>
      <w:pPr>
        <w:pStyle w:val="Caption"/>
        <w:keepNext w:val="0"/>
        <w:jc w:val="center"/>
      </w:pPr>
      <w:r>
        <w:t xml:space="preserve">Figure </w:t>
      </w:r>
      <w:bookmarkStart w:id="101" w:name="fig_radar_tab"/>
      <w:fldChar w:fldCharType="begin"/>
      <w:instrText xml:space="preserve"> SEQ Figure </w:instrText>
      <w:fldChar w:fldCharType="separate"/>
      <w:r>
        <w:t>1</w:t>
      </w:r>
      <w:fldChar w:fldCharType="end"/>
      <w:bookmarkEnd w:id="101"/>
      <w:r>
        <w:t>. Vanguard X Radar tab with the persistent system-status header, live PPI, radar controls, selected-target panel, and range profile.</w:t>
      </w:r>
    </w:p>
    <w:p>
      <w:pPr>
        <w:pStyle w:val="Heading2"/>
        <w:keepNext/>
      </w:pPr>
      <w:r>
        <w:t>8.2 Mission tab layout</w:t>
      </w:r>
    </w:p>
    <w:p>
      <w:pPr/>
      <w:r>
        <w:t xml:space="preserve">The implemented Mission tab is shown in </w:t>
      </w:r>
      <w:r>
        <w:t xml:space="preserve">Figure </w:t>
      </w:r>
      <w:fldChar w:fldCharType="begin"/>
      <w:instrText xml:space="preserve"> REF fig_mission_tab </w:instrText>
      <w:fldChar w:fldCharType="separate"/>
      <w:r>
        <w:t>2</w:t>
      </w:r>
      <w:fldChar w:fldCharType="end"/>
      <w:r>
        <w:t>. It is arranged as five functional regions so that an operator can construct and verify a mission without directly commanding RF or antenna hardware.</w:t>
      </w:r>
    </w:p>
    <w:tbl>
      <w:tblPr>
        <w:tblStyle w:val="TableGrid"/>
        <w:tblW w:type="dxa" w:w="9360"/>
        <w:tblLayout w:type="fixed"/>
        <w:tblLook w:firstColumn="1" w:firstRow="1" w:lastColumn="0" w:lastRow="0" w:noHBand="0" w:noVBand="1" w:val="04A0"/>
        <w:tblInd w:w="0" w:type="dxa"/>
      </w:tblPr>
      <w:tblGrid>
        <w:gridCol w:w="1700"/>
        <w:gridCol w:w="4050"/>
        <w:gridCol w:w="3610"/>
      </w:tblGrid>
      <w:tr>
        <w:trPr>
          <w:tblHeader w:val="true"/>
        </w:trPr>
        <w:tc>
          <w:tcPr>
            <w:tcW w:type="dxa" w:w="1700"/>
            <w:vAlign w:val="center"/>
            <w:tcMar>
              <w:top w:w="90" w:type="dxa"/>
              <w:start w:w="120" w:type="dxa"/>
              <w:bottom w:w="90" w:type="dxa"/>
              <w:end w:w="120" w:type="dxa"/>
            </w:tcMar>
            <w:shd w:fill="D9E2F3"/>
          </w:tcPr>
          <w:p>
            <w:pPr>
              <w:spacing w:after="0"/>
            </w:pPr>
            <w:r>
              <w:rPr>
                <w:b/>
              </w:rPr>
              <w:t>Region</w:t>
            </w:r>
          </w:p>
        </w:tc>
        <w:tc>
          <w:tcPr>
            <w:tcW w:type="dxa" w:w="4050"/>
            <w:vAlign w:val="center"/>
            <w:tcMar>
              <w:top w:w="90" w:type="dxa"/>
              <w:start w:w="120" w:type="dxa"/>
              <w:bottom w:w="90" w:type="dxa"/>
              <w:end w:w="120" w:type="dxa"/>
            </w:tcMar>
            <w:shd w:fill="D9E2F3"/>
          </w:tcPr>
          <w:p>
            <w:pPr>
              <w:spacing w:after="0"/>
            </w:pPr>
            <w:r>
              <w:rPr>
                <w:b/>
              </w:rPr>
              <w:t>Displayed content</w:t>
            </w:r>
          </w:p>
        </w:tc>
        <w:tc>
          <w:tcPr>
            <w:tcW w:type="dxa" w:w="3610"/>
            <w:vAlign w:val="center"/>
            <w:tcMar>
              <w:top w:w="90" w:type="dxa"/>
              <w:start w:w="120" w:type="dxa"/>
              <w:bottom w:w="90" w:type="dxa"/>
              <w:end w:w="120" w:type="dxa"/>
            </w:tcMar>
            <w:shd w:fill="D9E2F3"/>
          </w:tcPr>
          <w:p>
            <w:pPr>
              <w:spacing w:after="0"/>
            </w:pPr>
            <w:r>
              <w:rPr>
                <w:b/>
              </w:rPr>
              <w:t>System role</w:t>
            </w:r>
          </w:p>
        </w:tc>
      </w:tr>
      <w:tr>
        <w:tc>
          <w:tcPr>
            <w:tcW w:type="dxa" w:w="1700"/>
            <w:vAlign w:val="center"/>
            <w:tcMar>
              <w:top w:w="90" w:type="dxa"/>
              <w:start w:w="120" w:type="dxa"/>
              <w:bottom w:w="90" w:type="dxa"/>
              <w:end w:w="120" w:type="dxa"/>
            </w:tcMar>
          </w:tcPr>
          <w:p>
            <w:pPr>
              <w:spacing w:after="0"/>
            </w:pPr>
            <w:r>
              <w:t>Mission identity</w:t>
            </w:r>
          </w:p>
        </w:tc>
        <w:tc>
          <w:tcPr>
            <w:tcW w:type="dxa" w:w="4050"/>
            <w:vAlign w:val="center"/>
            <w:tcMar>
              <w:top w:w="90" w:type="dxa"/>
              <w:start w:w="120" w:type="dxa"/>
              <w:bottom w:w="90" w:type="dxa"/>
              <w:end w:w="120" w:type="dxa"/>
            </w:tcMar>
          </w:tcPr>
          <w:p>
            <w:pPr>
              <w:spacing w:after="0"/>
            </w:pPr>
            <w:r>
              <w:t>Name, mission ID, revision, completion action, and description.</w:t>
            </w:r>
          </w:p>
        </w:tc>
        <w:tc>
          <w:tcPr>
            <w:tcW w:type="dxa" w:w="3610"/>
            <w:vAlign w:val="center"/>
            <w:tcMar>
              <w:top w:w="90" w:type="dxa"/>
              <w:start w:w="120" w:type="dxa"/>
              <w:bottom w:w="90" w:type="dxa"/>
              <w:end w:w="120" w:type="dxa"/>
            </w:tcMar>
          </w:tcPr>
          <w:p>
            <w:pPr>
              <w:spacing w:after="0"/>
            </w:pPr>
            <w:r>
              <w:t>Defines the draft profile and its operator-visible identity.</w:t>
            </w:r>
          </w:p>
        </w:tc>
      </w:tr>
      <w:tr>
        <w:tc>
          <w:tcPr>
            <w:tcW w:type="dxa" w:w="1700"/>
            <w:vAlign w:val="center"/>
            <w:tcMar>
              <w:top w:w="90" w:type="dxa"/>
              <w:start w:w="120" w:type="dxa"/>
              <w:bottom w:w="90" w:type="dxa"/>
              <w:end w:w="120" w:type="dxa"/>
            </w:tcMar>
          </w:tcPr>
          <w:p>
            <w:pPr>
              <w:spacing w:after="0"/>
            </w:pPr>
            <w:r>
              <w:t>Ordered task list</w:t>
            </w:r>
          </w:p>
        </w:tc>
        <w:tc>
          <w:tcPr>
            <w:tcW w:type="dxa" w:w="4050"/>
            <w:vAlign w:val="center"/>
            <w:tcMar>
              <w:top w:w="90" w:type="dxa"/>
              <w:start w:w="120" w:type="dxa"/>
              <w:bottom w:w="90" w:type="dxa"/>
              <w:end w:w="120" w:type="dxa"/>
            </w:tcMar>
          </w:tcPr>
          <w:p>
            <w:pPr>
              <w:spacing w:after="0"/>
            </w:pPr>
            <w:r>
              <w:t>Order, enabled state, task type, duration, summary, and validation state.</w:t>
            </w:r>
          </w:p>
        </w:tc>
        <w:tc>
          <w:tcPr>
            <w:tcW w:type="dxa" w:w="3610"/>
            <w:vAlign w:val="center"/>
            <w:tcMar>
              <w:top w:w="90" w:type="dxa"/>
              <w:start w:w="120" w:type="dxa"/>
              <w:bottom w:w="90" w:type="dxa"/>
              <w:end w:w="120" w:type="dxa"/>
            </w:tcMar>
          </w:tcPr>
          <w:p>
            <w:pPr>
              <w:spacing w:after="0"/>
            </w:pPr>
            <w:r>
              <w:t>Defines the primary 360 Scan and Sector Scan sequence.</w:t>
            </w:r>
          </w:p>
        </w:tc>
      </w:tr>
      <w:tr>
        <w:tc>
          <w:tcPr>
            <w:tcW w:type="dxa" w:w="1700"/>
            <w:vAlign w:val="center"/>
            <w:tcMar>
              <w:top w:w="90" w:type="dxa"/>
              <w:start w:w="120" w:type="dxa"/>
              <w:bottom w:w="90" w:type="dxa"/>
              <w:end w:w="120" w:type="dxa"/>
            </w:tcMar>
          </w:tcPr>
          <w:p>
            <w:pPr>
              <w:spacing w:after="0"/>
            </w:pPr>
            <w:r>
              <w:t>Selected-task editor</w:t>
            </w:r>
          </w:p>
        </w:tc>
        <w:tc>
          <w:tcPr>
            <w:tcW w:type="dxa" w:w="4050"/>
            <w:vAlign w:val="center"/>
            <w:tcMar>
              <w:top w:w="90" w:type="dxa"/>
              <w:start w:w="120" w:type="dxa"/>
              <w:bottom w:w="90" w:type="dxa"/>
              <w:end w:w="120" w:type="dxa"/>
            </w:tcMar>
          </w:tcPr>
          <w:p>
            <w:pPr>
              <w:spacing w:after="0"/>
            </w:pPr>
            <w:r>
              <w:t>Common radar fields plus task-specific motion controls.</w:t>
            </w:r>
          </w:p>
        </w:tc>
        <w:tc>
          <w:tcPr>
            <w:tcW w:type="dxa" w:w="3610"/>
            <w:vAlign w:val="center"/>
            <w:tcMar>
              <w:top w:w="90" w:type="dxa"/>
              <w:start w:w="120" w:type="dxa"/>
              <w:bottom w:w="90" w:type="dxa"/>
              <w:end w:w="120" w:type="dxa"/>
            </w:tcMar>
          </w:tcPr>
          <w:p>
            <w:pPr>
              <w:spacing w:after="0"/>
            </w:pPr>
            <w:r>
              <w:t>Edits only the selected draft task.</w:t>
            </w:r>
          </w:p>
        </w:tc>
      </w:tr>
      <w:tr>
        <w:tc>
          <w:tcPr>
            <w:tcW w:type="dxa" w:w="1700"/>
            <w:vAlign w:val="center"/>
            <w:tcMar>
              <w:top w:w="90" w:type="dxa"/>
              <w:start w:w="120" w:type="dxa"/>
              <w:bottom w:w="90" w:type="dxa"/>
              <w:end w:w="120" w:type="dxa"/>
            </w:tcMar>
          </w:tcPr>
          <w:p>
            <w:pPr>
              <w:spacing w:after="0"/>
            </w:pPr>
            <w:r>
              <w:t>Validation results</w:t>
            </w:r>
          </w:p>
        </w:tc>
        <w:tc>
          <w:tcPr>
            <w:tcW w:type="dxa" w:w="4050"/>
            <w:vAlign w:val="center"/>
            <w:tcMar>
              <w:top w:w="90" w:type="dxa"/>
              <w:start w:w="120" w:type="dxa"/>
              <w:bottom w:w="90" w:type="dxa"/>
              <w:end w:w="120" w:type="dxa"/>
            </w:tcMar>
          </w:tcPr>
          <w:p>
            <w:pPr>
              <w:spacing w:after="0"/>
            </w:pPr>
            <w:r>
              <w:t>Severity, field, and explanatory message.</w:t>
            </w:r>
          </w:p>
        </w:tc>
        <w:tc>
          <w:tcPr>
            <w:tcW w:type="dxa" w:w="3610"/>
            <w:vAlign w:val="center"/>
            <w:tcMar>
              <w:top w:w="90" w:type="dxa"/>
              <w:start w:w="120" w:type="dxa"/>
              <w:bottom w:w="90" w:type="dxa"/>
              <w:end w:w="120" w:type="dxa"/>
            </w:tcMar>
          </w:tcPr>
          <w:p>
            <w:pPr>
              <w:spacing w:after="0"/>
            </w:pPr>
            <w:r>
              <w:t>Explains whether the draft may be loaded and why.</w:t>
            </w:r>
          </w:p>
        </w:tc>
      </w:tr>
      <w:tr>
        <w:tc>
          <w:tcPr>
            <w:tcW w:type="dxa" w:w="1700"/>
            <w:vAlign w:val="center"/>
            <w:tcMar>
              <w:top w:w="90" w:type="dxa"/>
              <w:start w:w="120" w:type="dxa"/>
              <w:bottom w:w="90" w:type="dxa"/>
              <w:end w:w="120" w:type="dxa"/>
            </w:tcMar>
          </w:tcPr>
          <w:p>
            <w:pPr>
              <w:spacing w:after="0"/>
            </w:pPr>
            <w:r>
              <w:t>Command bar</w:t>
            </w:r>
          </w:p>
        </w:tc>
        <w:tc>
          <w:tcPr>
            <w:tcW w:type="dxa" w:w="4050"/>
            <w:vAlign w:val="center"/>
            <w:tcMar>
              <w:top w:w="90" w:type="dxa"/>
              <w:start w:w="120" w:type="dxa"/>
              <w:bottom w:w="90" w:type="dxa"/>
              <w:end w:w="120" w:type="dxa"/>
            </w:tcMar>
          </w:tcPr>
          <w:p>
            <w:pPr>
              <w:spacing w:after="0"/>
            </w:pPr>
            <w:r>
              <w:t>File, validation, load, start, and pause controls.</w:t>
            </w:r>
          </w:p>
        </w:tc>
        <w:tc>
          <w:tcPr>
            <w:tcW w:type="dxa" w:w="3610"/>
            <w:vAlign w:val="center"/>
            <w:tcMar>
              <w:top w:w="90" w:type="dxa"/>
              <w:start w:w="120" w:type="dxa"/>
              <w:bottom w:w="90" w:type="dxa"/>
              <w:end w:w="120" w:type="dxa"/>
            </w:tcMar>
          </w:tcPr>
          <w:p>
            <w:pPr>
              <w:spacing w:after="0"/>
            </w:pPr>
            <w:r>
              <w:t>Applies the explicit draft-to-execution workflow.</w:t>
            </w:r>
          </w:p>
        </w:tc>
      </w:tr>
    </w:tbl>
    <w:p>
      <w:pPr>
        <w:keepNext/>
        <w:pageBreakBefore w:val="0"/>
        <w:jc w:val="center"/>
      </w:pPr>
      <w:r>
        <w:drawing>
          <wp:inline xmlns:a="http://schemas.openxmlformats.org/drawingml/2006/main" xmlns:pic="http://schemas.openxmlformats.org/drawingml/2006/picture">
            <wp:extent cx="5897880" cy="3938478"/>
            <wp:docPr id="2" name="Picture 2" title="Vanguard X interface figure 2" descr="Screenshot of the Vanguard X Mission tab. The top contains mission identity fields. The left contains an ordered primary-task list and task editing buttons. The right contains the selected 360 Scan task editor. The lower area contains validation results and command buttons for creating, saving, validating, loading, starting and pausing a mission."/>
            <wp:cNvGraphicFramePr>
              <a:graphicFrameLocks noChangeAspect="1"/>
            </wp:cNvGraphicFramePr>
            <a:graphic>
              <a:graphicData uri="http://schemas.openxmlformats.org/drawingml/2006/picture">
                <pic:pic>
                  <pic:nvPicPr>
                    <pic:cNvPr id="0" name="Screenshot from 2026-07-24 14-20-37(1).png"/>
                    <pic:cNvPicPr/>
                  </pic:nvPicPr>
                  <pic:blipFill>
                    <a:blip r:embed="rId12"/>
                    <a:stretch>
                      <a:fillRect/>
                    </a:stretch>
                  </pic:blipFill>
                  <pic:spPr>
                    <a:xfrm>
                      <a:off x="0" y="0"/>
                      <a:ext cx="5897880" cy="3938478"/>
                    </a:xfrm>
                    <a:prstGeom prst="rect"/>
                  </pic:spPr>
                </pic:pic>
              </a:graphicData>
            </a:graphic>
          </wp:inline>
        </w:drawing>
      </w:r>
    </w:p>
    <w:p>
      <w:pPr>
        <w:pStyle w:val="Caption"/>
        <w:keepNext w:val="0"/>
        <w:jc w:val="center"/>
      </w:pPr>
      <w:r>
        <w:t xml:space="preserve">Figure </w:t>
      </w:r>
      <w:bookmarkStart w:id="102" w:name="fig_mission_tab"/>
      <w:fldChar w:fldCharType="begin"/>
      <w:instrText xml:space="preserve"> SEQ Figure </w:instrText>
      <w:fldChar w:fldCharType="separate"/>
      <w:r>
        <w:t>2</w:t>
      </w:r>
      <w:fldChar w:fldCharType="end"/>
      <w:bookmarkEnd w:id="102"/>
      <w:r>
        <w:t>. Vanguard X Mission tab showing mission identity, ordered tasks, the selected 360 Scan editor, validation messages, and mission lifecycle controls.</w:t>
      </w:r>
    </w:p>
    <w:p>
      <w:pPr>
        <w:pStyle w:val="Heading2"/>
        <w:keepNext/>
      </w:pPr>
      <w:r>
        <w:t>8.3 Mission identity and draft ownership</w:t>
      </w:r>
    </w:p>
    <w:p>
      <w:pPr/>
      <w:r>
        <w:t>The Mission identity strip applies to the complete draft profile. Name is the operator-facing label; Mission ID is the stable internal identifier; Revision identifies the profile revision; Completion defines the action after the enabled primary-task sequence ends; and Description records purpose, assumptions, limitations, or approval status.</w:t>
      </w:r>
    </w:p>
    <w:tbl>
      <w:tblPr>
        <w:tblStyle w:val="TableGrid"/>
        <w:tblW w:type="dxa" w:w="9360"/>
        <w:tblLayout w:type="fixed"/>
        <w:tblLook w:firstColumn="1" w:firstRow="1" w:lastColumn="0" w:lastRow="0" w:noHBand="0" w:noVBand="1" w:val="04A0"/>
        <w:tblInd w:w="0" w:type="dxa"/>
      </w:tblPr>
      <w:tblGrid>
        <w:gridCol w:w="1900"/>
        <w:gridCol w:w="7460"/>
      </w:tblGrid>
      <w:tr>
        <w:trPr>
          <w:tblHeader w:val="true"/>
        </w:trPr>
        <w:tc>
          <w:tcPr>
            <w:tcW w:type="dxa" w:w="1900"/>
            <w:vAlign w:val="center"/>
            <w:tcMar>
              <w:top w:w="90" w:type="dxa"/>
              <w:start w:w="120" w:type="dxa"/>
              <w:bottom w:w="90" w:type="dxa"/>
              <w:end w:w="120" w:type="dxa"/>
            </w:tcMar>
            <w:shd w:fill="D9E2F3"/>
          </w:tcPr>
          <w:p>
            <w:pPr>
              <w:spacing w:after="0"/>
            </w:pPr>
            <w:r>
              <w:rPr>
                <w:b/>
              </w:rPr>
              <w:t>Field</w:t>
            </w:r>
          </w:p>
        </w:tc>
        <w:tc>
          <w:tcPr>
            <w:tcW w:type="dxa" w:w="7460"/>
            <w:vAlign w:val="center"/>
            <w:tcMar>
              <w:top w:w="90" w:type="dxa"/>
              <w:start w:w="120" w:type="dxa"/>
              <w:bottom w:w="90" w:type="dxa"/>
              <w:end w:w="120" w:type="dxa"/>
            </w:tcMar>
            <w:shd w:fill="D9E2F3"/>
          </w:tcPr>
          <w:p>
            <w:pPr>
              <w:spacing w:after="0"/>
            </w:pPr>
            <w:r>
              <w:rPr>
                <w:b/>
              </w:rPr>
              <w:t>Behaviour</w:t>
            </w:r>
          </w:p>
        </w:tc>
      </w:tr>
      <w:tr>
        <w:tc>
          <w:tcPr>
            <w:tcW w:type="dxa" w:w="1900"/>
            <w:vAlign w:val="center"/>
            <w:tcMar>
              <w:top w:w="90" w:type="dxa"/>
              <w:start w:w="120" w:type="dxa"/>
              <w:bottom w:w="90" w:type="dxa"/>
              <w:end w:w="120" w:type="dxa"/>
            </w:tcMar>
          </w:tcPr>
          <w:p>
            <w:pPr>
              <w:spacing w:after="0"/>
            </w:pPr>
            <w:r>
              <w:t>Name</w:t>
            </w:r>
          </w:p>
        </w:tc>
        <w:tc>
          <w:tcPr>
            <w:tcW w:type="dxa" w:w="7460"/>
            <w:vAlign w:val="center"/>
            <w:tcMar>
              <w:top w:w="90" w:type="dxa"/>
              <w:start w:w="120" w:type="dxa"/>
              <w:bottom w:w="90" w:type="dxa"/>
              <w:end w:w="120" w:type="dxa"/>
            </w:tcMar>
          </w:tcPr>
          <w:p>
            <w:pPr>
              <w:spacing w:after="0"/>
            </w:pPr>
            <w:r>
              <w:t>Editable human-readable mission name.</w:t>
            </w:r>
          </w:p>
        </w:tc>
      </w:tr>
      <w:tr>
        <w:tc>
          <w:tcPr>
            <w:tcW w:type="dxa" w:w="1900"/>
            <w:vAlign w:val="center"/>
            <w:tcMar>
              <w:top w:w="90" w:type="dxa"/>
              <w:start w:w="120" w:type="dxa"/>
              <w:bottom w:w="90" w:type="dxa"/>
              <w:end w:w="120" w:type="dxa"/>
            </w:tcMar>
          </w:tcPr>
          <w:p>
            <w:pPr>
              <w:spacing w:after="0"/>
            </w:pPr>
            <w:r>
              <w:t>Mission ID</w:t>
            </w:r>
          </w:p>
        </w:tc>
        <w:tc>
          <w:tcPr>
            <w:tcW w:type="dxa" w:w="7460"/>
            <w:vAlign w:val="center"/>
            <w:tcMar>
              <w:top w:w="90" w:type="dxa"/>
              <w:start w:w="120" w:type="dxa"/>
              <w:bottom w:w="90" w:type="dxa"/>
              <w:end w:w="120" w:type="dxa"/>
            </w:tcMar>
          </w:tcPr>
          <w:p>
            <w:pPr>
              <w:spacing w:after="0"/>
            </w:pPr>
            <w:r>
              <w:t>Stable unique identifier used in snapshots, logs, and replay.</w:t>
            </w:r>
          </w:p>
        </w:tc>
      </w:tr>
      <w:tr>
        <w:tc>
          <w:tcPr>
            <w:tcW w:type="dxa" w:w="1900"/>
            <w:vAlign w:val="center"/>
            <w:tcMar>
              <w:top w:w="90" w:type="dxa"/>
              <w:start w:w="120" w:type="dxa"/>
              <w:bottom w:w="90" w:type="dxa"/>
              <w:end w:w="120" w:type="dxa"/>
            </w:tcMar>
          </w:tcPr>
          <w:p>
            <w:pPr>
              <w:spacing w:after="0"/>
            </w:pPr>
            <w:r>
              <w:t>Revision</w:t>
            </w:r>
          </w:p>
        </w:tc>
        <w:tc>
          <w:tcPr>
            <w:tcW w:type="dxa" w:w="7460"/>
            <w:vAlign w:val="center"/>
            <w:tcMar>
              <w:top w:w="90" w:type="dxa"/>
              <w:start w:w="120" w:type="dxa"/>
              <w:bottom w:w="90" w:type="dxa"/>
              <w:end w:w="120" w:type="dxa"/>
            </w:tcMar>
          </w:tcPr>
          <w:p>
            <w:pPr>
              <w:spacing w:after="0"/>
            </w:pPr>
            <w:r>
              <w:t>Operator-visible profile revision; incremented under configuration control.</w:t>
            </w:r>
          </w:p>
        </w:tc>
      </w:tr>
      <w:tr>
        <w:tc>
          <w:tcPr>
            <w:tcW w:type="dxa" w:w="1900"/>
            <w:vAlign w:val="center"/>
            <w:tcMar>
              <w:top w:w="90" w:type="dxa"/>
              <w:start w:w="120" w:type="dxa"/>
              <w:bottom w:w="90" w:type="dxa"/>
              <w:end w:w="120" w:type="dxa"/>
            </w:tcMar>
          </w:tcPr>
          <w:p>
            <w:pPr>
              <w:spacing w:after="0"/>
            </w:pPr>
            <w:r>
              <w:t>Completion</w:t>
            </w:r>
          </w:p>
        </w:tc>
        <w:tc>
          <w:tcPr>
            <w:tcW w:type="dxa" w:w="7460"/>
            <w:vAlign w:val="center"/>
            <w:tcMar>
              <w:top w:w="90" w:type="dxa"/>
              <w:start w:w="120" w:type="dxa"/>
              <w:bottom w:w="90" w:type="dxa"/>
              <w:end w:w="120" w:type="dxa"/>
            </w:tcMar>
          </w:tcPr>
          <w:p>
            <w:pPr>
              <w:spacing w:after="0"/>
            </w:pPr>
            <w:r>
              <w:t>Mission-level action after the enabled primary sequence completes, such as STOP or REPEAT.</w:t>
            </w:r>
          </w:p>
        </w:tc>
      </w:tr>
      <w:tr>
        <w:tc>
          <w:tcPr>
            <w:tcW w:type="dxa" w:w="1900"/>
            <w:vAlign w:val="center"/>
            <w:tcMar>
              <w:top w:w="90" w:type="dxa"/>
              <w:start w:w="120" w:type="dxa"/>
              <w:bottom w:w="90" w:type="dxa"/>
              <w:end w:w="120" w:type="dxa"/>
            </w:tcMar>
          </w:tcPr>
          <w:p>
            <w:pPr>
              <w:spacing w:after="0"/>
            </w:pPr>
            <w:r>
              <w:t>Description</w:t>
            </w:r>
          </w:p>
        </w:tc>
        <w:tc>
          <w:tcPr>
            <w:tcW w:type="dxa" w:w="7460"/>
            <w:vAlign w:val="center"/>
            <w:tcMar>
              <w:top w:w="90" w:type="dxa"/>
              <w:start w:w="120" w:type="dxa"/>
              <w:bottom w:w="90" w:type="dxa"/>
              <w:end w:w="120" w:type="dxa"/>
            </w:tcMar>
          </w:tcPr>
          <w:p>
            <w:pPr>
              <w:spacing w:after="0"/>
            </w:pPr>
            <w:r>
              <w:t>Free-text operational intent, constraints, warnings, and approval notes.</w:t>
            </w:r>
          </w:p>
        </w:tc>
      </w:tr>
    </w:tbl>
    <w:p>
      <w:pPr/>
      <w:r>
        <w:t>The state indication at the lower right identifies the authority of the displayed data. DRAFT means the page is editable and is not controlling the loaded mission. Draft edits never alter the immutable loaded snapshot. The operator must validate and then load the new snapshot before it can become eligible for execution.</w:t>
      </w:r>
    </w:p>
    <w:p>
      <w:pPr>
        <w:pStyle w:val="Heading2"/>
        <w:keepNext/>
      </w:pPr>
      <w:r>
        <w:t>8.4 Ordered primary-task list</w:t>
      </w:r>
    </w:p>
    <w:p>
      <w:pPr/>
      <w:r>
        <w:t>The task table is the authoritative visual ordering of primary surveillance tasks. Each row shows the execution order, enabled state, task type, duration, compact configuration summary, and validation state. Disabled tasks remain in the draft but are skipped during execution.</w:t>
      </w:r>
    </w:p>
    <w:tbl>
      <w:tblPr>
        <w:tblStyle w:val="TableGrid"/>
        <w:tblW w:type="dxa" w:w="9360"/>
        <w:tblLayout w:type="fixed"/>
        <w:tblLook w:firstColumn="1" w:firstRow="1" w:lastColumn="0" w:lastRow="0" w:noHBand="0" w:noVBand="1" w:val="04A0"/>
        <w:tblInd w:w="0" w:type="dxa"/>
      </w:tblPr>
      <w:tblGrid>
        <w:gridCol w:w="1900"/>
        <w:gridCol w:w="7460"/>
      </w:tblGrid>
      <w:tr>
        <w:trPr>
          <w:tblHeader w:val="true"/>
        </w:trPr>
        <w:tc>
          <w:tcPr>
            <w:tcW w:type="dxa" w:w="1900"/>
            <w:vAlign w:val="center"/>
            <w:tcMar>
              <w:top w:w="90" w:type="dxa"/>
              <w:start w:w="120" w:type="dxa"/>
              <w:bottom w:w="90" w:type="dxa"/>
              <w:end w:w="120" w:type="dxa"/>
            </w:tcMar>
            <w:shd w:fill="D9E2F3"/>
          </w:tcPr>
          <w:p>
            <w:pPr>
              <w:spacing w:after="0"/>
            </w:pPr>
            <w:r>
              <w:rPr>
                <w:b/>
              </w:rPr>
              <w:t>Control</w:t>
            </w:r>
          </w:p>
        </w:tc>
        <w:tc>
          <w:tcPr>
            <w:tcW w:type="dxa" w:w="7460"/>
            <w:vAlign w:val="center"/>
            <w:tcMar>
              <w:top w:w="90" w:type="dxa"/>
              <w:start w:w="120" w:type="dxa"/>
              <w:bottom w:w="90" w:type="dxa"/>
              <w:end w:w="120" w:type="dxa"/>
            </w:tcMar>
            <w:shd w:fill="D9E2F3"/>
          </w:tcPr>
          <w:p>
            <w:pPr>
              <w:spacing w:after="0"/>
            </w:pPr>
            <w:r>
              <w:rPr>
                <w:b/>
              </w:rPr>
              <w:t>Behaviour</w:t>
            </w:r>
          </w:p>
        </w:tc>
      </w:tr>
      <w:tr>
        <w:tc>
          <w:tcPr>
            <w:tcW w:type="dxa" w:w="1900"/>
            <w:vAlign w:val="center"/>
            <w:tcMar>
              <w:top w:w="90" w:type="dxa"/>
              <w:start w:w="120" w:type="dxa"/>
              <w:bottom w:w="90" w:type="dxa"/>
              <w:end w:w="120" w:type="dxa"/>
            </w:tcMar>
          </w:tcPr>
          <w:p>
            <w:pPr>
              <w:spacing w:after="0"/>
            </w:pPr>
            <w:r>
              <w:t>+ 360</w:t>
            </w:r>
          </w:p>
        </w:tc>
        <w:tc>
          <w:tcPr>
            <w:tcW w:type="dxa" w:w="7460"/>
            <w:vAlign w:val="center"/>
            <w:tcMar>
              <w:top w:w="90" w:type="dxa"/>
              <w:start w:w="120" w:type="dxa"/>
              <w:bottom w:w="90" w:type="dxa"/>
              <w:end w:w="120" w:type="dxa"/>
            </w:tcMar>
          </w:tcPr>
          <w:p>
            <w:pPr>
              <w:spacing w:after="0"/>
            </w:pPr>
            <w:r>
              <w:t>Adds a 360 Scan task to the draft.</w:t>
            </w:r>
          </w:p>
        </w:tc>
      </w:tr>
      <w:tr>
        <w:tc>
          <w:tcPr>
            <w:tcW w:type="dxa" w:w="1900"/>
            <w:vAlign w:val="center"/>
            <w:tcMar>
              <w:top w:w="90" w:type="dxa"/>
              <w:start w:w="120" w:type="dxa"/>
              <w:bottom w:w="90" w:type="dxa"/>
              <w:end w:w="120" w:type="dxa"/>
            </w:tcMar>
          </w:tcPr>
          <w:p>
            <w:pPr>
              <w:spacing w:after="0"/>
            </w:pPr>
            <w:r>
              <w:t>+ Sector</w:t>
            </w:r>
          </w:p>
        </w:tc>
        <w:tc>
          <w:tcPr>
            <w:tcW w:type="dxa" w:w="7460"/>
            <w:vAlign w:val="center"/>
            <w:tcMar>
              <w:top w:w="90" w:type="dxa"/>
              <w:start w:w="120" w:type="dxa"/>
              <w:bottom w:w="90" w:type="dxa"/>
              <w:end w:w="120" w:type="dxa"/>
            </w:tcMar>
          </w:tcPr>
          <w:p>
            <w:pPr>
              <w:spacing w:after="0"/>
            </w:pPr>
            <w:r>
              <w:t>Adds a Sector Scan task to the draft.</w:t>
            </w:r>
          </w:p>
        </w:tc>
      </w:tr>
      <w:tr>
        <w:tc>
          <w:tcPr>
            <w:tcW w:type="dxa" w:w="1900"/>
            <w:vAlign w:val="center"/>
            <w:tcMar>
              <w:top w:w="90" w:type="dxa"/>
              <w:start w:w="120" w:type="dxa"/>
              <w:bottom w:w="90" w:type="dxa"/>
              <w:end w:w="120" w:type="dxa"/>
            </w:tcMar>
          </w:tcPr>
          <w:p>
            <w:pPr>
              <w:spacing w:after="0"/>
            </w:pPr>
            <w:r>
              <w:t>Up / Down</w:t>
            </w:r>
          </w:p>
        </w:tc>
        <w:tc>
          <w:tcPr>
            <w:tcW w:type="dxa" w:w="7460"/>
            <w:vAlign w:val="center"/>
            <w:tcMar>
              <w:top w:w="90" w:type="dxa"/>
              <w:start w:w="120" w:type="dxa"/>
              <w:bottom w:w="90" w:type="dxa"/>
              <w:end w:w="120" w:type="dxa"/>
            </w:tcMar>
          </w:tcPr>
          <w:p>
            <w:pPr>
              <w:spacing w:after="0"/>
            </w:pPr>
            <w:r>
              <w:t>Moves the selected task within the primary execution order.</w:t>
            </w:r>
          </w:p>
        </w:tc>
      </w:tr>
      <w:tr>
        <w:tc>
          <w:tcPr>
            <w:tcW w:type="dxa" w:w="1900"/>
            <w:vAlign w:val="center"/>
            <w:tcMar>
              <w:top w:w="90" w:type="dxa"/>
              <w:start w:w="120" w:type="dxa"/>
              <w:bottom w:w="90" w:type="dxa"/>
              <w:end w:w="120" w:type="dxa"/>
            </w:tcMar>
          </w:tcPr>
          <w:p>
            <w:pPr>
              <w:spacing w:after="0"/>
            </w:pPr>
            <w:r>
              <w:t>Duplicate</w:t>
            </w:r>
          </w:p>
        </w:tc>
        <w:tc>
          <w:tcPr>
            <w:tcW w:type="dxa" w:w="7460"/>
            <w:vAlign w:val="center"/>
            <w:tcMar>
              <w:top w:w="90" w:type="dxa"/>
              <w:start w:w="120" w:type="dxa"/>
              <w:bottom w:w="90" w:type="dxa"/>
              <w:end w:w="120" w:type="dxa"/>
            </w:tcMar>
          </w:tcPr>
          <w:p>
            <w:pPr>
              <w:spacing w:after="0"/>
            </w:pPr>
            <w:r>
              <w:t>Copies the selected task with a new task identity for rapid mission construction.</w:t>
            </w:r>
          </w:p>
        </w:tc>
      </w:tr>
      <w:tr>
        <w:tc>
          <w:tcPr>
            <w:tcW w:type="dxa" w:w="1900"/>
            <w:vAlign w:val="center"/>
            <w:tcMar>
              <w:top w:w="90" w:type="dxa"/>
              <w:start w:w="120" w:type="dxa"/>
              <w:bottom w:w="90" w:type="dxa"/>
              <w:end w:w="120" w:type="dxa"/>
            </w:tcMar>
          </w:tcPr>
          <w:p>
            <w:pPr>
              <w:spacing w:after="0"/>
            </w:pPr>
            <w:r>
              <w:t>Remove</w:t>
            </w:r>
          </w:p>
        </w:tc>
        <w:tc>
          <w:tcPr>
            <w:tcW w:type="dxa" w:w="7460"/>
            <w:vAlign w:val="center"/>
            <w:tcMar>
              <w:top w:w="90" w:type="dxa"/>
              <w:start w:w="120" w:type="dxa"/>
              <w:bottom w:w="90" w:type="dxa"/>
              <w:end w:w="120" w:type="dxa"/>
            </w:tcMar>
          </w:tcPr>
          <w:p>
            <w:pPr>
              <w:spacing w:after="0"/>
            </w:pPr>
            <w:r>
              <w:t>Deletes the selected draft task after the normal confirmation policy.</w:t>
            </w:r>
          </w:p>
        </w:tc>
      </w:tr>
      <w:tr>
        <w:tc>
          <w:tcPr>
            <w:tcW w:type="dxa" w:w="1900"/>
            <w:vAlign w:val="center"/>
            <w:tcMar>
              <w:top w:w="90" w:type="dxa"/>
              <w:start w:w="120" w:type="dxa"/>
              <w:bottom w:w="90" w:type="dxa"/>
              <w:end w:w="120" w:type="dxa"/>
            </w:tcMar>
          </w:tcPr>
          <w:p>
            <w:pPr>
              <w:spacing w:after="0"/>
            </w:pPr>
            <w:r>
              <w:t>Enabled</w:t>
            </w:r>
          </w:p>
        </w:tc>
        <w:tc>
          <w:tcPr>
            <w:tcW w:type="dxa" w:w="7460"/>
            <w:vAlign w:val="center"/>
            <w:tcMar>
              <w:top w:w="90" w:type="dxa"/>
              <w:start w:w="120" w:type="dxa"/>
              <w:bottom w:w="90" w:type="dxa"/>
              <w:end w:w="120" w:type="dxa"/>
            </w:tcMar>
          </w:tcPr>
          <w:p>
            <w:pPr>
              <w:spacing w:after="0"/>
            </w:pPr>
            <w:r>
              <w:t>Includes or excludes the task without deleting its configuration.</w:t>
            </w:r>
          </w:p>
        </w:tc>
      </w:tr>
    </w:tbl>
    <w:p>
      <w:pPr/>
      <w:r>
        <w:t>Track Update is not inserted as a fixed row in the primary list. It is a mission-wide interrupt policy that may pre-empt either primary task at a safe CPI boundary, as defined in Section 5.</w:t>
      </w:r>
    </w:p>
    <w:p>
      <w:pPr>
        <w:pStyle w:val="Heading2"/>
        <w:keepNext/>
      </w:pPr>
      <w:r>
        <w:t>8.5 Selected primary-task editor</w:t>
      </w:r>
    </w:p>
    <w:p>
      <w:pPr/>
      <w:r>
        <w:t>Selecting a task row opens its editor in the right-hand pane. The header identifies the task type, task ID, validation state, and enabled state. The pane is scrollable so the display can retain the established two-column Mission layout at the target screen resolution.</w:t>
      </w:r>
    </w:p>
    <w:tbl>
      <w:tblPr>
        <w:tblStyle w:val="TableGrid"/>
        <w:tblW w:type="dxa" w:w="9360"/>
        <w:tblLayout w:type="fixed"/>
        <w:tblLook w:firstColumn="1" w:firstRow="1" w:lastColumn="0" w:lastRow="0" w:noHBand="0" w:noVBand="1" w:val="04A0"/>
        <w:tblInd w:w="0" w:type="dxa"/>
      </w:tblPr>
      <w:tblGrid>
        <w:gridCol w:w="1950"/>
        <w:gridCol w:w="3705"/>
        <w:gridCol w:w="3705"/>
      </w:tblGrid>
      <w:tr>
        <w:trPr>
          <w:tblHeader w:val="true"/>
        </w:trPr>
        <w:tc>
          <w:tcPr>
            <w:tcW w:type="dxa" w:w="1950"/>
            <w:vAlign w:val="center"/>
            <w:tcMar>
              <w:top w:w="90" w:type="dxa"/>
              <w:start w:w="120" w:type="dxa"/>
              <w:bottom w:w="90" w:type="dxa"/>
              <w:end w:w="120" w:type="dxa"/>
            </w:tcMar>
            <w:shd w:fill="D9E2F3"/>
          </w:tcPr>
          <w:p>
            <w:pPr>
              <w:spacing w:after="0"/>
            </w:pPr>
            <w:r>
              <w:rPr>
                <w:b/>
              </w:rPr>
              <w:t>Control group</w:t>
            </w:r>
          </w:p>
        </w:tc>
        <w:tc>
          <w:tcPr>
            <w:tcW w:type="dxa" w:w="3705"/>
            <w:vAlign w:val="center"/>
            <w:tcMar>
              <w:top w:w="90" w:type="dxa"/>
              <w:start w:w="120" w:type="dxa"/>
              <w:bottom w:w="90" w:type="dxa"/>
              <w:end w:w="120" w:type="dxa"/>
            </w:tcMar>
            <w:shd w:fill="D9E2F3"/>
          </w:tcPr>
          <w:p>
            <w:pPr>
              <w:spacing w:after="0"/>
            </w:pPr>
            <w:r>
              <w:rPr>
                <w:b/>
              </w:rPr>
              <w:t>360 Scan</w:t>
            </w:r>
          </w:p>
        </w:tc>
        <w:tc>
          <w:tcPr>
            <w:tcW w:type="dxa" w:w="3705"/>
            <w:vAlign w:val="center"/>
            <w:tcMar>
              <w:top w:w="90" w:type="dxa"/>
              <w:start w:w="120" w:type="dxa"/>
              <w:bottom w:w="90" w:type="dxa"/>
              <w:end w:w="120" w:type="dxa"/>
            </w:tcMar>
            <w:shd w:fill="D9E2F3"/>
          </w:tcPr>
          <w:p>
            <w:pPr>
              <w:spacing w:after="0"/>
            </w:pPr>
            <w:r>
              <w:rPr>
                <w:b/>
              </w:rPr>
              <w:t>Sector Scan</w:t>
            </w:r>
          </w:p>
        </w:tc>
      </w:tr>
      <w:tr>
        <w:tc>
          <w:tcPr>
            <w:tcW w:type="dxa" w:w="1950"/>
            <w:vAlign w:val="center"/>
            <w:tcMar>
              <w:top w:w="90" w:type="dxa"/>
              <w:start w:w="120" w:type="dxa"/>
              <w:bottom w:w="90" w:type="dxa"/>
              <w:end w:w="120" w:type="dxa"/>
            </w:tcMar>
          </w:tcPr>
          <w:p>
            <w:pPr>
              <w:spacing w:after="0"/>
            </w:pPr>
            <w:r>
              <w:t>Common identity and timing</w:t>
            </w:r>
          </w:p>
        </w:tc>
        <w:tc>
          <w:tcPr>
            <w:tcW w:type="dxa" w:w="3705"/>
            <w:vAlign w:val="center"/>
            <w:tcMar>
              <w:top w:w="90" w:type="dxa"/>
              <w:start w:w="120" w:type="dxa"/>
              <w:bottom w:w="90" w:type="dxa"/>
              <w:end w:w="120" w:type="dxa"/>
            </w:tcMar>
          </w:tcPr>
          <w:p>
            <w:pPr>
              <w:spacing w:after="0"/>
            </w:pPr>
            <w:r>
              <w:t>Name; duration/continuous mode; repeat/periodic setting.</w:t>
            </w:r>
          </w:p>
        </w:tc>
        <w:tc>
          <w:tcPr>
            <w:tcW w:type="dxa" w:w="3705"/>
            <w:vAlign w:val="center"/>
            <w:tcMar>
              <w:top w:w="90" w:type="dxa"/>
              <w:start w:w="120" w:type="dxa"/>
              <w:bottom w:w="90" w:type="dxa"/>
              <w:end w:w="120" w:type="dxa"/>
            </w:tcMar>
          </w:tcPr>
          <w:p>
            <w:pPr>
              <w:spacing w:after="0"/>
            </w:pPr>
            <w:r>
              <w:t>Name; duration/continuous mode; repeat/periodic setting.</w:t>
            </w:r>
          </w:p>
        </w:tc>
      </w:tr>
      <w:tr>
        <w:tc>
          <w:tcPr>
            <w:tcW w:type="dxa" w:w="1950"/>
            <w:vAlign w:val="center"/>
            <w:tcMar>
              <w:top w:w="90" w:type="dxa"/>
              <w:start w:w="120" w:type="dxa"/>
              <w:bottom w:w="90" w:type="dxa"/>
              <w:end w:w="120" w:type="dxa"/>
            </w:tcMar>
          </w:tcPr>
          <w:p>
            <w:pPr>
              <w:spacing w:after="0"/>
            </w:pPr>
            <w:r>
              <w:t>Radar profile</w:t>
            </w:r>
          </w:p>
        </w:tc>
        <w:tc>
          <w:tcPr>
            <w:tcW w:type="dxa" w:w="3705"/>
            <w:vAlign w:val="center"/>
            <w:tcMar>
              <w:top w:w="90" w:type="dxa"/>
              <w:start w:w="120" w:type="dxa"/>
              <w:bottom w:w="90" w:type="dxa"/>
              <w:end w:w="120" w:type="dxa"/>
            </w:tcMar>
          </w:tcPr>
          <w:p>
            <w:pPr>
              <w:spacing w:after="0"/>
            </w:pPr>
            <w:r>
              <w:t>Waveform; PRF; pulses/CPI; maximum range.</w:t>
            </w:r>
          </w:p>
        </w:tc>
        <w:tc>
          <w:tcPr>
            <w:tcW w:type="dxa" w:w="3705"/>
            <w:vAlign w:val="center"/>
            <w:tcMar>
              <w:top w:w="90" w:type="dxa"/>
              <w:start w:w="120" w:type="dxa"/>
              <w:bottom w:w="90" w:type="dxa"/>
              <w:end w:w="120" w:type="dxa"/>
            </w:tcMar>
          </w:tcPr>
          <w:p>
            <w:pPr>
              <w:spacing w:after="0"/>
            </w:pPr>
            <w:r>
              <w:t>Waveform; PRF; pulses/CPI; maximum range.</w:t>
            </w:r>
          </w:p>
        </w:tc>
      </w:tr>
      <w:tr>
        <w:tc>
          <w:tcPr>
            <w:tcW w:type="dxa" w:w="1950"/>
            <w:vAlign w:val="center"/>
            <w:tcMar>
              <w:top w:w="90" w:type="dxa"/>
              <w:start w:w="120" w:type="dxa"/>
              <w:bottom w:w="90" w:type="dxa"/>
              <w:end w:w="120" w:type="dxa"/>
            </w:tcMar>
          </w:tcPr>
          <w:p>
            <w:pPr>
              <w:spacing w:after="0"/>
            </w:pPr>
            <w:r>
              <w:t>Motion</w:t>
            </w:r>
          </w:p>
        </w:tc>
        <w:tc>
          <w:tcPr>
            <w:tcW w:type="dxa" w:w="3705"/>
            <w:vAlign w:val="center"/>
            <w:tcMar>
              <w:top w:w="90" w:type="dxa"/>
              <w:start w:w="120" w:type="dxa"/>
              <w:bottom w:w="90" w:type="dxa"/>
              <w:end w:w="120" w:type="dxa"/>
            </w:tcMar>
          </w:tcPr>
          <w:p>
            <w:pPr>
              <w:spacing w:after="0"/>
            </w:pPr>
            <w:r>
              <w:t>CW/CCW direction and commanded rotation in RPM.</w:t>
            </w:r>
          </w:p>
        </w:tc>
        <w:tc>
          <w:tcPr>
            <w:tcW w:type="dxa" w:w="3705"/>
            <w:vAlign w:val="center"/>
            <w:tcMar>
              <w:top w:w="90" w:type="dxa"/>
              <w:start w:w="120" w:type="dxa"/>
              <w:bottom w:w="90" w:type="dxa"/>
              <w:end w:w="120" w:type="dxa"/>
            </w:tcMar>
          </w:tcPr>
          <w:p>
            <w:pPr>
              <w:spacing w:after="0"/>
            </w:pPr>
            <w:r>
              <w:t>Start/stop bearing, initial direction, and commanded scan rate in deg/s.</w:t>
            </w:r>
          </w:p>
        </w:tc>
      </w:tr>
      <w:tr>
        <w:tc>
          <w:tcPr>
            <w:tcW w:type="dxa" w:w="1950"/>
            <w:vAlign w:val="center"/>
            <w:tcMar>
              <w:top w:w="90" w:type="dxa"/>
              <w:start w:w="120" w:type="dxa"/>
              <w:bottom w:w="90" w:type="dxa"/>
              <w:end w:w="120" w:type="dxa"/>
            </w:tcMar>
          </w:tcPr>
          <w:p>
            <w:pPr>
              <w:spacing w:after="0"/>
            </w:pPr>
            <w:r>
              <w:t>Derived summary</w:t>
            </w:r>
          </w:p>
        </w:tc>
        <w:tc>
          <w:tcPr>
            <w:tcW w:type="dxa" w:w="3705"/>
            <w:vAlign w:val="center"/>
            <w:tcMar>
              <w:top w:w="90" w:type="dxa"/>
              <w:start w:w="120" w:type="dxa"/>
              <w:bottom w:w="90" w:type="dxa"/>
              <w:end w:w="120" w:type="dxa"/>
            </w:tcMar>
          </w:tcPr>
          <w:p>
            <w:pPr>
              <w:spacing w:after="0"/>
            </w:pPr>
            <w:r>
              <w:t>Direction, RPM, waveform, PRF, and CPI size.</w:t>
            </w:r>
          </w:p>
        </w:tc>
        <w:tc>
          <w:tcPr>
            <w:tcW w:type="dxa" w:w="3705"/>
            <w:vAlign w:val="center"/>
            <w:tcMar>
              <w:top w:w="90" w:type="dxa"/>
              <w:start w:w="120" w:type="dxa"/>
              <w:bottom w:w="90" w:type="dxa"/>
              <w:end w:w="120" w:type="dxa"/>
            </w:tcMar>
          </w:tcPr>
          <w:p>
            <w:pPr>
              <w:spacing w:after="0"/>
            </w:pPr>
            <w:r>
              <w:t>Sector, direction, scan rate, waveform, timing, and repeat interval.</w:t>
            </w:r>
          </w:p>
        </w:tc>
      </w:tr>
    </w:tbl>
    <w:p>
      <w:pPr/>
      <w:r>
        <w:t>Common radar controls are constrained by the verified waveform and timing configuration. At the current baseline, maximum range is limited to 15 km, PRF is constrained to the verified 1-4 kHz range, and the selected waveform identifier includes its operating chip rate.</w:t>
      </w:r>
    </w:p>
    <w:p>
      <w:pPr>
        <w:pStyle w:val="Heading2"/>
        <w:keepNext/>
      </w:pPr>
      <w:r>
        <w:t>8.6 Validation and derived information</w:t>
      </w:r>
    </w:p>
    <w:p>
      <w:pPr/>
      <w:r>
        <w:t>Validation is explicit. The Validation column provides a per-task state, while the lower results pane reports structured messages using Severity, Field, and Message. The initial DRAFT message instructs the operator to validate and confirms that draft edits do not affect the loaded snapshot.</w:t>
      </w:r>
    </w:p>
    <w:tbl>
      <w:tblPr>
        <w:tblStyle w:val="TableGrid"/>
        <w:tblW w:type="dxa" w:w="9360"/>
        <w:tblLayout w:type="fixed"/>
        <w:tblLook w:firstColumn="1" w:firstRow="1" w:lastColumn="0" w:lastRow="0" w:noHBand="0" w:noVBand="1" w:val="04A0"/>
        <w:tblInd w:w="0" w:type="dxa"/>
      </w:tblPr>
      <w:tblGrid>
        <w:gridCol w:w="1900"/>
        <w:gridCol w:w="7460"/>
      </w:tblGrid>
      <w:tr>
        <w:trPr>
          <w:tblHeader w:val="true"/>
        </w:trPr>
        <w:tc>
          <w:tcPr>
            <w:tcW w:type="dxa" w:w="1900"/>
            <w:vAlign w:val="center"/>
            <w:tcMar>
              <w:top w:w="90" w:type="dxa"/>
              <w:start w:w="120" w:type="dxa"/>
              <w:bottom w:w="90" w:type="dxa"/>
              <w:end w:w="120" w:type="dxa"/>
            </w:tcMar>
            <w:shd w:fill="D9E2F3"/>
          </w:tcPr>
          <w:p>
            <w:pPr>
              <w:spacing w:after="0"/>
            </w:pPr>
            <w:r>
              <w:rPr>
                <w:b/>
              </w:rPr>
              <w:t>Severity</w:t>
            </w:r>
          </w:p>
        </w:tc>
        <w:tc>
          <w:tcPr>
            <w:tcW w:type="dxa" w:w="7460"/>
            <w:vAlign w:val="center"/>
            <w:tcMar>
              <w:top w:w="90" w:type="dxa"/>
              <w:start w:w="120" w:type="dxa"/>
              <w:bottom w:w="90" w:type="dxa"/>
              <w:end w:w="120" w:type="dxa"/>
            </w:tcMar>
            <w:shd w:fill="D9E2F3"/>
          </w:tcPr>
          <w:p>
            <w:pPr>
              <w:spacing w:after="0"/>
            </w:pPr>
            <w:r>
              <w:rPr>
                <w:b/>
              </w:rPr>
              <w:t>Presentation and effect</w:t>
            </w:r>
          </w:p>
        </w:tc>
      </w:tr>
      <w:tr>
        <w:tc>
          <w:tcPr>
            <w:tcW w:type="dxa" w:w="1900"/>
            <w:vAlign w:val="center"/>
            <w:tcMar>
              <w:top w:w="90" w:type="dxa"/>
              <w:start w:w="120" w:type="dxa"/>
              <w:bottom w:w="90" w:type="dxa"/>
              <w:end w:w="120" w:type="dxa"/>
            </w:tcMar>
          </w:tcPr>
          <w:p>
            <w:pPr>
              <w:spacing w:after="0"/>
            </w:pPr>
            <w:r>
              <w:t>INFO</w:t>
            </w:r>
          </w:p>
        </w:tc>
        <w:tc>
          <w:tcPr>
            <w:tcW w:type="dxa" w:w="7460"/>
            <w:vAlign w:val="center"/>
            <w:tcMar>
              <w:top w:w="90" w:type="dxa"/>
              <w:start w:w="120" w:type="dxa"/>
              <w:bottom w:w="90" w:type="dxa"/>
              <w:end w:w="120" w:type="dxa"/>
            </w:tcMar>
          </w:tcPr>
          <w:p>
            <w:pPr>
              <w:spacing w:after="0"/>
            </w:pPr>
            <w:r>
              <w:t>Neutral result, derived value, or operating note; does not block loading.</w:t>
            </w:r>
          </w:p>
        </w:tc>
      </w:tr>
      <w:tr>
        <w:tc>
          <w:tcPr>
            <w:tcW w:type="dxa" w:w="1900"/>
            <w:vAlign w:val="center"/>
            <w:tcMar>
              <w:top w:w="90" w:type="dxa"/>
              <w:start w:w="120" w:type="dxa"/>
              <w:bottom w:w="90" w:type="dxa"/>
              <w:end w:w="120" w:type="dxa"/>
            </w:tcMar>
          </w:tcPr>
          <w:p>
            <w:pPr>
              <w:spacing w:after="0"/>
            </w:pPr>
            <w:r>
              <w:t>WARNING</w:t>
            </w:r>
          </w:p>
        </w:tc>
        <w:tc>
          <w:tcPr>
            <w:tcW w:type="dxa" w:w="7460"/>
            <w:vAlign w:val="center"/>
            <w:tcMar>
              <w:top w:w="90" w:type="dxa"/>
              <w:start w:w="120" w:type="dxa"/>
              <w:bottom w:w="90" w:type="dxa"/>
              <w:end w:w="120" w:type="dxa"/>
            </w:tcMar>
          </w:tcPr>
          <w:p>
            <w:pPr>
              <w:spacing w:after="0"/>
            </w:pPr>
            <w:r>
              <w:t>Amber caution tied to a field or task; acknowledgement policy determines whether loading is allowed.</w:t>
            </w:r>
          </w:p>
        </w:tc>
      </w:tr>
      <w:tr>
        <w:tc>
          <w:tcPr>
            <w:tcW w:type="dxa" w:w="1900"/>
            <w:vAlign w:val="center"/>
            <w:tcMar>
              <w:top w:w="90" w:type="dxa"/>
              <w:start w:w="120" w:type="dxa"/>
              <w:bottom w:w="90" w:type="dxa"/>
              <w:end w:w="120" w:type="dxa"/>
            </w:tcMar>
          </w:tcPr>
          <w:p>
            <w:pPr>
              <w:spacing w:after="0"/>
            </w:pPr>
            <w:r>
              <w:t>ERROR</w:t>
            </w:r>
          </w:p>
        </w:tc>
        <w:tc>
          <w:tcPr>
            <w:tcW w:type="dxa" w:w="7460"/>
            <w:vAlign w:val="center"/>
            <w:tcMar>
              <w:top w:w="90" w:type="dxa"/>
              <w:start w:w="120" w:type="dxa"/>
              <w:bottom w:w="90" w:type="dxa"/>
              <w:end w:w="120" w:type="dxa"/>
            </w:tcMar>
          </w:tcPr>
          <w:p>
            <w:pPr>
              <w:spacing w:after="0"/>
            </w:pPr>
            <w:r>
              <w:t>Invalid or unsafe configuration; Validate or Load Mission remains unavailable until corrected.</w:t>
            </w:r>
          </w:p>
        </w:tc>
      </w:tr>
      <w:tr>
        <w:tc>
          <w:tcPr>
            <w:tcW w:type="dxa" w:w="1900"/>
            <w:vAlign w:val="center"/>
            <w:tcMar>
              <w:top w:w="90" w:type="dxa"/>
              <w:start w:w="120" w:type="dxa"/>
              <w:bottom w:w="90" w:type="dxa"/>
              <w:end w:w="120" w:type="dxa"/>
            </w:tcMar>
          </w:tcPr>
          <w:p>
            <w:pPr>
              <w:spacing w:after="0"/>
            </w:pPr>
            <w:r>
              <w:t>LIVE FAULT</w:t>
            </w:r>
          </w:p>
        </w:tc>
        <w:tc>
          <w:tcPr>
            <w:tcW w:type="dxa" w:w="7460"/>
            <w:vAlign w:val="center"/>
            <w:tcMar>
              <w:top w:w="90" w:type="dxa"/>
              <w:start w:w="120" w:type="dxa"/>
              <w:bottom w:w="90" w:type="dxa"/>
              <w:end w:w="120" w:type="dxa"/>
            </w:tcMar>
          </w:tcPr>
          <w:p>
            <w:pPr>
              <w:spacing w:after="0"/>
            </w:pPr>
            <w:r>
              <w:t>Persistent operational fault; start is inhibited or the running mission is safely stopped.</w:t>
            </w:r>
          </w:p>
        </w:tc>
      </w:tr>
    </w:tbl>
    <w:p>
      <w:pPr/>
      <w:r>
        <w:t>The validator is also responsible for presenting derived timing and coverage information, including CPI duration, pulse interval, antenna travel during a CPI, revolution or sector traverse time, expected revisit period, and any coverage gaps or hardware-limit violations.</w:t>
      </w:r>
    </w:p>
    <w:p>
      <w:pPr>
        <w:pStyle w:val="Heading2"/>
        <w:keepNext/>
      </w:pPr>
      <w:r>
        <w:t>8.7 Mission lifecycle controls and operator workflow</w:t>
      </w:r>
    </w:p>
    <w:tbl>
      <w:tblPr>
        <w:tblStyle w:val="TableGrid"/>
        <w:tblW w:type="dxa" w:w="9360"/>
        <w:tblLayout w:type="fixed"/>
        <w:tblLook w:firstColumn="1" w:firstRow="1" w:lastColumn="0" w:lastRow="0" w:noHBand="0" w:noVBand="1" w:val="04A0"/>
        <w:tblInd w:w="0" w:type="dxa"/>
      </w:tblPr>
      <w:tblGrid>
        <w:gridCol w:w="1900"/>
        <w:gridCol w:w="7460"/>
      </w:tblGrid>
      <w:tr>
        <w:trPr>
          <w:tblHeader w:val="true"/>
        </w:trPr>
        <w:tc>
          <w:tcPr>
            <w:tcW w:type="dxa" w:w="1900"/>
            <w:vAlign w:val="center"/>
            <w:tcMar>
              <w:top w:w="90" w:type="dxa"/>
              <w:start w:w="120" w:type="dxa"/>
              <w:bottom w:w="90" w:type="dxa"/>
              <w:end w:w="120" w:type="dxa"/>
            </w:tcMar>
            <w:shd w:fill="D9E2F3"/>
          </w:tcPr>
          <w:p>
            <w:pPr>
              <w:spacing w:after="0"/>
            </w:pPr>
            <w:r>
              <w:rPr>
                <w:b/>
              </w:rPr>
              <w:t>Control</w:t>
            </w:r>
          </w:p>
        </w:tc>
        <w:tc>
          <w:tcPr>
            <w:tcW w:type="dxa" w:w="7460"/>
            <w:vAlign w:val="center"/>
            <w:tcMar>
              <w:top w:w="90" w:type="dxa"/>
              <w:start w:w="120" w:type="dxa"/>
              <w:bottom w:w="90" w:type="dxa"/>
              <w:end w:w="120" w:type="dxa"/>
            </w:tcMar>
            <w:shd w:fill="D9E2F3"/>
          </w:tcPr>
          <w:p>
            <w:pPr>
              <w:spacing w:after="0"/>
            </w:pPr>
            <w:r>
              <w:rPr>
                <w:b/>
              </w:rPr>
              <w:t>Behaviour</w:t>
            </w:r>
          </w:p>
        </w:tc>
      </w:tr>
      <w:tr>
        <w:tc>
          <w:tcPr>
            <w:tcW w:type="dxa" w:w="1900"/>
            <w:vAlign w:val="center"/>
            <w:tcMar>
              <w:top w:w="90" w:type="dxa"/>
              <w:start w:w="120" w:type="dxa"/>
              <w:bottom w:w="90" w:type="dxa"/>
              <w:end w:w="120" w:type="dxa"/>
            </w:tcMar>
          </w:tcPr>
          <w:p>
            <w:pPr>
              <w:spacing w:after="0"/>
            </w:pPr>
            <w:r>
              <w:t>New</w:t>
            </w:r>
          </w:p>
        </w:tc>
        <w:tc>
          <w:tcPr>
            <w:tcW w:type="dxa" w:w="7460"/>
            <w:vAlign w:val="center"/>
            <w:tcMar>
              <w:top w:w="90" w:type="dxa"/>
              <w:start w:w="120" w:type="dxa"/>
              <w:bottom w:w="90" w:type="dxa"/>
              <w:end w:w="120" w:type="dxa"/>
            </w:tcMar>
          </w:tcPr>
          <w:p>
            <w:pPr>
              <w:spacing w:after="0"/>
            </w:pPr>
            <w:r>
              <w:t>Creates a new editable draft profile.</w:t>
            </w:r>
          </w:p>
        </w:tc>
      </w:tr>
      <w:tr>
        <w:tc>
          <w:tcPr>
            <w:tcW w:type="dxa" w:w="1900"/>
            <w:vAlign w:val="center"/>
            <w:tcMar>
              <w:top w:w="90" w:type="dxa"/>
              <w:start w:w="120" w:type="dxa"/>
              <w:bottom w:w="90" w:type="dxa"/>
              <w:end w:w="120" w:type="dxa"/>
            </w:tcMar>
          </w:tcPr>
          <w:p>
            <w:pPr>
              <w:spacing w:after="0"/>
            </w:pPr>
            <w:r>
              <w:t>Load file</w:t>
            </w:r>
          </w:p>
        </w:tc>
        <w:tc>
          <w:tcPr>
            <w:tcW w:type="dxa" w:w="7460"/>
            <w:vAlign w:val="center"/>
            <w:tcMar>
              <w:top w:w="90" w:type="dxa"/>
              <w:start w:w="120" w:type="dxa"/>
              <w:bottom w:w="90" w:type="dxa"/>
              <w:end w:w="120" w:type="dxa"/>
            </w:tcMar>
          </w:tcPr>
          <w:p>
            <w:pPr>
              <w:spacing w:after="0"/>
            </w:pPr>
            <w:r>
              <w:t>Reads a saved mission profile into the draft editor; it does not make the profile active.</w:t>
            </w:r>
          </w:p>
        </w:tc>
      </w:tr>
      <w:tr>
        <w:tc>
          <w:tcPr>
            <w:tcW w:type="dxa" w:w="1900"/>
            <w:vAlign w:val="center"/>
            <w:tcMar>
              <w:top w:w="90" w:type="dxa"/>
              <w:start w:w="120" w:type="dxa"/>
              <w:bottom w:w="90" w:type="dxa"/>
              <w:end w:w="120" w:type="dxa"/>
            </w:tcMar>
          </w:tcPr>
          <w:p>
            <w:pPr>
              <w:spacing w:after="0"/>
            </w:pPr>
            <w:r>
              <w:t>Save file</w:t>
            </w:r>
          </w:p>
        </w:tc>
        <w:tc>
          <w:tcPr>
            <w:tcW w:type="dxa" w:w="7460"/>
            <w:vAlign w:val="center"/>
            <w:tcMar>
              <w:top w:w="90" w:type="dxa"/>
              <w:start w:w="120" w:type="dxa"/>
              <w:bottom w:w="90" w:type="dxa"/>
              <w:end w:w="120" w:type="dxa"/>
            </w:tcMar>
          </w:tcPr>
          <w:p>
            <w:pPr>
              <w:spacing w:after="0"/>
            </w:pPr>
            <w:r>
              <w:t>Writes the current draft profile to a mission file.</w:t>
            </w:r>
          </w:p>
        </w:tc>
      </w:tr>
      <w:tr>
        <w:tc>
          <w:tcPr>
            <w:tcW w:type="dxa" w:w="1900"/>
            <w:vAlign w:val="center"/>
            <w:tcMar>
              <w:top w:w="90" w:type="dxa"/>
              <w:start w:w="120" w:type="dxa"/>
              <w:bottom w:w="90" w:type="dxa"/>
              <w:end w:w="120" w:type="dxa"/>
            </w:tcMar>
          </w:tcPr>
          <w:p>
            <w:pPr>
              <w:spacing w:after="0"/>
            </w:pPr>
            <w:r>
              <w:t>Validate Mission</w:t>
            </w:r>
          </w:p>
        </w:tc>
        <w:tc>
          <w:tcPr>
            <w:tcW w:type="dxa" w:w="7460"/>
            <w:vAlign w:val="center"/>
            <w:tcMar>
              <w:top w:w="90" w:type="dxa"/>
              <w:start w:w="120" w:type="dxa"/>
              <w:bottom w:w="90" w:type="dxa"/>
              <w:end w:w="120" w:type="dxa"/>
            </w:tcMar>
          </w:tcPr>
          <w:p>
            <w:pPr>
              <w:spacing w:after="0"/>
            </w:pPr>
            <w:r>
              <w:t>Runs static configuration, timing, motion, and coverage checks and records the results.</w:t>
            </w:r>
          </w:p>
        </w:tc>
      </w:tr>
      <w:tr>
        <w:tc>
          <w:tcPr>
            <w:tcW w:type="dxa" w:w="1900"/>
            <w:vAlign w:val="center"/>
            <w:tcMar>
              <w:top w:w="90" w:type="dxa"/>
              <w:start w:w="120" w:type="dxa"/>
              <w:bottom w:w="90" w:type="dxa"/>
              <w:end w:w="120" w:type="dxa"/>
            </w:tcMar>
          </w:tcPr>
          <w:p>
            <w:pPr>
              <w:spacing w:after="0"/>
            </w:pPr>
            <w:r>
              <w:t>Load Mission</w:t>
            </w:r>
          </w:p>
        </w:tc>
        <w:tc>
          <w:tcPr>
            <w:tcW w:type="dxa" w:w="7460"/>
            <w:vAlign w:val="center"/>
            <w:tcMar>
              <w:top w:w="90" w:type="dxa"/>
              <w:start w:w="120" w:type="dxa"/>
              <w:bottom w:w="90" w:type="dxa"/>
              <w:end w:w="120" w:type="dxa"/>
            </w:tcMar>
          </w:tcPr>
          <w:p>
            <w:pPr>
              <w:spacing w:after="0"/>
            </w:pPr>
            <w:r>
              <w:t>Freezes the validated draft as the immutable loaded snapshot; initially allowed only while STOPPED.</w:t>
            </w:r>
          </w:p>
        </w:tc>
      </w:tr>
      <w:tr>
        <w:tc>
          <w:tcPr>
            <w:tcW w:type="dxa" w:w="1900"/>
            <w:vAlign w:val="center"/>
            <w:tcMar>
              <w:top w:w="90" w:type="dxa"/>
              <w:start w:w="120" w:type="dxa"/>
              <w:bottom w:w="90" w:type="dxa"/>
              <w:end w:w="120" w:type="dxa"/>
            </w:tcMar>
          </w:tcPr>
          <w:p>
            <w:pPr>
              <w:spacing w:after="0"/>
            </w:pPr>
            <w:r>
              <w:t>Start Mission</w:t>
            </w:r>
          </w:p>
        </w:tc>
        <w:tc>
          <w:tcPr>
            <w:tcW w:type="dxa" w:w="7460"/>
            <w:vAlign w:val="center"/>
            <w:tcMar>
              <w:top w:w="90" w:type="dxa"/>
              <w:start w:w="120" w:type="dxa"/>
              <w:bottom w:w="90" w:type="dxa"/>
              <w:end w:w="120" w:type="dxa"/>
            </w:tcMar>
          </w:tcPr>
          <w:p>
            <w:pPr>
              <w:spacing w:after="0"/>
            </w:pPr>
            <w:r>
              <w:t>Requests execution of the loaded snapshot after live dependency and safety checks.</w:t>
            </w:r>
          </w:p>
        </w:tc>
      </w:tr>
      <w:tr>
        <w:tc>
          <w:tcPr>
            <w:tcW w:type="dxa" w:w="1900"/>
            <w:vAlign w:val="center"/>
            <w:tcMar>
              <w:top w:w="90" w:type="dxa"/>
              <w:start w:w="120" w:type="dxa"/>
              <w:bottom w:w="90" w:type="dxa"/>
              <w:end w:w="120" w:type="dxa"/>
            </w:tcMar>
          </w:tcPr>
          <w:p>
            <w:pPr>
              <w:spacing w:after="0"/>
            </w:pPr>
            <w:r>
              <w:t>Pause</w:t>
            </w:r>
          </w:p>
        </w:tc>
        <w:tc>
          <w:tcPr>
            <w:tcW w:type="dxa" w:w="7460"/>
            <w:vAlign w:val="center"/>
            <w:tcMar>
              <w:top w:w="90" w:type="dxa"/>
              <w:start w:w="120" w:type="dxa"/>
              <w:bottom w:w="90" w:type="dxa"/>
              <w:end w:w="120" w:type="dxa"/>
            </w:tcMar>
          </w:tcPr>
          <w:p>
            <w:pPr>
              <w:spacing w:after="0"/>
            </w:pPr>
            <w:r>
              <w:t>Finishes the current CPI, inhibits RF, and applies the defined antenna pause policy.</w:t>
            </w:r>
          </w:p>
        </w:tc>
      </w:tr>
      <w:tr>
        <w:tc>
          <w:tcPr>
            <w:tcW w:type="dxa" w:w="1900"/>
            <w:vAlign w:val="center"/>
            <w:tcMar>
              <w:top w:w="90" w:type="dxa"/>
              <w:start w:w="120" w:type="dxa"/>
              <w:bottom w:w="90" w:type="dxa"/>
              <w:end w:w="120" w:type="dxa"/>
            </w:tcMar>
          </w:tcPr>
          <w:p>
            <w:pPr>
              <w:spacing w:after="0"/>
            </w:pPr>
            <w:r>
              <w:t>STOP</w:t>
            </w:r>
          </w:p>
        </w:tc>
        <w:tc>
          <w:tcPr>
            <w:tcW w:type="dxa" w:w="7460"/>
            <w:vAlign w:val="center"/>
            <w:tcMar>
              <w:top w:w="90" w:type="dxa"/>
              <w:start w:w="120" w:type="dxa"/>
              <w:bottom w:w="90" w:type="dxa"/>
              <w:end w:w="120" w:type="dxa"/>
            </w:tcMar>
          </w:tcPr>
          <w:p>
            <w:pPr>
              <w:spacing w:after="0"/>
            </w:pPr>
            <w:r>
              <w:t>Persistent safety action available on either tab; inhibits RF and commands safe motion shutdown/hold.</w:t>
            </w:r>
          </w:p>
        </w:tc>
      </w:tr>
    </w:tbl>
    <w:p>
      <w:pPr/>
      <w:r>
        <w:t>The normal operator sequence is:</w:t>
      </w:r>
    </w:p>
    <w:p>
      <w:pPr>
        <w:pStyle w:val="ListNumber"/>
      </w:pPr>
      <w:r>
        <w:t>Create a new draft or load a mission file.</w:t>
      </w:r>
    </w:p>
    <w:p>
      <w:pPr>
        <w:pStyle w:val="ListNumber"/>
      </w:pPr>
      <w:r>
        <w:t>Edit mission identity, completion policy, task order, and task parameters.</w:t>
      </w:r>
    </w:p>
    <w:p>
      <w:pPr>
        <w:pStyle w:val="ListNumber"/>
      </w:pPr>
      <w:r>
        <w:t>Run Validate Mission and correct all blocking errors.</w:t>
      </w:r>
    </w:p>
    <w:p>
      <w:pPr>
        <w:pStyle w:val="ListNumber"/>
      </w:pPr>
      <w:r>
        <w:t>Save the draft when a reusable mission file is required.</w:t>
      </w:r>
    </w:p>
    <w:p>
      <w:pPr>
        <w:pStyle w:val="ListNumber"/>
      </w:pPr>
      <w:r>
        <w:t>While the system is stopped, select Load Mission to freeze the validated snapshot.</w:t>
      </w:r>
    </w:p>
    <w:p>
      <w:pPr>
        <w:pStyle w:val="ListNumber"/>
      </w:pPr>
      <w:r>
        <w:t>Select Start Mission; live safety, link, timing, and hardware checks must pass before execution begins.</w:t>
      </w:r>
    </w:p>
    <w:p>
      <w:pPr>
        <w:pStyle w:val="ListNumber"/>
      </w:pPr>
      <w:r>
        <w:t>Use Pause for a controlled mission pause or the persistent STOP control for immediate safe termination.</w:t>
      </w:r>
    </w:p>
    <w:p>
      <w:pPr>
        <w:pStyle w:val="Heading2"/>
        <w:keepNext/>
      </w:pPr>
      <w:r>
        <w:t>8.8 Relationship to the Radar tab and separated UI</w:t>
      </w:r>
    </w:p>
    <w:p>
      <w:pPr/>
      <w:r>
        <w:t>The Mission tab expresses operator intent; it does not directly command the X6-60, Ettus, ATR, TRM, PA, or processing chain. MissionController and RadarScheduler own the loaded snapshot and runtime sequencing, PointingManager owns antenna motion, and the dwell executor owns complete radar observations.</w:t>
      </w:r>
    </w:p>
    <w:p>
      <w:pPr/>
      <w:r>
        <w:t>The persistent LINK state confirms the connection between the display process and the radar/scheduler process when the separated Terminal 2 configuration is used. Remote controls use the same validation and safety path as the local display. Loss of the control link must fail safe and cannot grant or retain RF authority independently of the scheduler.</w:t>
      </w:r>
    </w:p>
    <w:p>
      <w:pPr/>
      <w:r>
        <w:t>The persistent RF and system-mode indications remain authoritative. SIM is fully simulated. SDR Bench uses the real Ettus with timed TX/RX and active ATR while antenna motion remains simulated/disabled and the TRM/PA are disconnected. HARD is the integrated hardware context subject to its current operating restrictions. RF LOOPBACK is the separately guarded attenuated cable-loopback profile with external ATR held inactive. Selecting or editing a mission does not override any of these runtime-profile restrictions.</w:t>
      </w:r>
    </w:p>
    <w:p>
      <w:pPr>
        <w:pStyle w:val="Heading1"/>
      </w:pPr>
      <w:r>
        <w:t>9. Mission profile data model</w:t>
      </w:r>
    </w:p>
    <w:p>
      <w:r>
        <w:rPr>
          <w:rFonts w:ascii="Calibri" w:hAnsi="Calibri"/>
          <w:color w:val="000000"/>
        </w:rPr>
        <w:t>Mission profiles should be serialisable, versioned, validated independently of the GUI, and immutable once loaded. The following logical schema is normative at field-group level; exact Python class and file-format names may be refined during implementation.</w:t>
      </w:r>
    </w:p>
    <w:p>
      <w:pPr>
        <w:pStyle w:val="CodeBlock"/>
        <w:shd w:fill="F2F4F7"/>
        <w:pBdr>
          <w:left w:val="single" w:sz="18" w:space="8" w:color="1F4D78"/>
        </w:pBdr>
      </w:pPr>
      <w:r>
        <w:rPr>
          <w:rFonts w:ascii="Liberation Mono" w:hAnsi="Liberation Mono"/>
          <w:color w:val="0B2545"/>
          <w:sz w:val="17"/>
        </w:rPr>
        <w:t>MissionProfile</w:t>
        <w:br/>
        <w:t xml:space="preserve">  schema_version, mission_id, name, revision, description</w:t>
        <w:br/>
        <w:t xml:space="preserve">  duration_basis = ACTIVE_TASK_TIME</w:t>
        <w:br/>
        <w:t xml:space="preserve">  completion_policy = STOP | REPEAT</w:t>
        <w:br/>
        <w:t xml:space="preserve">  primary_tasks[] = Scan360Task | SectorScanTask</w:t>
        <w:br/>
        <w:t xml:space="preserve">  track_update = TrackUpdatePolicy</w:t>
        <w:br/>
        <w:t xml:space="preserve">  validation_snapshot, created_utc, modified_utc</w:t>
        <w:br/>
        <w:br/>
        <w:t>TaskCommon</w:t>
        <w:br/>
        <w:t xml:space="preserve">  task_id, enabled, name, duration_sec | continuous</w:t>
        <w:br/>
        <w:t xml:space="preserve">  waveform_id, prf_hz, pulses_per_cpi, maximum_range_m</w:t>
        <w:br/>
        <w:br/>
        <w:t>Scan360Task</w:t>
        <w:br/>
        <w:t xml:space="preserve">  direction, rotation_rpm</w:t>
        <w:br/>
        <w:br/>
        <w:t>SectorScanTask</w:t>
        <w:br/>
        <w:t xml:space="preserve">  start_deg, stop_deg, initial_direction, scan_rate_deg_s</w:t>
        <w:br/>
        <w:t xml:space="preserve">  endpoint_margin_deg</w:t>
        <w:br/>
        <w:br/>
        <w:t>TrackUpdatePolicy</w:t>
        <w:br/>
        <w:t xml:space="preserve">  enabled, eligibility, revisit_interval_sec</w:t>
        <w:br/>
        <w:t xml:space="preserve">  waveform_id, prf_hz, pulses_per_cpi, maximum_range_m</w:t>
        <w:br/>
        <w:t xml:space="preserve">  gate_mode, gate_half_width_deg, min/max_gate_deg</w:t>
        <w:br/>
        <w:t xml:space="preserve">  angular_step_deg, dwells_per_angle, slew_rate_deg_s</w:t>
        <w:br/>
        <w:t xml:space="preserve">  nod_rate_deg_s, pointing_tolerance_deg, settle_time_sec</w:t>
        <w:br/>
        <w:t xml:space="preserve">  maximum_update_duration_sec, miss_policy</w:t>
      </w:r>
    </w:p>
    <w:p>
      <w:pPr>
        <w:pStyle w:val="Heading2"/>
      </w:pPr>
      <w:r>
        <w:t>9.1 Validation snapshot</w:t>
      </w:r>
    </w:p>
    <w:p>
      <w:r>
        <w:rPr>
          <w:rFonts w:ascii="Calibri" w:hAnsi="Calibri"/>
          <w:color w:val="000000"/>
        </w:rPr>
        <w:t>A successful validation records the relevant configuration versions and derived results, including waveform-library version, timing limits, antenna limits, assumed beamwidth, and dwell-cadence capability. Start Mission repeats live checks because encoder validity, system mode, safety arming, and hardware availability can change after validation.</w:t>
      </w:r>
    </w:p>
    <w:p>
      <w:pPr>
        <w:pStyle w:val="Heading2"/>
      </w:pPr>
      <w:r>
        <w:t>9.2 Compatibility and migration</w:t>
      </w:r>
    </w:p>
    <w:p>
      <w:r>
        <w:rPr>
          <w:rFonts w:ascii="Calibri" w:hAnsi="Calibri"/>
          <w:color w:val="000000"/>
        </w:rPr>
        <w:t>Unknown schema versions shall be rejected with a clear message. Older supported profiles may be upgraded through explicit migration code that records the original schema version. Silent reinterpretation of angles, durations, or waveform identifiers is not permitted.</w:t>
      </w:r>
    </w:p>
    <w:p>
      <w:pPr>
        <w:pStyle w:val="Heading1"/>
      </w:pPr>
      <w:r>
        <w:t>10. Software architecture and responsibilities</w:t>
      </w:r>
    </w:p>
    <w:tbl>
      <w:tblPr>
        <w:tblStyle w:val="TableGrid"/>
        <w:tblW w:type="dxa" w:w="9360"/>
        <w:jc w:val="left"/>
        <w:tblLayout w:type="fixed"/>
        <w:tblLook w:firstColumn="1" w:firstRow="1" w:lastColumn="0" w:lastRow="0" w:noHBand="0" w:noVBand="1" w:val="04A0"/>
        <w:tblInd w:w="120" w:type="dxa"/>
      </w:tblPr>
      <w:tblGrid>
        <w:gridCol w:w="1850"/>
        <w:gridCol w:w="4050"/>
        <w:gridCol w:w="3460"/>
      </w:tblGrid>
      <w:tr>
        <w:trPr>
          <w:cantSplit/>
          <w:tblHeader w:val="true"/>
        </w:trPr>
        <w:tc>
          <w:tcPr>
            <w:tcW w:type="dxa" w:w="1850"/>
            <w:tcMar>
              <w:top w:w="80" w:type="dxa"/>
              <w:start w:w="120" w:type="dxa"/>
              <w:bottom w:w="80" w:type="dxa"/>
              <w:end w:w="120" w:type="dxa"/>
            </w:tcMar>
            <w:vAlign w:val="center"/>
            <w:shd w:fill="E8EEF5"/>
          </w:tcPr>
          <w:p>
            <w:pPr>
              <w:spacing w:before="0" w:after="40" w:line="252" w:lineRule="auto"/>
            </w:pPr>
            <w:r>
              <w:rPr>
                <w:rFonts w:ascii="Calibri" w:hAnsi="Calibri"/>
                <w:b/>
                <w:color w:val="0B2545"/>
                <w:sz w:val="16"/>
              </w:rPr>
              <w:t>Component</w:t>
            </w:r>
          </w:p>
        </w:tc>
        <w:tc>
          <w:tcPr>
            <w:tcW w:type="dxa" w:w="4050"/>
            <w:tcMar>
              <w:top w:w="80" w:type="dxa"/>
              <w:start w:w="120" w:type="dxa"/>
              <w:bottom w:w="80" w:type="dxa"/>
              <w:end w:w="120" w:type="dxa"/>
            </w:tcMar>
            <w:vAlign w:val="center"/>
            <w:shd w:fill="E8EEF5"/>
          </w:tcPr>
          <w:p>
            <w:pPr>
              <w:spacing w:before="0" w:after="40" w:line="252" w:lineRule="auto"/>
            </w:pPr>
            <w:r>
              <w:rPr>
                <w:rFonts w:ascii="Calibri" w:hAnsi="Calibri"/>
                <w:b/>
                <w:color w:val="0B2545"/>
                <w:sz w:val="16"/>
              </w:rPr>
              <w:t>Primary responsibility</w:t>
            </w:r>
          </w:p>
        </w:tc>
        <w:tc>
          <w:tcPr>
            <w:tcW w:type="dxa" w:w="3460"/>
            <w:tcMar>
              <w:top w:w="80" w:type="dxa"/>
              <w:start w:w="120" w:type="dxa"/>
              <w:bottom w:w="80" w:type="dxa"/>
              <w:end w:w="120" w:type="dxa"/>
            </w:tcMar>
            <w:vAlign w:val="center"/>
            <w:shd w:fill="E8EEF5"/>
          </w:tcPr>
          <w:p>
            <w:pPr>
              <w:spacing w:before="0" w:after="40" w:line="252" w:lineRule="auto"/>
            </w:pPr>
            <w:r>
              <w:rPr>
                <w:rFonts w:ascii="Calibri" w:hAnsi="Calibri"/>
                <w:b/>
                <w:color w:val="0B2545"/>
                <w:sz w:val="16"/>
              </w:rPr>
              <w:t>Key outputs / interfaces</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MissionPage</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Edit draft profiles, show task sequence and validation, issue explicit operator requests.</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Draft MissionProfile and requests only; no direct motor or RF control.</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MissionController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Own draft/validated/loaded profiles, primary-task index, duration accounting, transitions, and mission status.</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Active immutable profile; current primary task; mission events.</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MissionValidator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Static and live checks across timing, waveform, coverage, antenna, safety, and file schema.</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Structured information/warning/error records and derived metrics.</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RadarScheduler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Select primary dwell or due interrupt; enforce CPI-boundary pre-emption and search-duty limits.</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Scheduled task/dwell intents and deadlines.</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TrackRevisitManager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Maintain eligible tagged tracks, due times, predicted gates, priority, and miss/retry state.</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TrackUpdateRequest objects.</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PointingManager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Translate task intent into continuous rotation, sector motion, slew, settle, nod, and resume behaviour.</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Antenna commands and pointing readiness.</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AntennaController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Hardware-specific command/telemetry adapter for the new rotating drive.</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Timestamped azimuth/rate/validity; motion acknowledgements and faults.</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DwellExecutor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Execute verified Ettus pulse plan and processing chain for the selected task.</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Processed dwell, detections, diagnostics.</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RadarTracker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Predict tracks, gate detections, accept angle/range/Doppler measurements, and maintain uncertainty.</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Tracks, tag state, predicted Track Update gate.</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SafetyController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Own RF and motion authorisation; apply stop/fault interlocks.</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Arm state, inhibits, fault reasons.</w:t>
            </w:r>
          </w:p>
        </w:tc>
      </w:tr>
      <w:tr>
        <w:trPr>
          <w:cantSplit/>
        </w:trPr>
        <w:tc>
          <w:tcPr>
            <w:tcW w:type="dxa" w:w="1850"/>
            <w:tcMar>
              <w:top w:w="80" w:type="dxa"/>
              <w:start w:w="120" w:type="dxa"/>
              <w:bottom w:w="80" w:type="dxa"/>
              <w:end w:w="120" w:type="dxa"/>
            </w:tcMar>
            <w:vAlign w:val="center"/>
          </w:tcPr>
          <w:p>
            <w:pPr>
              <w:spacing w:before="0" w:after="40" w:line="252" w:lineRule="auto"/>
            </w:pPr>
            <w:r>
              <w:rPr>
                <w:rFonts w:ascii="Calibri" w:hAnsi="Calibri"/>
                <w:color w:val="000000"/>
                <w:sz w:val="16"/>
              </w:rPr>
              <w:t>DataLogger</w:t>
            </w:r>
          </w:p>
        </w:tc>
        <w:tc>
          <w:tcPr>
            <w:tcW w:type="dxa" w:w="4050"/>
            <w:tcMar>
              <w:top w:w="80" w:type="dxa"/>
              <w:start w:w="120" w:type="dxa"/>
              <w:bottom w:w="80" w:type="dxa"/>
              <w:end w:w="120" w:type="dxa"/>
            </w:tcMar>
            <w:vAlign w:val="center"/>
          </w:tcPr>
          <w:p>
            <w:pPr>
              <w:spacing w:before="0" w:after="40" w:line="252" w:lineRule="auto"/>
            </w:pPr>
            <w:r>
              <w:rPr>
                <w:rFonts w:ascii="Calibri" w:hAnsi="Calibri"/>
                <w:color w:val="000000"/>
                <w:sz w:val="16"/>
              </w:rPr>
              <w:t>Record mission profile, transitions, commands, telemetry, dwells, updates, misses, and faults.</w:t>
            </w:r>
          </w:p>
        </w:tc>
        <w:tc>
          <w:tcPr>
            <w:tcW w:type="dxa" w:w="3460"/>
            <w:tcMar>
              <w:top w:w="80" w:type="dxa"/>
              <w:start w:w="120" w:type="dxa"/>
              <w:bottom w:w="80" w:type="dxa"/>
              <w:end w:w="120" w:type="dxa"/>
            </w:tcMar>
            <w:vAlign w:val="center"/>
          </w:tcPr>
          <w:p>
            <w:pPr>
              <w:spacing w:before="0" w:after="40" w:line="252" w:lineRule="auto"/>
            </w:pPr>
            <w:r>
              <w:rPr>
                <w:rFonts w:ascii="Calibri" w:hAnsi="Calibri"/>
                <w:color w:val="000000"/>
                <w:sz w:val="16"/>
              </w:rPr>
              <w:t>Replayable mission log and audit trail.</w:t>
            </w:r>
          </w:p>
        </w:tc>
      </w:tr>
    </w:tbl>
    <w:p>
      <w:pPr>
        <w:spacing w:after="0"/>
      </w:pPr>
    </w:p>
    <w:p>
      <w:pPr>
        <w:pStyle w:val="Callout"/>
        <w:shd w:fill="F4F7FA"/>
        <w:pBdr>
          <w:left w:val="single" w:sz="18" w:space="8" w:color="2E74B5"/>
        </w:pBdr>
      </w:pPr>
      <w:r>
        <w:rPr>
          <w:rFonts w:ascii="Calibri" w:hAnsi="Calibri"/>
          <w:b/>
          <w:color w:val="1F4D78"/>
          <w:sz w:val="21"/>
        </w:rPr>
        <w:t xml:space="preserve">Ownership rule: </w:t>
      </w:r>
      <w:r>
        <w:rPr>
          <w:rFonts w:ascii="Calibri" w:hAnsi="Calibri"/>
          <w:color w:val="0B2545"/>
          <w:sz w:val="21"/>
        </w:rPr>
        <w:t>The GUI expresses operator intent. MissionController and RadarScheduler decide what should run. PointingManager owns motion sequencing. DwellExecutor owns complete radar observations. No UI widget directly commands RF or antenna hardware.</w:t>
      </w:r>
    </w:p>
    <w:p>
      <w:pPr>
        <w:pStyle w:val="Heading2"/>
      </w:pPr>
      <w:r>
        <w:t>10.1 Migration from the current program</w:t>
      </w:r>
    </w:p>
    <w:p>
      <w:r>
        <w:t>The current VanguardxMain_scheduler.py retains the scheduler-integrated radar path and X6-60-specific configuration and pointing paths. RadarDisplayQt5.py now presents the existing real-time PPI and the Mission editor in a QTabWidget, with a persistent system-status header visible from both tabs. The following migration seams remain relevant as mission execution and Track Update are completed:</w:t>
      </w:r>
    </w:p>
    <w:p>
      <w:pPr>
        <w:pStyle w:val="ListBullet"/>
      </w:pPr>
      <w:r>
        <w:rPr>
          <w:rFonts w:ascii="Calibri" w:hAnsi="Calibri"/>
          <w:color w:val="000000"/>
        </w:rPr>
        <w:t>Extract mission profile classes and validation from the main loop and GUI.</w:t>
      </w:r>
    </w:p>
    <w:p>
      <w:pPr>
        <w:pStyle w:val="ListBullet"/>
      </w:pPr>
      <w:r>
        <w:rPr>
          <w:rFonts w:ascii="Calibri" w:hAnsi="Calibri"/>
          <w:color w:val="000000"/>
        </w:rPr>
        <w:t>Replace the single persistent SearchTask construction with MissionController-selected primary tasks.</w:t>
      </w:r>
    </w:p>
    <w:p>
      <w:pPr>
        <w:pStyle w:val="ListBullet"/>
      </w:pPr>
      <w:r>
        <w:rPr>
          <w:rFonts w:ascii="Calibri" w:hAnsi="Calibri"/>
          <w:color w:val="000000"/>
        </w:rPr>
        <w:t>Add a TrackRevisitManager and explicit Track Update interrupt state machine.</w:t>
      </w:r>
    </w:p>
    <w:p>
      <w:pPr>
        <w:pStyle w:val="ListBullet"/>
      </w:pPr>
      <w:r>
        <w:rPr>
          <w:rFonts w:ascii="Calibri" w:hAnsi="Calibri"/>
          <w:color w:val="000000"/>
        </w:rPr>
        <w:t>Generalise X6-60-specific pointing names behind an AntennaController interface; keep legacy adapters only where needed for tests.</w:t>
      </w:r>
    </w:p>
    <w:p>
      <w:pPr>
        <w:pStyle w:val="ListBullet"/>
      </w:pPr>
      <w:r>
        <w:t>Maintain the implemented QTabWidget separation between Radar and Mission while preserving the PPI and range-profile geometry.</w:t>
      </w:r>
    </w:p>
    <w:p>
      <w:pPr>
        <w:pStyle w:val="ListBullet"/>
      </w:pPr>
      <w:r>
        <w:rPr>
          <w:rFonts w:ascii="Calibri" w:hAnsi="Calibri"/>
          <w:color w:val="000000"/>
        </w:rPr>
        <w:t>Move mission-defining waveform/PRF/CPI/range controls to the Mission page while retaining appropriate live display/status controls on the Radar tab.</w:t>
      </w:r>
    </w:p>
    <w:p>
      <w:pPr>
        <w:pStyle w:val="Heading1"/>
      </w:pPr>
      <w:r>
        <w:t>11. Antenna motion and azimuth interface</w:t>
      </w:r>
    </w:p>
    <w:p>
      <w:pPr>
        <w:pStyle w:val="Heading2"/>
      </w:pPr>
      <w:r>
        <w:t>11.1 Required capabilities</w:t>
      </w:r>
    </w:p>
    <w:p>
      <w:r>
        <w:rPr>
          <w:rFonts w:ascii="Calibri" w:hAnsi="Calibri"/>
          <w:color w:val="000000"/>
        </w:rPr>
        <w:t>The SMA rotary joint provides the rotating RF connection; it does not provide motion control or azimuth. The mission concept requires a separate controllable antenna drive and reliable angle feedback. The drive selected for the operational system shall support the following behaviours or the mission design must be revised.</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Capability</w:t>
            </w:r>
          </w:p>
        </w:tc>
        <w:tc>
          <w:tcPr>
            <w:tcW w:type="dxa" w:w="71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Requirement</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Continuous rotation</w:t>
            </w:r>
          </w:p>
        </w:tc>
        <w:tc>
          <w:tcPr>
            <w:tcW w:type="dxa" w:w="7160"/>
            <w:tcMar>
              <w:top w:w="80" w:type="dxa"/>
              <w:start w:w="120" w:type="dxa"/>
              <w:bottom w:w="80" w:type="dxa"/>
              <w:end w:w="120" w:type="dxa"/>
            </w:tcMar>
            <w:vAlign w:val="center"/>
          </w:tcPr>
          <w:p>
            <w:pPr>
              <w:spacing w:before="0" w:after="40" w:line="252" w:lineRule="auto"/>
            </w:pPr>
            <w:r>
              <w:rPr>
                <w:rFonts w:ascii="Calibri" w:hAnsi="Calibri"/>
                <w:color w:val="000000"/>
                <w:sz w:val="18"/>
              </w:rPr>
              <w:t>Command CW/CCW rotation and speed; report measured rate.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Sector scan</w:t>
            </w:r>
          </w:p>
        </w:tc>
        <w:tc>
          <w:tcPr>
            <w:tcW w:type="dxa" w:w="7160"/>
            <w:tcMar>
              <w:top w:w="80" w:type="dxa"/>
              <w:start w:w="120" w:type="dxa"/>
              <w:bottom w:w="80" w:type="dxa"/>
              <w:end w:w="120" w:type="dxa"/>
            </w:tcMar>
            <w:vAlign w:val="center"/>
          </w:tcPr>
          <w:p>
            <w:pPr>
              <w:spacing w:before="0" w:after="40" w:line="252" w:lineRule="auto"/>
            </w:pPr>
            <w:r>
              <w:rPr>
                <w:rFonts w:ascii="Calibri" w:hAnsi="Calibri"/>
                <w:color w:val="000000"/>
                <w:sz w:val="18"/>
              </w:rPr>
              <w:t>Traverse between circular start/stop bearings and reverse under controlled acceleration.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Slew to angle</w:t>
            </w:r>
          </w:p>
        </w:tc>
        <w:tc>
          <w:tcPr>
            <w:tcW w:type="dxa" w:w="7160"/>
            <w:tcMar>
              <w:top w:w="80" w:type="dxa"/>
              <w:start w:w="120" w:type="dxa"/>
              <w:bottom w:w="80" w:type="dxa"/>
              <w:end w:w="120" w:type="dxa"/>
            </w:tcMar>
            <w:vAlign w:val="center"/>
          </w:tcPr>
          <w:p>
            <w:pPr>
              <w:spacing w:before="0" w:after="40" w:line="252" w:lineRule="auto"/>
            </w:pPr>
            <w:r>
              <w:rPr>
                <w:rFonts w:ascii="Calibri" w:hAnsi="Calibri"/>
                <w:color w:val="000000"/>
                <w:sz w:val="18"/>
              </w:rPr>
              <w:t>Stop search and position at a commanded absolute bearing.</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Tracking nod</w:t>
            </w:r>
          </w:p>
        </w:tc>
        <w:tc>
          <w:tcPr>
            <w:tcW w:type="dxa" w:w="7160"/>
            <w:tcMar>
              <w:top w:w="80" w:type="dxa"/>
              <w:start w:w="120" w:type="dxa"/>
              <w:bottom w:w="80" w:type="dxa"/>
              <w:end w:w="120" w:type="dxa"/>
            </w:tcMar>
            <w:vAlign w:val="center"/>
          </w:tcPr>
          <w:p>
            <w:pPr>
              <w:spacing w:before="0" w:after="40" w:line="252" w:lineRule="auto"/>
            </w:pPr>
            <w:r>
              <w:rPr>
                <w:rFonts w:ascii="Calibri" w:hAnsi="Calibri"/>
                <w:color w:val="000000"/>
                <w:sz w:val="18"/>
              </w:rPr>
              <w:t>Perform small controlled motion from CCW gate edge to CW gate edge, including step-and-dwell operation.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Stop / hold</w:t>
            </w:r>
          </w:p>
        </w:tc>
        <w:tc>
          <w:tcPr>
            <w:tcW w:type="dxa" w:w="7160"/>
            <w:tcMar>
              <w:top w:w="80" w:type="dxa"/>
              <w:start w:w="120" w:type="dxa"/>
              <w:bottom w:w="80" w:type="dxa"/>
              <w:end w:w="120" w:type="dxa"/>
            </w:tcMar>
            <w:vAlign w:val="center"/>
          </w:tcPr>
          <w:p>
            <w:pPr>
              <w:spacing w:before="0" w:after="40" w:line="252" w:lineRule="auto"/>
            </w:pPr>
            <w:r>
              <w:rPr>
                <w:rFonts w:ascii="Calibri" w:hAnsi="Calibri"/>
                <w:color w:val="000000"/>
                <w:sz w:val="18"/>
              </w:rPr>
              <w:t>Enter a defined safe stopped or holding state for pause, fault, and RF inhibit.</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Azimuth feedback</w:t>
            </w:r>
          </w:p>
        </w:tc>
        <w:tc>
          <w:tcPr>
            <w:tcW w:type="dxa" w:w="7160"/>
            <w:tcMar>
              <w:top w:w="80" w:type="dxa"/>
              <w:start w:w="120" w:type="dxa"/>
              <w:bottom w:w="80" w:type="dxa"/>
              <w:end w:w="120" w:type="dxa"/>
            </w:tcMar>
            <w:vAlign w:val="center"/>
          </w:tcPr>
          <w:p>
            <w:pPr>
              <w:spacing w:before="0" w:after="40" w:line="252" w:lineRule="auto"/>
            </w:pPr>
            <w:r>
              <w:rPr>
                <w:rFonts w:ascii="Calibri" w:hAnsi="Calibri"/>
                <w:color w:val="000000"/>
                <w:sz w:val="18"/>
              </w:rPr>
              <w:t>Timestamped absolute angle with sufficient resolution, rate, freshness, and validity indication.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Motion state</w:t>
            </w:r>
          </w:p>
        </w:tc>
        <w:tc>
          <w:tcPr>
            <w:tcW w:type="dxa" w:w="7160"/>
            <w:tcMar>
              <w:top w:w="80" w:type="dxa"/>
              <w:start w:w="120" w:type="dxa"/>
              <w:bottom w:w="80" w:type="dxa"/>
              <w:end w:w="120" w:type="dxa"/>
            </w:tcMar>
            <w:vAlign w:val="center"/>
          </w:tcPr>
          <w:p>
            <w:pPr>
              <w:spacing w:before="0" w:after="40" w:line="252" w:lineRule="auto"/>
            </w:pPr>
            <w:r>
              <w:rPr>
                <w:rFonts w:ascii="Calibri" w:hAnsi="Calibri"/>
                <w:color w:val="000000"/>
                <w:sz w:val="18"/>
              </w:rPr>
              <w:t>Report actual rate, at-target/in-tolerance, fault state, and command acknowledgement.</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8"/>
              </w:rPr>
              <w:t>Limits</w:t>
            </w:r>
          </w:p>
        </w:tc>
        <w:tc>
          <w:tcPr>
            <w:tcW w:type="dxa" w:w="7160"/>
            <w:tcMar>
              <w:top w:w="80" w:type="dxa"/>
              <w:start w:w="120" w:type="dxa"/>
              <w:bottom w:w="80" w:type="dxa"/>
              <w:end w:w="120" w:type="dxa"/>
            </w:tcMar>
            <w:vAlign w:val="center"/>
          </w:tcPr>
          <w:p>
            <w:pPr>
              <w:spacing w:before="0" w:after="40" w:line="252" w:lineRule="auto"/>
            </w:pPr>
            <w:r>
              <w:rPr>
                <w:rFonts w:ascii="Calibri" w:hAnsi="Calibri"/>
                <w:color w:val="000000"/>
                <w:sz w:val="18"/>
              </w:rPr>
              <w:t>Expose maximum speed, acceleration, travel constraints if any, and thermal/current limits.</w:t>
            </w:r>
          </w:p>
        </w:tc>
      </w:tr>
    </w:tbl>
    <w:p>
      <w:pPr>
        <w:spacing w:after="0"/>
      </w:pPr>
    </w:p>
    <w:p>
      <w:pPr>
        <w:pStyle w:val="Callout"/>
        <w:shd w:fill="FCE8E6"/>
        <w:pBdr>
          <w:left w:val="single" w:sz="18" w:space="8" w:color="9B1C1C"/>
        </w:pBdr>
      </w:pPr>
      <w:r>
        <w:rPr>
          <w:rFonts w:ascii="Calibri" w:hAnsi="Calibri"/>
          <w:b/>
          <w:color w:val="9B1C1C"/>
          <w:sz w:val="21"/>
        </w:rPr>
        <w:t xml:space="preserve">Hardware feasibility gate: </w:t>
      </w:r>
      <w:r>
        <w:rPr>
          <w:rFonts w:ascii="Calibri" w:hAnsi="Calibri"/>
          <w:color w:val="0B2545"/>
          <w:sz w:val="21"/>
        </w:rPr>
        <w:t>A simple motor that can only rotate continuously is insufficient for the agreed Track Update task. The operational drive must be able to stop, slew to the predicted gate, and execute the short nod, or a separate pointing mechanism/design change will be required.</w:t>
      </w:r>
    </w:p>
    <w:p>
      <w:pPr>
        <w:pStyle w:val="Heading2"/>
      </w:pPr>
      <w:r>
        <w:t>11.2 Logical controller interface</w:t>
      </w:r>
    </w:p>
    <w:tbl>
      <w:tblPr>
        <w:tblStyle w:val="TableGrid"/>
        <w:tblW w:type="dxa" w:w="9360"/>
        <w:jc w:val="left"/>
        <w:tblLayout w:type="fixed"/>
        <w:tblLook w:firstColumn="1" w:firstRow="1" w:lastColumn="0" w:lastRow="0" w:noHBand="0" w:noVBand="1" w:val="04A0"/>
        <w:tblInd w:w="120" w:type="dxa"/>
      </w:tblPr>
      <w:tblGrid>
        <w:gridCol w:w="3150"/>
        <w:gridCol w:w="6210"/>
      </w:tblGrid>
      <w:tr>
        <w:trPr>
          <w:cantSplit/>
          <w:tblHeader w:val="true"/>
        </w:trPr>
        <w:tc>
          <w:tcPr>
            <w:tcW w:type="dxa" w:w="315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Operation</w:t>
            </w:r>
          </w:p>
        </w:tc>
        <w:tc>
          <w:tcPr>
            <w:tcW w:type="dxa" w:w="621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Purpose</w:t>
            </w:r>
          </w:p>
        </w:tc>
      </w:tr>
      <w:tr>
        <w:trPr>
          <w:cantSplit/>
        </w:trPr>
        <w:tc>
          <w:tcPr>
            <w:tcW w:type="dxa" w:w="3150"/>
            <w:tcMar>
              <w:top w:w="80" w:type="dxa"/>
              <w:start w:w="120" w:type="dxa"/>
              <w:bottom w:w="80" w:type="dxa"/>
              <w:end w:w="120" w:type="dxa"/>
            </w:tcMar>
            <w:vAlign w:val="center"/>
          </w:tcPr>
          <w:p>
            <w:pPr>
              <w:spacing w:before="0" w:after="40" w:line="252" w:lineRule="auto"/>
            </w:pPr>
            <w:r>
              <w:rPr>
                <w:rFonts w:ascii="Calibri" w:hAnsi="Calibri"/>
                <w:color w:val="000000"/>
                <w:sz w:val="18"/>
              </w:rPr>
              <w:t>GetState()</w:t>
            </w:r>
          </w:p>
        </w:tc>
        <w:tc>
          <w:tcPr>
            <w:tcW w:type="dxa" w:w="6210"/>
            <w:tcMar>
              <w:top w:w="80" w:type="dxa"/>
              <w:start w:w="120" w:type="dxa"/>
              <w:bottom w:w="80" w:type="dxa"/>
              <w:end w:w="120" w:type="dxa"/>
            </w:tcMar>
            <w:vAlign w:val="center"/>
          </w:tcPr>
          <w:p>
            <w:pPr>
              <w:spacing w:before="0" w:after="40" w:line="252" w:lineRule="auto"/>
            </w:pPr>
            <w:r>
              <w:rPr>
                <w:rFonts w:ascii="Calibri" w:hAnsi="Calibri"/>
                <w:color w:val="000000"/>
                <w:sz w:val="18"/>
              </w:rPr>
              <w:t>Return azimuth, rate, timestamp, valid/fresh flags, at-target, command state, and fault.</w:t>
            </w:r>
          </w:p>
        </w:tc>
      </w:tr>
      <w:tr>
        <w:trPr>
          <w:cantSplit/>
        </w:trPr>
        <w:tc>
          <w:tcPr>
            <w:tcW w:type="dxa" w:w="3150"/>
            <w:tcMar>
              <w:top w:w="80" w:type="dxa"/>
              <w:start w:w="120" w:type="dxa"/>
              <w:bottom w:w="80" w:type="dxa"/>
              <w:end w:w="120" w:type="dxa"/>
            </w:tcMar>
            <w:vAlign w:val="center"/>
          </w:tcPr>
          <w:p>
            <w:pPr>
              <w:spacing w:before="0" w:after="40" w:line="252" w:lineRule="auto"/>
            </w:pPr>
            <w:r>
              <w:rPr>
                <w:rFonts w:ascii="Calibri" w:hAnsi="Calibri"/>
                <w:color w:val="000000"/>
                <w:sz w:val="18"/>
              </w:rPr>
              <w:t>StartContinuous(direction, rpm)</w:t>
            </w:r>
          </w:p>
        </w:tc>
        <w:tc>
          <w:tcPr>
            <w:tcW w:type="dxa" w:w="6210"/>
            <w:tcMar>
              <w:top w:w="80" w:type="dxa"/>
              <w:start w:w="120" w:type="dxa"/>
              <w:bottom w:w="80" w:type="dxa"/>
              <w:end w:w="120" w:type="dxa"/>
            </w:tcMar>
            <w:vAlign w:val="center"/>
          </w:tcPr>
          <w:p>
            <w:pPr>
              <w:spacing w:before="0" w:after="40" w:line="252" w:lineRule="auto"/>
            </w:pPr>
            <w:r>
              <w:rPr>
                <w:rFonts w:ascii="Calibri" w:hAnsi="Calibri"/>
                <w:color w:val="000000"/>
                <w:sz w:val="18"/>
              </w:rPr>
              <w:t>Begin or restore 360 Scan.</w:t>
            </w:r>
          </w:p>
        </w:tc>
      </w:tr>
      <w:tr>
        <w:trPr>
          <w:cantSplit/>
        </w:trPr>
        <w:tc>
          <w:tcPr>
            <w:tcW w:type="dxa" w:w="3150"/>
            <w:tcMar>
              <w:top w:w="80" w:type="dxa"/>
              <w:start w:w="120" w:type="dxa"/>
              <w:bottom w:w="80" w:type="dxa"/>
              <w:end w:w="120" w:type="dxa"/>
            </w:tcMar>
            <w:vAlign w:val="center"/>
          </w:tcPr>
          <w:p>
            <w:pPr>
              <w:spacing w:before="0" w:after="40" w:line="252" w:lineRule="auto"/>
            </w:pPr>
            <w:r>
              <w:rPr>
                <w:rFonts w:ascii="Calibri" w:hAnsi="Calibri"/>
                <w:color w:val="000000"/>
                <w:sz w:val="18"/>
              </w:rPr>
              <w:t>StartSector(start, stop, direction, rate)</w:t>
            </w:r>
          </w:p>
        </w:tc>
        <w:tc>
          <w:tcPr>
            <w:tcW w:type="dxa" w:w="6210"/>
            <w:tcMar>
              <w:top w:w="80" w:type="dxa"/>
              <w:start w:w="120" w:type="dxa"/>
              <w:bottom w:w="80" w:type="dxa"/>
              <w:end w:w="120" w:type="dxa"/>
            </w:tcMar>
            <w:vAlign w:val="center"/>
          </w:tcPr>
          <w:p>
            <w:pPr>
              <w:spacing w:before="0" w:after="40" w:line="252" w:lineRule="auto"/>
            </w:pPr>
            <w:r>
              <w:rPr>
                <w:rFonts w:ascii="Calibri" w:hAnsi="Calibri"/>
                <w:color w:val="000000"/>
                <w:sz w:val="18"/>
              </w:rPr>
              <w:t>Begin or restore Sector Scan.</w:t>
            </w:r>
          </w:p>
        </w:tc>
      </w:tr>
      <w:tr>
        <w:trPr>
          <w:cantSplit/>
        </w:trPr>
        <w:tc>
          <w:tcPr>
            <w:tcW w:type="dxa" w:w="3150"/>
            <w:tcMar>
              <w:top w:w="80" w:type="dxa"/>
              <w:start w:w="120" w:type="dxa"/>
              <w:bottom w:w="80" w:type="dxa"/>
              <w:end w:w="120" w:type="dxa"/>
            </w:tcMar>
            <w:vAlign w:val="center"/>
          </w:tcPr>
          <w:p>
            <w:pPr>
              <w:spacing w:before="0" w:after="40" w:line="252" w:lineRule="auto"/>
            </w:pPr>
            <w:r>
              <w:rPr>
                <w:rFonts w:ascii="Calibri" w:hAnsi="Calibri"/>
                <w:color w:val="000000"/>
                <w:sz w:val="18"/>
              </w:rPr>
              <w:t>SlewTo(azimuth, rate)</w:t>
            </w:r>
          </w:p>
        </w:tc>
        <w:tc>
          <w:tcPr>
            <w:tcW w:type="dxa" w:w="6210"/>
            <w:tcMar>
              <w:top w:w="80" w:type="dxa"/>
              <w:start w:w="120" w:type="dxa"/>
              <w:bottom w:w="80" w:type="dxa"/>
              <w:end w:w="120" w:type="dxa"/>
            </w:tcMar>
            <w:vAlign w:val="center"/>
          </w:tcPr>
          <w:p>
            <w:pPr>
              <w:spacing w:before="0" w:after="40" w:line="252" w:lineRule="auto"/>
            </w:pPr>
            <w:r>
              <w:rPr>
                <w:rFonts w:ascii="Calibri" w:hAnsi="Calibri"/>
                <w:color w:val="000000"/>
                <w:sz w:val="18"/>
              </w:rPr>
              <w:t>Position for sector entry or Track Update with RF inhibited.</w:t>
            </w:r>
          </w:p>
        </w:tc>
      </w:tr>
      <w:tr>
        <w:trPr>
          <w:cantSplit/>
        </w:trPr>
        <w:tc>
          <w:tcPr>
            <w:tcW w:type="dxa" w:w="3150"/>
            <w:tcMar>
              <w:top w:w="80" w:type="dxa"/>
              <w:start w:w="120" w:type="dxa"/>
              <w:bottom w:w="80" w:type="dxa"/>
              <w:end w:w="120" w:type="dxa"/>
            </w:tcMar>
            <w:vAlign w:val="center"/>
          </w:tcPr>
          <w:p>
            <w:pPr>
              <w:spacing w:before="0" w:after="40" w:line="252" w:lineRule="auto"/>
            </w:pPr>
            <w:r>
              <w:rPr>
                <w:rFonts w:ascii="Calibri" w:hAnsi="Calibri"/>
                <w:color w:val="000000"/>
                <w:sz w:val="18"/>
              </w:rPr>
              <w:t xml:space="preserve">MoveStep(azimuth) / StartNod(...) </w:t>
            </w:r>
          </w:p>
        </w:tc>
        <w:tc>
          <w:tcPr>
            <w:tcW w:type="dxa" w:w="6210"/>
            <w:tcMar>
              <w:top w:w="80" w:type="dxa"/>
              <w:start w:w="120" w:type="dxa"/>
              <w:bottom w:w="80" w:type="dxa"/>
              <w:end w:w="120" w:type="dxa"/>
            </w:tcMar>
            <w:vAlign w:val="center"/>
          </w:tcPr>
          <w:p>
            <w:pPr>
              <w:spacing w:before="0" w:after="40" w:line="252" w:lineRule="auto"/>
            </w:pPr>
            <w:r>
              <w:rPr>
                <w:rFonts w:ascii="Calibri" w:hAnsi="Calibri"/>
                <w:color w:val="000000"/>
                <w:sz w:val="18"/>
              </w:rPr>
              <w:t>Execute step-and-dwell baseline or later continuous nod.</w:t>
            </w:r>
          </w:p>
        </w:tc>
      </w:tr>
      <w:tr>
        <w:trPr>
          <w:cantSplit/>
        </w:trPr>
        <w:tc>
          <w:tcPr>
            <w:tcW w:type="dxa" w:w="3150"/>
            <w:tcMar>
              <w:top w:w="80" w:type="dxa"/>
              <w:start w:w="120" w:type="dxa"/>
              <w:bottom w:w="80" w:type="dxa"/>
              <w:end w:w="120" w:type="dxa"/>
            </w:tcMar>
            <w:vAlign w:val="center"/>
          </w:tcPr>
          <w:p>
            <w:pPr>
              <w:spacing w:before="0" w:after="40" w:line="252" w:lineRule="auto"/>
            </w:pPr>
            <w:r>
              <w:rPr>
                <w:rFonts w:ascii="Calibri" w:hAnsi="Calibri"/>
                <w:color w:val="000000"/>
                <w:sz w:val="18"/>
              </w:rPr>
              <w:t>Stop(mode)</w:t>
            </w:r>
          </w:p>
        </w:tc>
        <w:tc>
          <w:tcPr>
            <w:tcW w:type="dxa" w:w="6210"/>
            <w:tcMar>
              <w:top w:w="80" w:type="dxa"/>
              <w:start w:w="120" w:type="dxa"/>
              <w:bottom w:w="80" w:type="dxa"/>
              <w:end w:w="120" w:type="dxa"/>
            </w:tcMar>
            <w:vAlign w:val="center"/>
          </w:tcPr>
          <w:p>
            <w:pPr>
              <w:spacing w:before="0" w:after="40" w:line="252" w:lineRule="auto"/>
            </w:pPr>
            <w:r>
              <w:rPr>
                <w:rFonts w:ascii="Calibri" w:hAnsi="Calibri"/>
                <w:color w:val="000000"/>
                <w:sz w:val="18"/>
              </w:rPr>
              <w:t>Controlled stop/hold for pause, transition, fault, or operator stop.</w:t>
            </w:r>
          </w:p>
        </w:tc>
      </w:tr>
      <w:tr>
        <w:trPr>
          <w:cantSplit/>
        </w:trPr>
        <w:tc>
          <w:tcPr>
            <w:tcW w:type="dxa" w:w="3150"/>
            <w:tcMar>
              <w:top w:w="80" w:type="dxa"/>
              <w:start w:w="120" w:type="dxa"/>
              <w:bottom w:w="80" w:type="dxa"/>
              <w:end w:w="120" w:type="dxa"/>
            </w:tcMar>
            <w:vAlign w:val="center"/>
          </w:tcPr>
          <w:p>
            <w:pPr>
              <w:spacing w:before="0" w:after="40" w:line="252" w:lineRule="auto"/>
            </w:pPr>
            <w:r>
              <w:rPr>
                <w:rFonts w:ascii="Calibri" w:hAnsi="Calibri"/>
                <w:color w:val="000000"/>
                <w:sz w:val="18"/>
              </w:rPr>
              <w:t>EmergencyStop()</w:t>
            </w:r>
          </w:p>
        </w:tc>
        <w:tc>
          <w:tcPr>
            <w:tcW w:type="dxa" w:w="6210"/>
            <w:tcMar>
              <w:top w:w="80" w:type="dxa"/>
              <w:start w:w="120" w:type="dxa"/>
              <w:bottom w:w="80" w:type="dxa"/>
              <w:end w:w="120" w:type="dxa"/>
            </w:tcMar>
            <w:vAlign w:val="center"/>
          </w:tcPr>
          <w:p>
            <w:pPr>
              <w:spacing w:before="0" w:after="40" w:line="252" w:lineRule="auto"/>
            </w:pPr>
            <w:r>
              <w:rPr>
                <w:rFonts w:ascii="Calibri" w:hAnsi="Calibri"/>
                <w:color w:val="000000"/>
                <w:sz w:val="18"/>
              </w:rPr>
              <w:t>Immediate motion-safe response independent of normal scheduling.</w:t>
            </w:r>
          </w:p>
        </w:tc>
      </w:tr>
    </w:tbl>
    <w:p>
      <w:pPr>
        <w:spacing w:after="0"/>
      </w:pPr>
    </w:p>
    <w:p>
      <w:pPr>
        <w:pStyle w:val="Heading2"/>
      </w:pPr>
      <w:r>
        <w:t>11.3 Angle quality</w:t>
      </w:r>
    </w:p>
    <w:p>
      <w:pPr>
        <w:pStyle w:val="ListBullet"/>
      </w:pPr>
      <w:r>
        <w:rPr>
          <w:rFonts w:ascii="Calibri" w:hAnsi="Calibri"/>
          <w:color w:val="000000"/>
        </w:rPr>
        <w:t>Every angle sample includes a monotonic timestamp and source identifier.</w:t>
      </w:r>
    </w:p>
    <w:p>
      <w:pPr>
        <w:pStyle w:val="ListBullet"/>
      </w:pPr>
      <w:r>
        <w:rPr>
          <w:rFonts w:ascii="Calibri" w:hAnsi="Calibri"/>
          <w:color w:val="000000"/>
        </w:rPr>
        <w:t>The scheduler rejects stale or invalid azimuth for RF-enabled dwells.</w:t>
      </w:r>
    </w:p>
    <w:p>
      <w:pPr>
        <w:pStyle w:val="ListBullet"/>
      </w:pPr>
      <w:r>
        <w:rPr>
          <w:rFonts w:ascii="Calibri" w:hAnsi="Calibri"/>
          <w:color w:val="000000"/>
        </w:rPr>
        <w:t>Angle interpolation over a CPI is permitted only within validated telemetry latency and rate-error limits.</w:t>
      </w:r>
    </w:p>
    <w:p>
      <w:pPr>
        <w:pStyle w:val="ListBullet"/>
      </w:pPr>
      <w:r>
        <w:rPr>
          <w:rFonts w:ascii="Calibri" w:hAnsi="Calibri"/>
          <w:color w:val="000000"/>
        </w:rPr>
        <w:t>Commanded bearing is never substituted for measured bearing without an explicit degraded-mode flag; operational RF should normally be inhibited in that condition.</w:t>
      </w:r>
    </w:p>
    <w:p>
      <w:pPr>
        <w:pStyle w:val="ListBullet"/>
      </w:pPr>
      <w:r>
        <w:rPr>
          <w:rFonts w:ascii="Calibri" w:hAnsi="Calibri"/>
          <w:color w:val="000000"/>
        </w:rPr>
        <w:t>North/reference alignment and bearing convention are configuration-controlled and verified before operation.</w:t>
      </w:r>
    </w:p>
    <w:p>
      <w:pPr>
        <w:pStyle w:val="Heading1"/>
      </w:pPr>
      <w:r>
        <w:t>12. Radar timing, coverage, and safety validation</w:t>
      </w:r>
    </w:p>
    <w:p>
      <w:pPr>
        <w:pStyle w:val="Heading2"/>
      </w:pPr>
      <w:r>
        <w:t>12.1 Current verified timing baseline</w:t>
      </w:r>
    </w:p>
    <w:p>
      <w:r>
        <w:t>Runtime mode is orthogonal to mission content. Mission profiles specify tasking, waveform, timing and motion intent, while the top-level runtime profile determines which hardware adapters and authorisations are available. A mission validated in SIM does not acquire hardware authority merely by being loaded. SDR Bench is intended for real-Ettus/CRO verification with no operational antenna motion; HARD and RF LOOPBACK retain their separate hardware and safety semantics.</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rPr>
          <w:cantSplit/>
          <w:tblHeader w:val="true"/>
        </w:trPr>
        <w:tc>
          <w:tcPr>
            <w:tcW w:type="dxa" w:w="21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Item</w:t>
            </w:r>
          </w:p>
        </w:tc>
        <w:tc>
          <w:tcPr>
            <w:tcW w:type="dxa" w:w="27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Current baseline</w:t>
            </w:r>
          </w:p>
        </w:tc>
        <w:tc>
          <w:tcPr>
            <w:tcW w:type="dxa" w:w="456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Mission-design use</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7"/>
              </w:rPr>
              <w:t>Ettus sample rate</w:t>
            </w:r>
          </w:p>
        </w:tc>
        <w:tc>
          <w:tcPr>
            <w:tcW w:type="dxa" w:w="2700"/>
            <w:tcMar>
              <w:top w:w="80" w:type="dxa"/>
              <w:start w:w="120" w:type="dxa"/>
              <w:bottom w:w="80" w:type="dxa"/>
              <w:end w:w="120" w:type="dxa"/>
            </w:tcMar>
            <w:vAlign w:val="center"/>
          </w:tcPr>
          <w:p>
            <w:pPr>
              <w:spacing w:before="0" w:after="40" w:line="252" w:lineRule="auto"/>
            </w:pPr>
            <w:r>
              <w:rPr>
                <w:rFonts w:ascii="Calibri" w:hAnsi="Calibri"/>
                <w:color w:val="000000"/>
                <w:sz w:val="17"/>
              </w:rPr>
              <w:t>40 MS/s</w:t>
            </w:r>
          </w:p>
        </w:tc>
        <w:tc>
          <w:tcPr>
            <w:tcW w:type="dxa" w:w="4560"/>
            <w:tcMar>
              <w:top w:w="80" w:type="dxa"/>
              <w:start w:w="120" w:type="dxa"/>
              <w:bottom w:w="80" w:type="dxa"/>
              <w:end w:w="120" w:type="dxa"/>
            </w:tcMar>
            <w:vAlign w:val="center"/>
          </w:tcPr>
          <w:p>
            <w:pPr>
              <w:spacing w:before="0" w:after="40" w:line="252" w:lineRule="auto"/>
            </w:pPr>
            <w:r>
              <w:rPr>
                <w:rFonts w:ascii="Calibri" w:hAnsi="Calibri"/>
                <w:color w:val="000000"/>
                <w:sz w:val="17"/>
              </w:rPr>
              <w:t>Fixed acquisition and waveform sampling baseline.</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7"/>
              </w:rPr>
              <w:t>Default chip rate</w:t>
            </w:r>
          </w:p>
        </w:tc>
        <w:tc>
          <w:tcPr>
            <w:tcW w:type="dxa" w:w="2700"/>
            <w:tcMar>
              <w:top w:w="80" w:type="dxa"/>
              <w:start w:w="120" w:type="dxa"/>
              <w:bottom w:w="80" w:type="dxa"/>
              <w:end w:w="120" w:type="dxa"/>
            </w:tcMar>
            <w:vAlign w:val="center"/>
          </w:tcPr>
          <w:p>
            <w:pPr>
              <w:spacing w:before="0" w:after="40" w:line="252" w:lineRule="auto"/>
            </w:pPr>
            <w:r>
              <w:rPr>
                <w:rFonts w:ascii="Calibri" w:hAnsi="Calibri"/>
                <w:color w:val="000000"/>
                <w:sz w:val="17"/>
              </w:rPr>
              <w:t>20 Mchip/s</w:t>
            </w:r>
          </w:p>
        </w:tc>
        <w:tc>
          <w:tcPr>
            <w:tcW w:type="dxa" w:w="4560"/>
            <w:tcMar>
              <w:top w:w="80" w:type="dxa"/>
              <w:start w:w="120" w:type="dxa"/>
              <w:bottom w:w="80" w:type="dxa"/>
              <w:end w:w="120" w:type="dxa"/>
            </w:tcMar>
            <w:vAlign w:val="center"/>
          </w:tcPr>
          <w:p>
            <w:pPr>
              <w:spacing w:before="0" w:after="40" w:line="252" w:lineRule="auto"/>
            </w:pPr>
            <w:r>
              <w:rPr>
                <w:rFonts w:ascii="Calibri" w:hAnsi="Calibri"/>
                <w:color w:val="000000"/>
                <w:sz w:val="17"/>
              </w:rPr>
              <w:t>Two samples per chip.</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7"/>
              </w:rPr>
              <w:t>PRF range</w:t>
            </w:r>
          </w:p>
        </w:tc>
        <w:tc>
          <w:tcPr>
            <w:tcW w:type="dxa" w:w="2700"/>
            <w:tcMar>
              <w:top w:w="80" w:type="dxa"/>
              <w:start w:w="120" w:type="dxa"/>
              <w:bottom w:w="80" w:type="dxa"/>
              <w:end w:w="120" w:type="dxa"/>
            </w:tcMar>
            <w:vAlign w:val="center"/>
          </w:tcPr>
          <w:p>
            <w:r>
              <w:t>1-4 kHz; current operational Golay default 4 kHz</w:t>
            </w:r>
          </w:p>
        </w:tc>
        <w:tc>
          <w:tcPr>
            <w:tcW w:type="dxa" w:w="4560"/>
            <w:tcMar>
              <w:top w:w="80" w:type="dxa"/>
              <w:start w:w="120" w:type="dxa"/>
              <w:bottom w:w="80" w:type="dxa"/>
              <w:end w:w="120" w:type="dxa"/>
            </w:tcMar>
            <w:vAlign w:val="center"/>
          </w:tcPr>
          <w:p>
            <w:r>
              <w:t>Mission control constrained to the verified physical-PRF range.</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7"/>
              </w:rPr>
              <w:t>Pulses per CPI</w:t>
            </w:r>
          </w:p>
        </w:tc>
        <w:tc>
          <w:tcPr>
            <w:tcW w:type="dxa" w:w="2700"/>
            <w:tcMar>
              <w:top w:w="80" w:type="dxa"/>
              <w:start w:w="120" w:type="dxa"/>
              <w:bottom w:w="80" w:type="dxa"/>
              <w:end w:w="120" w:type="dxa"/>
            </w:tcMar>
            <w:vAlign w:val="center"/>
          </w:tcPr>
          <w:p>
            <w:r>
              <w:t>Operational Golay default 64 physical A/B pulses</w:t>
            </w:r>
          </w:p>
        </w:tc>
        <w:tc>
          <w:tcPr>
            <w:tcW w:type="dxa" w:w="4560"/>
            <w:tcMar>
              <w:top w:w="80" w:type="dxa"/>
              <w:start w:w="120" w:type="dxa"/>
              <w:bottom w:w="80" w:type="dxa"/>
              <w:end w:w="120" w:type="dxa"/>
            </w:tcMar>
            <w:vAlign w:val="center"/>
          </w:tcPr>
          <w:p>
            <w:r>
              <w:t>16 ms CPI at 4 kHz; 32 complementary pair outputs.</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7"/>
              </w:rPr>
              <w:t>Waveforms</w:t>
            </w:r>
          </w:p>
        </w:tc>
        <w:tc>
          <w:tcPr>
            <w:tcW w:type="dxa" w:w="2700"/>
            <w:tcMar>
              <w:top w:w="80" w:type="dxa"/>
              <w:start w:w="120" w:type="dxa"/>
              <w:bottom w:w="80" w:type="dxa"/>
              <w:end w:w="120" w:type="dxa"/>
            </w:tcMar>
            <w:vAlign w:val="center"/>
          </w:tcPr>
          <w:p>
            <w:pPr>
              <w:spacing w:before="0" w:after="40" w:line="252" w:lineRule="auto"/>
            </w:pPr>
            <w:r>
              <w:rPr>
                <w:rFonts w:ascii="Calibri" w:hAnsi="Calibri"/>
                <w:color w:val="000000"/>
                <w:sz w:val="17"/>
              </w:rPr>
              <w:t>Frank10_20MHz; Golay64_20MHz</w:t>
            </w:r>
          </w:p>
        </w:tc>
        <w:tc>
          <w:tcPr>
            <w:tcW w:type="dxa" w:w="4560"/>
            <w:tcMar>
              <w:top w:w="80" w:type="dxa"/>
              <w:start w:w="120" w:type="dxa"/>
              <w:bottom w:w="80" w:type="dxa"/>
              <w:end w:w="120" w:type="dxa"/>
            </w:tcMar>
            <w:vAlign w:val="center"/>
          </w:tcPr>
          <w:p>
            <w:pPr>
              <w:spacing w:before="0" w:after="40" w:line="252" w:lineRule="auto"/>
            </w:pPr>
            <w:r>
              <w:rPr>
                <w:rFonts w:ascii="Calibri" w:hAnsi="Calibri"/>
                <w:color w:val="000000"/>
                <w:sz w:val="17"/>
              </w:rPr>
              <w:t>Initial 360 Search and high-gain/Track Update candidates.</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7"/>
              </w:rPr>
              <w:t>Maximum range</w:t>
            </w:r>
          </w:p>
        </w:tc>
        <w:tc>
          <w:tcPr>
            <w:tcW w:type="dxa" w:w="2700"/>
            <w:tcMar>
              <w:top w:w="80" w:type="dxa"/>
              <w:start w:w="120" w:type="dxa"/>
              <w:bottom w:w="80" w:type="dxa"/>
              <w:end w:w="120" w:type="dxa"/>
            </w:tcMar>
            <w:vAlign w:val="center"/>
          </w:tcPr>
          <w:p>
            <w:pPr>
              <w:spacing w:before="0" w:after="40" w:line="252" w:lineRule="auto"/>
            </w:pPr>
            <w:r>
              <w:rPr>
                <w:rFonts w:ascii="Calibri" w:hAnsi="Calibri"/>
                <w:color w:val="000000"/>
                <w:sz w:val="17"/>
              </w:rPr>
              <w:t>15 km operator limit</w:t>
            </w:r>
          </w:p>
        </w:tc>
        <w:tc>
          <w:tcPr>
            <w:tcW w:type="dxa" w:w="4560"/>
            <w:tcMar>
              <w:top w:w="80" w:type="dxa"/>
              <w:start w:w="120" w:type="dxa"/>
              <w:bottom w:w="80" w:type="dxa"/>
              <w:end w:w="120" w:type="dxa"/>
            </w:tcMar>
            <w:vAlign w:val="center"/>
          </w:tcPr>
          <w:p>
            <w:pPr>
              <w:spacing w:before="0" w:after="40" w:line="252" w:lineRule="auto"/>
            </w:pPr>
            <w:r>
              <w:rPr>
                <w:rFonts w:ascii="Calibri" w:hAnsi="Calibri"/>
                <w:color w:val="000000"/>
                <w:sz w:val="17"/>
              </w:rPr>
              <w:t>Mission-task validation limit.</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7"/>
              </w:rPr>
              <w:t>Command lead</w:t>
            </w:r>
          </w:p>
        </w:tc>
        <w:tc>
          <w:tcPr>
            <w:tcW w:type="dxa" w:w="2700"/>
            <w:tcMar>
              <w:top w:w="80" w:type="dxa"/>
              <w:start w:w="120" w:type="dxa"/>
              <w:bottom w:w="80" w:type="dxa"/>
              <w:end w:w="120" w:type="dxa"/>
            </w:tcMar>
            <w:vAlign w:val="center"/>
          </w:tcPr>
          <w:p>
            <w:pPr>
              <w:spacing w:before="0" w:after="40" w:line="252" w:lineRule="auto"/>
            </w:pPr>
            <w:r>
              <w:rPr>
                <w:rFonts w:ascii="Calibri" w:hAnsi="Calibri"/>
                <w:color w:val="000000"/>
                <w:sz w:val="17"/>
              </w:rPr>
              <w:t>5 ms verified</w:t>
            </w:r>
          </w:p>
        </w:tc>
        <w:tc>
          <w:tcPr>
            <w:tcW w:type="dxa" w:w="4560"/>
            <w:tcMar>
              <w:top w:w="80" w:type="dxa"/>
              <w:start w:w="120" w:type="dxa"/>
              <w:bottom w:w="80" w:type="dxa"/>
              <w:end w:w="120" w:type="dxa"/>
            </w:tcMar>
            <w:vAlign w:val="center"/>
          </w:tcPr>
          <w:p>
            <w:pPr>
              <w:spacing w:before="0" w:after="40" w:line="252" w:lineRule="auto"/>
            </w:pPr>
            <w:r>
              <w:rPr>
                <w:rFonts w:ascii="Calibri" w:hAnsi="Calibri"/>
                <w:color w:val="000000"/>
                <w:sz w:val="17"/>
              </w:rPr>
              <w:t>Timed scheduling minimum subject to current operating profile.</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7"/>
              </w:rPr>
              <w:t>Timed queue</w:t>
            </w:r>
          </w:p>
        </w:tc>
        <w:tc>
          <w:tcPr>
            <w:tcW w:type="dxa" w:w="2700"/>
            <w:tcMar>
              <w:top w:w="80" w:type="dxa"/>
              <w:start w:w="120" w:type="dxa"/>
              <w:bottom w:w="80" w:type="dxa"/>
              <w:end w:w="120" w:type="dxa"/>
            </w:tcMar>
            <w:vAlign w:val="center"/>
          </w:tcPr>
          <w:p>
            <w:pPr>
              <w:spacing w:before="0" w:after="40" w:line="252" w:lineRule="auto"/>
            </w:pPr>
            <w:r>
              <w:rPr>
                <w:rFonts w:ascii="Calibri" w:hAnsi="Calibri"/>
                <w:color w:val="000000"/>
                <w:sz w:val="17"/>
              </w:rPr>
              <w:t>Depth 20</w:t>
            </w:r>
          </w:p>
        </w:tc>
        <w:tc>
          <w:tcPr>
            <w:tcW w:type="dxa" w:w="4560"/>
            <w:tcMar>
              <w:top w:w="80" w:type="dxa"/>
              <w:start w:w="120" w:type="dxa"/>
              <w:bottom w:w="80" w:type="dxa"/>
              <w:end w:w="120" w:type="dxa"/>
            </w:tcMar>
            <w:vAlign w:val="center"/>
          </w:tcPr>
          <w:p>
            <w:pPr>
              <w:spacing w:before="0" w:after="40" w:line="252" w:lineRule="auto"/>
            </w:pPr>
            <w:r>
              <w:rPr>
                <w:rFonts w:ascii="Calibri" w:hAnsi="Calibri"/>
                <w:color w:val="000000"/>
                <w:sz w:val="17"/>
              </w:rPr>
              <w:t>Pre-emption logic must account for accepted future commands.</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7"/>
              </w:rPr>
              <w:t>ATR timing</w:t>
            </w:r>
          </w:p>
        </w:tc>
        <w:tc>
          <w:tcPr>
            <w:tcW w:type="dxa" w:w="2700"/>
            <w:tcMar>
              <w:top w:w="80" w:type="dxa"/>
              <w:start w:w="120" w:type="dxa"/>
              <w:bottom w:w="80" w:type="dxa"/>
              <w:end w:w="120" w:type="dxa"/>
            </w:tcMar>
            <w:vAlign w:val="center"/>
          </w:tcPr>
          <w:p>
            <w:r>
              <w:t>Golay expected 3.40 us TX; measured 3.32 us; measured TX-to-RX guard 0.96 us; RX capture about 101 us</w:t>
            </w:r>
          </w:p>
        </w:tc>
        <w:tc>
          <w:tcPr>
            <w:tcW w:type="dxa" w:w="4560"/>
            <w:tcMar>
              <w:top w:w="80" w:type="dxa"/>
              <w:start w:w="120" w:type="dxa"/>
              <w:bottom w:w="80" w:type="dxa"/>
              <w:end w:w="120" w:type="dxa"/>
            </w:tcMar>
            <w:vAlign w:val="center"/>
          </w:tcPr>
          <w:p>
            <w:r>
              <w:t>Verified in SDR Bench mode with TRM/PA disconnected; external TRM/receiver recovery remains to be measured.</w:t>
            </w:r>
          </w:p>
        </w:tc>
      </w:tr>
    </w:tbl>
    <w:p>
      <w:pPr>
        <w:spacing w:after="0"/>
      </w:pPr>
    </w:p>
    <w:p>
      <w:pPr>
        <w:pStyle w:val="Heading2"/>
      </w:pPr>
      <w:r>
        <w:t>12.2 Static mission checks</w:t>
      </w:r>
    </w:p>
    <w:tbl>
      <w:tblPr>
        <w:tblStyle w:val="TableGrid"/>
        <w:tblW w:type="dxa" w:w="9360"/>
        <w:jc w:val="left"/>
        <w:tblLayout w:type="fixed"/>
        <w:tblLook w:firstColumn="1" w:firstRow="1" w:lastColumn="0" w:lastRow="0" w:noHBand="0" w:noVBand="1" w:val="04A0"/>
        <w:tblInd w:w="120" w:type="dxa"/>
      </w:tblPr>
      <w:tblGrid>
        <w:gridCol w:w="1700"/>
        <w:gridCol w:w="3700"/>
        <w:gridCol w:w="3960"/>
      </w:tblGrid>
      <w:tr>
        <w:trPr>
          <w:cantSplit/>
          <w:tblHeader w:val="true"/>
        </w:trPr>
        <w:tc>
          <w:tcPr>
            <w:tcW w:type="dxa" w:w="17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Check</w:t>
            </w:r>
          </w:p>
        </w:tc>
        <w:tc>
          <w:tcPr>
            <w:tcW w:type="dxa" w:w="37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Warning condition</w:t>
            </w:r>
          </w:p>
        </w:tc>
        <w:tc>
          <w:tcPr>
            <w:tcW w:type="dxa" w:w="396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Error / prevention condition</w:t>
            </w:r>
          </w:p>
        </w:tc>
      </w:tr>
      <w:tr>
        <w:trPr>
          <w:cantSplit/>
        </w:trPr>
        <w:tc>
          <w:tcPr>
            <w:tcW w:type="dxa" w:w="1700"/>
            <w:tcMar>
              <w:top w:w="80" w:type="dxa"/>
              <w:start w:w="120" w:type="dxa"/>
              <w:bottom w:w="80" w:type="dxa"/>
              <w:end w:w="120" w:type="dxa"/>
            </w:tcMar>
            <w:vAlign w:val="center"/>
          </w:tcPr>
          <w:p>
            <w:pPr>
              <w:spacing w:before="0" w:after="40" w:line="252" w:lineRule="auto"/>
            </w:pPr>
            <w:r>
              <w:rPr>
                <w:rFonts w:ascii="Calibri" w:hAnsi="Calibri"/>
                <w:color w:val="000000"/>
                <w:sz w:val="17"/>
              </w:rPr>
              <w:t>CPI in beam</w:t>
            </w:r>
          </w:p>
        </w:tc>
        <w:tc>
          <w:tcPr>
            <w:tcW w:type="dxa" w:w="3700"/>
            <w:tcMar>
              <w:top w:w="80" w:type="dxa"/>
              <w:start w:w="120" w:type="dxa"/>
              <w:bottom w:w="80" w:type="dxa"/>
              <w:end w:w="120" w:type="dxa"/>
            </w:tcMar>
            <w:vAlign w:val="center"/>
          </w:tcPr>
          <w:p>
            <w:pPr>
              <w:spacing w:before="0" w:after="40" w:line="252" w:lineRule="auto"/>
            </w:pPr>
            <w:r>
              <w:rPr>
                <w:rFonts w:ascii="Calibri" w:hAnsi="Calibri"/>
                <w:color w:val="000000"/>
                <w:sz w:val="17"/>
              </w:rPr>
              <w:t>CPI travel consumes more than the recommended fraction of usable beamwidth.</w:t>
            </w:r>
          </w:p>
        </w:tc>
        <w:tc>
          <w:tcPr>
            <w:tcW w:type="dxa" w:w="3960"/>
            <w:tcMar>
              <w:top w:w="80" w:type="dxa"/>
              <w:start w:w="120" w:type="dxa"/>
              <w:bottom w:w="80" w:type="dxa"/>
              <w:end w:w="120" w:type="dxa"/>
            </w:tcMar>
            <w:vAlign w:val="center"/>
          </w:tcPr>
          <w:p>
            <w:pPr>
              <w:spacing w:before="0" w:after="40" w:line="252" w:lineRule="auto"/>
            </w:pPr>
            <w:r>
              <w:rPr>
                <w:rFonts w:ascii="Calibri" w:hAnsi="Calibri"/>
                <w:color w:val="000000"/>
                <w:sz w:val="17"/>
              </w:rPr>
              <w:t>A complete usable CPI cannot fit within the beam illumination window.</w:t>
            </w:r>
          </w:p>
        </w:tc>
      </w:tr>
      <w:tr>
        <w:trPr>
          <w:cantSplit/>
        </w:trPr>
        <w:tc>
          <w:tcPr>
            <w:tcW w:type="dxa" w:w="1700"/>
            <w:tcMar>
              <w:top w:w="80" w:type="dxa"/>
              <w:start w:w="120" w:type="dxa"/>
              <w:bottom w:w="80" w:type="dxa"/>
              <w:end w:w="120" w:type="dxa"/>
            </w:tcMar>
            <w:vAlign w:val="center"/>
          </w:tcPr>
          <w:p>
            <w:pPr>
              <w:spacing w:before="0" w:after="40" w:line="252" w:lineRule="auto"/>
            </w:pPr>
            <w:r>
              <w:rPr>
                <w:rFonts w:ascii="Calibri" w:hAnsi="Calibri"/>
                <w:color w:val="000000"/>
                <w:sz w:val="17"/>
              </w:rPr>
              <w:t>Dwell coverage</w:t>
            </w:r>
          </w:p>
        </w:tc>
        <w:tc>
          <w:tcPr>
            <w:tcW w:type="dxa" w:w="3700"/>
            <w:tcMar>
              <w:top w:w="80" w:type="dxa"/>
              <w:start w:w="120" w:type="dxa"/>
              <w:bottom w:w="80" w:type="dxa"/>
              <w:end w:w="120" w:type="dxa"/>
            </w:tcMar>
            <w:vAlign w:val="center"/>
          </w:tcPr>
          <w:p>
            <w:pPr>
              <w:spacing w:before="0" w:after="40" w:line="252" w:lineRule="auto"/>
            </w:pPr>
            <w:r>
              <w:rPr>
                <w:rFonts w:ascii="Calibri" w:hAnsi="Calibri"/>
                <w:color w:val="000000"/>
                <w:sz w:val="17"/>
              </w:rPr>
              <w:t>Low dwell density or marginal overlap.</w:t>
            </w:r>
          </w:p>
        </w:tc>
        <w:tc>
          <w:tcPr>
            <w:tcW w:type="dxa" w:w="3960"/>
            <w:tcMar>
              <w:top w:w="80" w:type="dxa"/>
              <w:start w:w="120" w:type="dxa"/>
              <w:bottom w:w="80" w:type="dxa"/>
              <w:end w:w="120" w:type="dxa"/>
            </w:tcMar>
            <w:vAlign w:val="center"/>
          </w:tcPr>
          <w:p>
            <w:pPr>
              <w:spacing w:before="0" w:after="40" w:line="252" w:lineRule="auto"/>
            </w:pPr>
            <w:r>
              <w:rPr>
                <w:rFonts w:ascii="Calibri" w:hAnsi="Calibri"/>
                <w:color w:val="000000"/>
                <w:sz w:val="17"/>
              </w:rPr>
              <w:t>Dwell cadence creates unobserved azimuth gaps beyond configured tolerance.</w:t>
            </w:r>
          </w:p>
        </w:tc>
      </w:tr>
      <w:tr>
        <w:trPr>
          <w:cantSplit/>
        </w:trPr>
        <w:tc>
          <w:tcPr>
            <w:tcW w:type="dxa" w:w="1700"/>
            <w:tcMar>
              <w:top w:w="80" w:type="dxa"/>
              <w:start w:w="120" w:type="dxa"/>
              <w:bottom w:w="80" w:type="dxa"/>
              <w:end w:w="120" w:type="dxa"/>
            </w:tcMar>
            <w:vAlign w:val="center"/>
          </w:tcPr>
          <w:p>
            <w:pPr>
              <w:spacing w:before="0" w:after="40" w:line="252" w:lineRule="auto"/>
            </w:pPr>
            <w:r>
              <w:rPr>
                <w:rFonts w:ascii="Calibri" w:hAnsi="Calibri"/>
                <w:color w:val="000000"/>
                <w:sz w:val="17"/>
              </w:rPr>
              <w:t>Sector fit</w:t>
            </w:r>
          </w:p>
        </w:tc>
        <w:tc>
          <w:tcPr>
            <w:tcW w:type="dxa" w:w="3700"/>
            <w:tcMar>
              <w:top w:w="80" w:type="dxa"/>
              <w:start w:w="120" w:type="dxa"/>
              <w:bottom w:w="80" w:type="dxa"/>
              <w:end w:w="120" w:type="dxa"/>
            </w:tcMar>
            <w:vAlign w:val="center"/>
          </w:tcPr>
          <w:p>
            <w:pPr>
              <w:spacing w:before="0" w:after="40" w:line="252" w:lineRule="auto"/>
            </w:pPr>
            <w:r>
              <w:rPr>
                <w:rFonts w:ascii="Calibri" w:hAnsi="Calibri"/>
                <w:color w:val="000000"/>
                <w:sz w:val="17"/>
              </w:rPr>
              <w:t>Small endpoint margin.</w:t>
            </w:r>
          </w:p>
        </w:tc>
        <w:tc>
          <w:tcPr>
            <w:tcW w:type="dxa" w:w="3960"/>
            <w:tcMar>
              <w:top w:w="80" w:type="dxa"/>
              <w:start w:w="120" w:type="dxa"/>
              <w:bottom w:w="80" w:type="dxa"/>
              <w:end w:w="120" w:type="dxa"/>
            </w:tcMar>
            <w:vAlign w:val="center"/>
          </w:tcPr>
          <w:p>
            <w:pPr>
              <w:spacing w:before="0" w:after="40" w:line="252" w:lineRule="auto"/>
            </w:pPr>
            <w:r>
              <w:rPr>
                <w:rFonts w:ascii="Calibri" w:hAnsi="Calibri"/>
                <w:color w:val="000000"/>
                <w:sz w:val="17"/>
              </w:rPr>
              <w:t>Complete CPI plus margin cannot fit inside sector.</w:t>
            </w:r>
          </w:p>
        </w:tc>
      </w:tr>
      <w:tr>
        <w:trPr>
          <w:cantSplit/>
        </w:trPr>
        <w:tc>
          <w:tcPr>
            <w:tcW w:type="dxa" w:w="1700"/>
            <w:tcMar>
              <w:top w:w="80" w:type="dxa"/>
              <w:start w:w="120" w:type="dxa"/>
              <w:bottom w:w="80" w:type="dxa"/>
              <w:end w:w="120" w:type="dxa"/>
            </w:tcMar>
            <w:vAlign w:val="center"/>
          </w:tcPr>
          <w:p>
            <w:pPr>
              <w:spacing w:before="0" w:after="40" w:line="252" w:lineRule="auto"/>
            </w:pPr>
            <w:r>
              <w:rPr>
                <w:rFonts w:ascii="Calibri" w:hAnsi="Calibri"/>
                <w:color w:val="000000"/>
                <w:sz w:val="17"/>
              </w:rPr>
              <w:t>Track nod</w:t>
            </w:r>
          </w:p>
        </w:tc>
        <w:tc>
          <w:tcPr>
            <w:tcW w:type="dxa" w:w="3700"/>
            <w:tcMar>
              <w:top w:w="80" w:type="dxa"/>
              <w:start w:w="120" w:type="dxa"/>
              <w:bottom w:w="80" w:type="dxa"/>
              <w:end w:w="120" w:type="dxa"/>
            </w:tcMar>
            <w:vAlign w:val="center"/>
          </w:tcPr>
          <w:p>
            <w:pPr>
              <w:spacing w:before="0" w:after="40" w:line="252" w:lineRule="auto"/>
            </w:pPr>
            <w:r>
              <w:rPr>
                <w:rFonts w:ascii="Calibri" w:hAnsi="Calibri"/>
                <w:color w:val="000000"/>
                <w:sz w:val="17"/>
              </w:rPr>
              <w:t>Long expected interruption or sparse angular samples.</w:t>
            </w:r>
          </w:p>
        </w:tc>
        <w:tc>
          <w:tcPr>
            <w:tcW w:type="dxa" w:w="3960"/>
            <w:tcMar>
              <w:top w:w="80" w:type="dxa"/>
              <w:start w:w="120" w:type="dxa"/>
              <w:bottom w:w="80" w:type="dxa"/>
              <w:end w:w="120" w:type="dxa"/>
            </w:tcMar>
            <w:vAlign w:val="center"/>
          </w:tcPr>
          <w:p>
            <w:pPr>
              <w:spacing w:before="0" w:after="40" w:line="252" w:lineRule="auto"/>
            </w:pPr>
            <w:r>
              <w:rPr>
                <w:rFonts w:ascii="Calibri" w:hAnsi="Calibri"/>
                <w:color w:val="000000"/>
                <w:sz w:val="17"/>
              </w:rPr>
              <w:t>Gate/step/timeout combination cannot complete safely.</w:t>
            </w:r>
          </w:p>
        </w:tc>
      </w:tr>
      <w:tr>
        <w:trPr>
          <w:cantSplit/>
        </w:trPr>
        <w:tc>
          <w:tcPr>
            <w:tcW w:type="dxa" w:w="1700"/>
            <w:tcMar>
              <w:top w:w="80" w:type="dxa"/>
              <w:start w:w="120" w:type="dxa"/>
              <w:bottom w:w="80" w:type="dxa"/>
              <w:end w:w="120" w:type="dxa"/>
            </w:tcMar>
            <w:vAlign w:val="center"/>
          </w:tcPr>
          <w:p>
            <w:pPr>
              <w:spacing w:before="0" w:after="40" w:line="252" w:lineRule="auto"/>
            </w:pPr>
            <w:r>
              <w:rPr>
                <w:rFonts w:ascii="Calibri" w:hAnsi="Calibri"/>
                <w:color w:val="000000"/>
                <w:sz w:val="17"/>
              </w:rPr>
              <w:t>PRF/range</w:t>
            </w:r>
          </w:p>
        </w:tc>
        <w:tc>
          <w:tcPr>
            <w:tcW w:type="dxa" w:w="3700"/>
            <w:tcMar>
              <w:top w:w="80" w:type="dxa"/>
              <w:start w:w="120" w:type="dxa"/>
              <w:bottom w:w="80" w:type="dxa"/>
              <w:end w:w="120" w:type="dxa"/>
            </w:tcMar>
            <w:vAlign w:val="center"/>
          </w:tcPr>
          <w:p>
            <w:pPr>
              <w:spacing w:before="0" w:after="40" w:line="252" w:lineRule="auto"/>
            </w:pPr>
            <w:r>
              <w:rPr>
                <w:rFonts w:ascii="Calibri" w:hAnsi="Calibri"/>
                <w:color w:val="000000"/>
                <w:sz w:val="17"/>
              </w:rPr>
              <w:t>Performance is suboptimal.</w:t>
            </w:r>
          </w:p>
        </w:tc>
        <w:tc>
          <w:tcPr>
            <w:tcW w:type="dxa" w:w="3960"/>
            <w:tcMar>
              <w:top w:w="80" w:type="dxa"/>
              <w:start w:w="120" w:type="dxa"/>
              <w:bottom w:w="80" w:type="dxa"/>
              <w:end w:w="120" w:type="dxa"/>
            </w:tcMar>
            <w:vAlign w:val="center"/>
          </w:tcPr>
          <w:p>
            <w:pPr>
              <w:spacing w:before="0" w:after="40" w:line="252" w:lineRule="auto"/>
            </w:pPr>
            <w:r>
              <w:rPr>
                <w:rFonts w:ascii="Calibri" w:hAnsi="Calibri"/>
                <w:color w:val="000000"/>
                <w:sz w:val="17"/>
              </w:rPr>
              <w:t>Ambiguity, receive-window, or operating-profile limit is violated.</w:t>
            </w:r>
          </w:p>
        </w:tc>
      </w:tr>
      <w:tr>
        <w:trPr>
          <w:cantSplit/>
        </w:trPr>
        <w:tc>
          <w:tcPr>
            <w:tcW w:type="dxa" w:w="1700"/>
            <w:tcMar>
              <w:top w:w="80" w:type="dxa"/>
              <w:start w:w="120" w:type="dxa"/>
              <w:bottom w:w="80" w:type="dxa"/>
              <w:end w:w="120" w:type="dxa"/>
            </w:tcMar>
            <w:vAlign w:val="center"/>
          </w:tcPr>
          <w:p>
            <w:pPr>
              <w:spacing w:before="0" w:after="40" w:line="252" w:lineRule="auto"/>
            </w:pPr>
            <w:r>
              <w:rPr>
                <w:rFonts w:ascii="Calibri" w:hAnsi="Calibri"/>
                <w:color w:val="000000"/>
                <w:sz w:val="17"/>
              </w:rPr>
              <w:t>Motion</w:t>
            </w:r>
          </w:p>
        </w:tc>
        <w:tc>
          <w:tcPr>
            <w:tcW w:type="dxa" w:w="3700"/>
            <w:tcMar>
              <w:top w:w="80" w:type="dxa"/>
              <w:start w:w="120" w:type="dxa"/>
              <w:bottom w:w="80" w:type="dxa"/>
              <w:end w:w="120" w:type="dxa"/>
            </w:tcMar>
            <w:vAlign w:val="center"/>
          </w:tcPr>
          <w:p>
            <w:pPr>
              <w:spacing w:before="0" w:after="40" w:line="252" w:lineRule="auto"/>
            </w:pPr>
            <w:r>
              <w:rPr>
                <w:rFonts w:ascii="Calibri" w:hAnsi="Calibri"/>
                <w:color w:val="000000"/>
                <w:sz w:val="17"/>
              </w:rPr>
              <w:t>Close to rate/acceleration/thermal limit.</w:t>
            </w:r>
          </w:p>
        </w:tc>
        <w:tc>
          <w:tcPr>
            <w:tcW w:type="dxa" w:w="3960"/>
            <w:tcMar>
              <w:top w:w="80" w:type="dxa"/>
              <w:start w:w="120" w:type="dxa"/>
              <w:bottom w:w="80" w:type="dxa"/>
              <w:end w:w="120" w:type="dxa"/>
            </w:tcMar>
            <w:vAlign w:val="center"/>
          </w:tcPr>
          <w:p>
            <w:pPr>
              <w:spacing w:before="0" w:after="40" w:line="252" w:lineRule="auto"/>
            </w:pPr>
            <w:r>
              <w:rPr>
                <w:rFonts w:ascii="Calibri" w:hAnsi="Calibri"/>
                <w:color w:val="000000"/>
                <w:sz w:val="17"/>
              </w:rPr>
              <w:t>Requested motion exceeds configured hardware capability.</w:t>
            </w:r>
          </w:p>
        </w:tc>
      </w:tr>
      <w:tr>
        <w:trPr>
          <w:cantSplit/>
        </w:trPr>
        <w:tc>
          <w:tcPr>
            <w:tcW w:type="dxa" w:w="1700"/>
            <w:tcMar>
              <w:top w:w="80" w:type="dxa"/>
              <w:start w:w="120" w:type="dxa"/>
              <w:bottom w:w="80" w:type="dxa"/>
              <w:end w:w="120" w:type="dxa"/>
            </w:tcMar>
            <w:vAlign w:val="center"/>
          </w:tcPr>
          <w:p>
            <w:pPr>
              <w:spacing w:before="0" w:after="40" w:line="252" w:lineRule="auto"/>
            </w:pPr>
            <w:r>
              <w:rPr>
                <w:rFonts w:ascii="Calibri" w:hAnsi="Calibri"/>
                <w:color w:val="000000"/>
                <w:sz w:val="17"/>
              </w:rPr>
              <w:t>Mission sequence</w:t>
            </w:r>
          </w:p>
        </w:tc>
        <w:tc>
          <w:tcPr>
            <w:tcW w:type="dxa" w:w="3700"/>
            <w:tcMar>
              <w:top w:w="80" w:type="dxa"/>
              <w:start w:w="120" w:type="dxa"/>
              <w:bottom w:w="80" w:type="dxa"/>
              <w:end w:w="120" w:type="dxa"/>
            </w:tcMar>
            <w:vAlign w:val="center"/>
          </w:tcPr>
          <w:p>
            <w:pPr>
              <w:spacing w:before="0" w:after="40" w:line="252" w:lineRule="auto"/>
            </w:pPr>
            <w:r>
              <w:rPr>
                <w:rFonts w:ascii="Calibri" w:hAnsi="Calibri"/>
                <w:color w:val="000000"/>
                <w:sz w:val="17"/>
              </w:rPr>
              <w:t>Long task or no Track Update service.</w:t>
            </w:r>
          </w:p>
        </w:tc>
        <w:tc>
          <w:tcPr>
            <w:tcW w:type="dxa" w:w="3960"/>
            <w:tcMar>
              <w:top w:w="80" w:type="dxa"/>
              <w:start w:w="120" w:type="dxa"/>
              <w:bottom w:w="80" w:type="dxa"/>
              <w:end w:w="120" w:type="dxa"/>
            </w:tcMar>
            <w:vAlign w:val="center"/>
          </w:tcPr>
          <w:p>
            <w:pPr>
              <w:spacing w:before="0" w:after="40" w:line="252" w:lineRule="auto"/>
            </w:pPr>
            <w:r>
              <w:rPr>
                <w:rFonts w:ascii="Calibri" w:hAnsi="Calibri"/>
                <w:color w:val="000000"/>
                <w:sz w:val="17"/>
              </w:rPr>
              <w:t>No enabled primary tasks, invalid duration, duplicate IDs, or unsupported schema.</w:t>
            </w:r>
          </w:p>
        </w:tc>
      </w:tr>
    </w:tbl>
    <w:p>
      <w:pPr>
        <w:spacing w:after="0"/>
      </w:pPr>
    </w:p>
    <w:p>
      <w:pPr>
        <w:pStyle w:val="Heading2"/>
      </w:pPr>
      <w:r>
        <w:t>12.3 Live start and run checks</w:t>
      </w:r>
    </w:p>
    <w:p>
      <w:pPr>
        <w:pStyle w:val="ListBullet"/>
      </w:pPr>
      <w:r>
        <w:rPr>
          <w:rFonts w:ascii="Calibri" w:hAnsi="Calibri"/>
          <w:color w:val="000000"/>
        </w:rPr>
        <w:t>System mode and required explicit RF/motion acknowledgements are valid.</w:t>
      </w:r>
    </w:p>
    <w:p>
      <w:pPr>
        <w:pStyle w:val="ListBullet"/>
      </w:pPr>
      <w:r>
        <w:t>SDR Bench is a verification profile, not a mission RF-authority shortcut: it keeps antenna motion simulated/disabled and requires the TRM/PA disconnected.</w:t>
      </w:r>
    </w:p>
    <w:p>
      <w:pPr>
        <w:pStyle w:val="ListBullet"/>
      </w:pPr>
      <w:r>
        <w:rPr>
          <w:rFonts w:ascii="Calibri" w:hAnsi="Calibri"/>
          <w:color w:val="000000"/>
        </w:rPr>
        <w:t>Antenna azimuth, rate, and timestamp are valid and fresh.</w:t>
      </w:r>
    </w:p>
    <w:p>
      <w:pPr>
        <w:pStyle w:val="ListBullet"/>
      </w:pPr>
      <w:r>
        <w:rPr>
          <w:rFonts w:ascii="Calibri" w:hAnsi="Calibri"/>
          <w:color w:val="000000"/>
        </w:rPr>
        <w:t>Selected waveform and timing profile exist and match the validated identifiers.</w:t>
      </w:r>
    </w:p>
    <w:p>
      <w:pPr>
        <w:pStyle w:val="ListBullet"/>
      </w:pPr>
      <w:r>
        <w:rPr>
          <w:rFonts w:ascii="Calibri" w:hAnsi="Calibri"/>
          <w:color w:val="000000"/>
        </w:rPr>
        <w:t>Ettus time is synchronised and timed command lead is available.</w:t>
      </w:r>
    </w:p>
    <w:p>
      <w:pPr>
        <w:pStyle w:val="ListBullet"/>
      </w:pPr>
      <w:r>
        <w:rPr>
          <w:rFonts w:ascii="Calibri" w:hAnsi="Calibri"/>
          <w:color w:val="000000"/>
        </w:rPr>
        <w:t>ATR/TRM/PA operating profile is correct for the selected test or operational stage.</w:t>
      </w:r>
    </w:p>
    <w:p>
      <w:pPr>
        <w:pStyle w:val="ListBullet"/>
      </w:pPr>
      <w:r>
        <w:rPr>
          <w:rFonts w:ascii="Calibri" w:hAnsi="Calibri"/>
          <w:color w:val="000000"/>
        </w:rPr>
        <w:t>No critical fault, stale encoder state, motion obstruction, or scheduler overrun is present.</w:t>
      </w:r>
    </w:p>
    <w:p>
      <w:pPr>
        <w:pStyle w:val="ListBullet"/>
      </w:pPr>
      <w:r>
        <w:rPr>
          <w:rFonts w:ascii="Calibri" w:hAnsi="Calibri"/>
          <w:color w:val="000000"/>
        </w:rPr>
        <w:t>The active profile hash/revision matches the loaded validated snapshot.</w:t>
      </w:r>
    </w:p>
    <w:p>
      <w:pPr>
        <w:pStyle w:val="Heading2"/>
      </w:pPr>
      <w:r>
        <w:t>12.4 Timed-queue pre-emption</w:t>
      </w:r>
    </w:p>
    <w:p>
      <w:r>
        <w:rPr>
          <w:rFonts w:ascii="Calibri" w:hAnsi="Calibri"/>
          <w:color w:val="000000"/>
        </w:rPr>
        <w:t>The existing depth-20 timed pipeline improves deterministic execution but creates a pre-emption horizon: commands already accepted by the SDR may still execute after software decides to interrupt. Mission scheduling shall therefore predict due Track Updates early enough to stop extending the primary queue, allow the current CPI and committed command horizon to complete, or use a verified cancellation/flush procedure. The antenna shall not move until the RF-safe boundary is confirmed.</w:t>
      </w:r>
    </w:p>
    <w:p>
      <w:pPr>
        <w:pStyle w:val="Callout"/>
        <w:shd w:fill="FCE8E6"/>
        <w:pBdr>
          <w:left w:val="single" w:sz="18" w:space="8" w:color="9B1C1C"/>
        </w:pBdr>
      </w:pPr>
      <w:r>
        <w:rPr>
          <w:rFonts w:ascii="Calibri" w:hAnsi="Calibri"/>
          <w:b/>
          <w:color w:val="9B1C1C"/>
          <w:sz w:val="21"/>
        </w:rPr>
        <w:t xml:space="preserve">No unsafe shortcut: </w:t>
      </w:r>
      <w:r>
        <w:rPr>
          <w:rFonts w:ascii="Calibri" w:hAnsi="Calibri"/>
          <w:color w:val="0B2545"/>
          <w:sz w:val="21"/>
        </w:rPr>
        <w:t>Clearing a Python queue does not prove that already-issued hardware-timed TX commands have been cancelled. The interrupt transition must be verified against actual UHD behaviour and ATR output before RF operation.</w:t>
      </w:r>
    </w:p>
    <w:p>
      <w:pPr>
        <w:pStyle w:val="Heading1"/>
      </w:pPr>
      <w:r>
        <w:t>13. Mission requirements baseline</w:t>
      </w:r>
    </w:p>
    <w:tbl>
      <w:tblPr>
        <w:tblStyle w:val="TableGrid"/>
        <w:tblW w:type="dxa" w:w="9360"/>
        <w:jc w:val="left"/>
        <w:tblLayout w:type="fixed"/>
        <w:tblLook w:firstColumn="1" w:firstRow="1" w:lastColumn="0" w:lastRow="0" w:noHBand="0" w:noVBand="1" w:val="04A0"/>
        <w:tblInd w:w="120" w:type="dxa"/>
      </w:tblPr>
      <w:tblGrid>
        <w:gridCol w:w="1400"/>
        <w:gridCol w:w="6050"/>
        <w:gridCol w:w="1910"/>
      </w:tblGrid>
      <w:tr>
        <w:trPr>
          <w:cantSplit/>
          <w:tblHeader w:val="true"/>
        </w:trPr>
        <w:tc>
          <w:tcPr>
            <w:tcW w:type="dxa" w:w="1400"/>
            <w:tcMar>
              <w:top w:w="80" w:type="dxa"/>
              <w:start w:w="120" w:type="dxa"/>
              <w:bottom w:w="80" w:type="dxa"/>
              <w:end w:w="120" w:type="dxa"/>
            </w:tcMar>
            <w:vAlign w:val="center"/>
            <w:shd w:fill="E8EEF5"/>
          </w:tcPr>
          <w:p>
            <w:pPr>
              <w:spacing w:before="0" w:after="40" w:line="252" w:lineRule="auto"/>
            </w:pPr>
            <w:r>
              <w:rPr>
                <w:rFonts w:ascii="Calibri" w:hAnsi="Calibri"/>
                <w:b/>
                <w:color w:val="0B2545"/>
                <w:sz w:val="16"/>
              </w:rPr>
              <w:t>ID</w:t>
            </w:r>
          </w:p>
        </w:tc>
        <w:tc>
          <w:tcPr>
            <w:tcW w:type="dxa" w:w="6050"/>
            <w:tcMar>
              <w:top w:w="80" w:type="dxa"/>
              <w:start w:w="120" w:type="dxa"/>
              <w:bottom w:w="80" w:type="dxa"/>
              <w:end w:w="120" w:type="dxa"/>
            </w:tcMar>
            <w:vAlign w:val="center"/>
            <w:shd w:fill="E8EEF5"/>
          </w:tcPr>
          <w:p>
            <w:pPr>
              <w:spacing w:before="0" w:after="40" w:line="252" w:lineRule="auto"/>
            </w:pPr>
            <w:r>
              <w:rPr>
                <w:rFonts w:ascii="Calibri" w:hAnsi="Calibri"/>
                <w:b/>
                <w:color w:val="0B2545"/>
                <w:sz w:val="16"/>
              </w:rPr>
              <w:t>Requirement</w:t>
            </w:r>
          </w:p>
        </w:tc>
        <w:tc>
          <w:tcPr>
            <w:tcW w:type="dxa" w:w="1910"/>
            <w:tcMar>
              <w:top w:w="80" w:type="dxa"/>
              <w:start w:w="120" w:type="dxa"/>
              <w:bottom w:w="80" w:type="dxa"/>
              <w:end w:w="120" w:type="dxa"/>
            </w:tcMar>
            <w:vAlign w:val="center"/>
            <w:shd w:fill="E8EEF5"/>
          </w:tcPr>
          <w:p>
            <w:pPr>
              <w:spacing w:before="0" w:after="40" w:line="252" w:lineRule="auto"/>
            </w:pPr>
            <w:r>
              <w:rPr>
                <w:rFonts w:ascii="Calibri" w:hAnsi="Calibri"/>
                <w:b/>
                <w:color w:val="0B2545"/>
                <w:sz w:val="16"/>
              </w:rPr>
              <w:t>Primary verification</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VX-MSN-001</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system shall represent a mission as an ordered sequence of enabled 360 Scan and Sector Scan primary tasks.</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Mission profile and sequence tests</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VX-MSN-002</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system shall execute 360 Scan as continuous commanded rotation with timestamped measured azimuth assigned to each dwell.</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Simulation and encoder HIL</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VX-MSN-003</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system shall execute Sector Scan between circular start/stop bearings without reversing during an active CPI.</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Simulation and motion HIL</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VX-MSN-004</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system shall support mission-wide Track Update service for eligible tagged confirmed tracks.</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Scheduler unit/integration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VX-MSN-005</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Track Update shall pre-empt a primary task only after the current CPI and committed timed-command horizon are safely completed or cancelled.</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Timed-pipeline and CRO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VX-MSN-006</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TX shall be inhibited during antenna stop, slew, and settle transitions.</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ATR/CRO verification</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VX-MSN-007</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Track Update shall scan from the CCW angular-gate edge to the CW edge and record response versus measured angle.</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Simulator and HIL nod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VX-MSN-008</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track-update gate shall be centred on predicted bearing at expected observation time, not last measured bearing.</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Tracker prediction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VX-MSN-009</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A successful update shall derive a bearing measurement and quality estimate from the gated angular response.</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Synthetic target profile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VX-MSN-010</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system shall restore and resume the suspended primary task after Track Update or its terminal miss policy.</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Mission state integration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VX-MSN-011</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Mission page shall edit a draft without changing a loaded or running mission snapshot.</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GUI state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VX-MSN-012</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A mission with validation errors shall not be loadable or startable.</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Validator and GUI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VX-MSN-013</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validator shall calculate CPI duration, angular travel, coverage density, task traverse/revisit values, and Track Update interruption estimates.</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Numerical unit tests</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VX-MSN-014</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radar display shall allow a selected confirmed track to be tagged or untagged for Track Update.</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GUI/tracker integration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VX-MSN-015</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Every executed dwell shall record mission/task identity, measured antenna angle information, waveform/timing profile, and interruption context.</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Log schema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VX-MSN-016</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Invalid or stale antenna azimuth shall inhibit RF-enabled mission dwells.</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Fault injection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VX-MSN-017</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STOP and critical safety faults shall take priority over all mission and Track Update states.</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Safety state test</w:t>
            </w:r>
          </w:p>
        </w:tc>
      </w:tr>
      <w:tr>
        <w:trPr>
          <w:cantSplit/>
        </w:trPr>
        <w:tc>
          <w:tcPr>
            <w:tcW w:type="dxa" w:w="1400"/>
            <w:tcMar>
              <w:top w:w="80" w:type="dxa"/>
              <w:start w:w="120" w:type="dxa"/>
              <w:bottom w:w="80" w:type="dxa"/>
              <w:end w:w="120" w:type="dxa"/>
            </w:tcMar>
            <w:vAlign w:val="center"/>
          </w:tcPr>
          <w:p>
            <w:pPr>
              <w:spacing w:before="0" w:after="40" w:line="252" w:lineRule="auto"/>
            </w:pPr>
            <w:r>
              <w:rPr>
                <w:rFonts w:ascii="Calibri" w:hAnsi="Calibri"/>
                <w:color w:val="000000"/>
                <w:sz w:val="16"/>
              </w:rPr>
              <w:t>VX-MSN-018</w:t>
            </w:r>
          </w:p>
        </w:tc>
        <w:tc>
          <w:tcPr>
            <w:tcW w:type="dxa" w:w="6050"/>
            <w:tcMar>
              <w:top w:w="80" w:type="dxa"/>
              <w:start w:w="120" w:type="dxa"/>
              <w:bottom w:w="80" w:type="dxa"/>
              <w:end w:w="120" w:type="dxa"/>
            </w:tcMar>
            <w:vAlign w:val="center"/>
          </w:tcPr>
          <w:p>
            <w:pPr>
              <w:spacing w:before="0" w:after="40" w:line="252" w:lineRule="auto"/>
            </w:pPr>
            <w:r>
              <w:rPr>
                <w:rFonts w:ascii="Calibri" w:hAnsi="Calibri"/>
                <w:color w:val="000000"/>
                <w:sz w:val="16"/>
              </w:rPr>
              <w:t>The current PPI and range-profile geometry shall remain functionally unchanged when the Mission tab is added.</w:t>
            </w:r>
          </w:p>
        </w:tc>
        <w:tc>
          <w:tcPr>
            <w:tcW w:type="dxa" w:w="1910"/>
            <w:tcMar>
              <w:top w:w="80" w:type="dxa"/>
              <w:start w:w="120" w:type="dxa"/>
              <w:bottom w:w="80" w:type="dxa"/>
              <w:end w:w="120" w:type="dxa"/>
            </w:tcMar>
            <w:vAlign w:val="center"/>
          </w:tcPr>
          <w:p>
            <w:pPr>
              <w:spacing w:before="0" w:after="40" w:line="252" w:lineRule="auto"/>
            </w:pPr>
            <w:r>
              <w:rPr>
                <w:rFonts w:ascii="Calibri" w:hAnsi="Calibri"/>
                <w:color w:val="000000"/>
                <w:sz w:val="16"/>
              </w:rPr>
              <w:t>GUI visual regression</w:t>
            </w:r>
          </w:p>
        </w:tc>
      </w:tr>
    </w:tbl>
    <w:p>
      <w:pPr>
        <w:spacing w:after="0"/>
      </w:pPr>
    </w:p>
    <w:p>
      <w:pPr>
        <w:pStyle w:val="Heading1"/>
      </w:pPr>
      <w:r>
        <w:t>14. Logging, diagnostics, and replay</w:t>
      </w:r>
    </w:p>
    <w:p>
      <w:pPr>
        <w:pStyle w:val="Heading2"/>
      </w:pPr>
      <w:r>
        <w:t>14.1 Mission event log</w:t>
      </w:r>
    </w:p>
    <w:p>
      <w:r>
        <w:rPr>
          <w:rFonts w:ascii="Calibri" w:hAnsi="Calibri"/>
          <w:color w:val="000000"/>
        </w:rPr>
        <w:t>Mission execution must be reconstructable. Events use monotonic and UTC time where available and include mission ID/revision, task ID/type, system mode, antenna state source, and causal reason.</w:t>
      </w:r>
    </w:p>
    <w:tbl>
      <w:tblPr>
        <w:tblStyle w:val="TableGrid"/>
        <w:tblW w:type="dxa" w:w="9360"/>
        <w:jc w:val="left"/>
        <w:tblLayout w:type="fixed"/>
        <w:tblLook w:firstColumn="1" w:firstRow="1" w:lastColumn="0" w:lastRow="0" w:noHBand="0" w:noVBand="1" w:val="04A0"/>
        <w:tblInd w:w="120" w:type="dxa"/>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Event family</w:t>
            </w:r>
          </w:p>
        </w:tc>
        <w:tc>
          <w:tcPr>
            <w:tcW w:type="dxa" w:w="72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Examples</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Mission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Draft validated; mission loaded; started; paused; resumed; completed; stopped; faulted.</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Primary task</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Task entered; duration tick; task completed; skipped; repeated; transition reason.</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Track Update</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Track tagged; due; queued; deferred; interrupt begun; gate predicted; nod sample; success; miss; retry; resumed.</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Motion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Command issued/acknowledged; measured azimuth/rate; at target; stale telemetry; limit/fault; stop.</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Radar</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Profile selected; timed horizon; CPI start/end; RF inhibit; dwell accepted/rejected; overrun.</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Validation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All derived values, warnings, errors, acknowledgements, and configuration versions.</w:t>
            </w:r>
          </w:p>
        </w:tc>
      </w:tr>
    </w:tbl>
    <w:p>
      <w:pPr>
        <w:spacing w:after="0"/>
      </w:pPr>
    </w:p>
    <w:p>
      <w:pPr>
        <w:pStyle w:val="Heading2"/>
      </w:pPr>
      <w:r>
        <w:t>14.2 Dwell diagnostics</w:t>
      </w:r>
    </w:p>
    <w:p>
      <w:pPr>
        <w:pStyle w:val="ListBullet"/>
      </w:pPr>
      <w:r>
        <w:rPr>
          <w:rFonts w:ascii="Calibri" w:hAnsi="Calibri"/>
          <w:color w:val="000000"/>
        </w:rPr>
        <w:t>Mission ID/revision, primary task ID, and interrupt task/track ID when applicable.</w:t>
      </w:r>
    </w:p>
    <w:p>
      <w:pPr>
        <w:pStyle w:val="ListBullet"/>
      </w:pPr>
      <w:r>
        <w:rPr>
          <w:rFonts w:ascii="Calibri" w:hAnsi="Calibri"/>
          <w:color w:val="000000"/>
        </w:rPr>
        <w:t>Waveform ID, PRF, pulses per CPI, CPI duration, maximum range, pulse-plan revision, and hardware operating profile.</w:t>
      </w:r>
    </w:p>
    <w:p>
      <w:pPr>
        <w:pStyle w:val="ListBullet"/>
      </w:pPr>
      <w:r>
        <w:rPr>
          <w:rFonts w:ascii="Calibri" w:hAnsi="Calibri"/>
          <w:color w:val="000000"/>
        </w:rPr>
        <w:t>Measured antenna azimuth at CPI start/centre/end or timestamped samples sufficient to derive them.</w:t>
      </w:r>
    </w:p>
    <w:p>
      <w:pPr>
        <w:pStyle w:val="ListBullet"/>
      </w:pPr>
      <w:r>
        <w:rPr>
          <w:rFonts w:ascii="Calibri" w:hAnsi="Calibri"/>
          <w:color w:val="000000"/>
        </w:rPr>
        <w:t>Commanded motion state, measured rate, antenna validity/freshness, and pointing tolerance state.</w:t>
      </w:r>
    </w:p>
    <w:p>
      <w:pPr>
        <w:pStyle w:val="ListBullet"/>
      </w:pPr>
      <w:r>
        <w:rPr>
          <w:rFonts w:ascii="Calibri" w:hAnsi="Calibri"/>
          <w:color w:val="000000"/>
        </w:rPr>
        <w:t>Track gate limits, angular sample index, associated target response, and bearing-estimator quality for Track Update.</w:t>
      </w:r>
    </w:p>
    <w:p>
      <w:pPr>
        <w:pStyle w:val="ListBullet"/>
      </w:pPr>
      <w:r>
        <w:rPr>
          <w:rFonts w:ascii="Calibri" w:hAnsi="Calibri"/>
          <w:color w:val="000000"/>
        </w:rPr>
        <w:t>Scheduler queue depth, command lead, committed timed horizon, deadline/overdue state, and processing timing.</w:t>
      </w:r>
    </w:p>
    <w:p>
      <w:pPr>
        <w:pStyle w:val="Heading2"/>
      </w:pPr>
      <w:r>
        <w:t>14.3 Replay</w:t>
      </w:r>
    </w:p>
    <w:p>
      <w:r>
        <w:rPr>
          <w:rFonts w:ascii="Calibri" w:hAnsi="Calibri"/>
          <w:color w:val="000000"/>
        </w:rPr>
        <w:t>Simulation and recorded-data replay should be able to reconstruct mission state transitions and Track Update angle-response curves without motion or RF hardware. Replay is required for regression analysis, operator training, and investigation of missed updates or coverage gaps.</w:t>
      </w:r>
    </w:p>
    <w:p>
      <w:pPr>
        <w:pStyle w:val="Heading1"/>
      </w:pPr>
      <w:r>
        <w:t>15. Verification and staged introduction</w:t>
      </w:r>
    </w:p>
    <w:tbl>
      <w:tblPr>
        <w:tblStyle w:val="TableGrid"/>
        <w:tblW w:type="dxa" w:w="9360"/>
        <w:jc w:val="left"/>
        <w:tblLayout w:type="fixed"/>
        <w:tblLook w:firstColumn="1" w:firstRow="1" w:lastColumn="0" w:lastRow="0" w:noHBand="0" w:noVBand="1" w:val="04A0"/>
        <w:tblInd w:w="120" w:type="dxa"/>
      </w:tblPr>
      <w:tblGrid>
        <w:gridCol w:w="1800"/>
        <w:gridCol w:w="4300"/>
        <w:gridCol w:w="3260"/>
      </w:tblGrid>
      <w:tr>
        <w:trPr>
          <w:cantSplit/>
          <w:tblHeader w:val="true"/>
        </w:trPr>
        <w:tc>
          <w:tcPr>
            <w:tcW w:type="dxa" w:w="1800"/>
            <w:tcMar>
              <w:top w:w="80" w:type="dxa"/>
              <w:start w:w="120" w:type="dxa"/>
              <w:bottom w:w="80" w:type="dxa"/>
              <w:end w:w="120" w:type="dxa"/>
            </w:tcMar>
            <w:vAlign w:val="center"/>
            <w:shd w:fill="E8EEF5"/>
          </w:tcPr>
          <w:p>
            <w:pPr>
              <w:spacing w:before="0" w:after="40" w:line="252" w:lineRule="auto"/>
            </w:pPr>
            <w:r>
              <w:rPr>
                <w:rFonts w:ascii="Calibri" w:hAnsi="Calibri"/>
                <w:b/>
                <w:color w:val="0B2545"/>
                <w:sz w:val="16"/>
              </w:rPr>
              <w:t>Stage</w:t>
            </w:r>
          </w:p>
        </w:tc>
        <w:tc>
          <w:tcPr>
            <w:tcW w:type="dxa" w:w="4300"/>
            <w:tcMar>
              <w:top w:w="80" w:type="dxa"/>
              <w:start w:w="120" w:type="dxa"/>
              <w:bottom w:w="80" w:type="dxa"/>
              <w:end w:w="120" w:type="dxa"/>
            </w:tcMar>
            <w:vAlign w:val="center"/>
            <w:shd w:fill="E8EEF5"/>
          </w:tcPr>
          <w:p>
            <w:pPr>
              <w:spacing w:before="0" w:after="40" w:line="252" w:lineRule="auto"/>
            </w:pPr>
            <w:r>
              <w:rPr>
                <w:rFonts w:ascii="Calibri" w:hAnsi="Calibri"/>
                <w:b/>
                <w:color w:val="0B2545"/>
                <w:sz w:val="16"/>
              </w:rPr>
              <w:t>Scope</w:t>
            </w:r>
          </w:p>
        </w:tc>
        <w:tc>
          <w:tcPr>
            <w:tcW w:type="dxa" w:w="3260"/>
            <w:tcMar>
              <w:top w:w="80" w:type="dxa"/>
              <w:start w:w="120" w:type="dxa"/>
              <w:bottom w:w="80" w:type="dxa"/>
              <w:end w:w="120" w:type="dxa"/>
            </w:tcMar>
            <w:vAlign w:val="center"/>
            <w:shd w:fill="E8EEF5"/>
          </w:tcPr>
          <w:p>
            <w:pPr>
              <w:spacing w:before="0" w:after="40" w:line="252" w:lineRule="auto"/>
            </w:pPr>
            <w:r>
              <w:rPr>
                <w:rFonts w:ascii="Calibri" w:hAnsi="Calibri"/>
                <w:b/>
                <w:color w:val="0B2545"/>
                <w:sz w:val="16"/>
              </w:rPr>
              <w:t>Exit criteria</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6"/>
              </w:rPr>
              <w:t>1. Data model and validator</w:t>
            </w:r>
          </w:p>
        </w:tc>
        <w:tc>
          <w:tcPr>
            <w:tcW w:type="dxa" w:w="4300"/>
            <w:tcMar>
              <w:top w:w="80" w:type="dxa"/>
              <w:start w:w="120" w:type="dxa"/>
              <w:bottom w:w="80" w:type="dxa"/>
              <w:end w:w="120" w:type="dxa"/>
            </w:tcMar>
            <w:vAlign w:val="center"/>
          </w:tcPr>
          <w:p>
            <w:pPr>
              <w:spacing w:before="0" w:after="40" w:line="252" w:lineRule="auto"/>
            </w:pPr>
            <w:r>
              <w:rPr>
                <w:rFonts w:ascii="Calibri" w:hAnsi="Calibri"/>
                <w:color w:val="000000"/>
                <w:sz w:val="16"/>
              </w:rPr>
              <w:t>MissionProfile classes, schema, circular angles, derived timing/coverage, warnings/errors.</w:t>
            </w:r>
          </w:p>
        </w:tc>
        <w:tc>
          <w:tcPr>
            <w:tcW w:type="dxa" w:w="3260"/>
            <w:tcMar>
              <w:top w:w="80" w:type="dxa"/>
              <w:start w:w="120" w:type="dxa"/>
              <w:bottom w:w="80" w:type="dxa"/>
              <w:end w:w="120" w:type="dxa"/>
            </w:tcMar>
            <w:vAlign w:val="center"/>
          </w:tcPr>
          <w:p>
            <w:pPr>
              <w:spacing w:before="0" w:after="40" w:line="252" w:lineRule="auto"/>
            </w:pPr>
            <w:r>
              <w:rPr>
                <w:rFonts w:ascii="Calibri" w:hAnsi="Calibri"/>
                <w:color w:val="000000"/>
                <w:sz w:val="16"/>
              </w:rPr>
              <w:t>Unit tests cover valid, boundary, wrap, and invalid profiles.</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6"/>
              </w:rPr>
              <w:t>2. Mission UI</w:t>
            </w:r>
          </w:p>
        </w:tc>
        <w:tc>
          <w:tcPr>
            <w:tcW w:type="dxa" w:w="4300"/>
            <w:tcMar>
              <w:top w:w="80" w:type="dxa"/>
              <w:start w:w="120" w:type="dxa"/>
              <w:bottom w:w="80" w:type="dxa"/>
              <w:end w:w="120" w:type="dxa"/>
            </w:tcMar>
            <w:vAlign w:val="center"/>
          </w:tcPr>
          <w:p>
            <w:pPr>
              <w:spacing w:before="0" w:after="40" w:line="252" w:lineRule="auto"/>
            </w:pPr>
            <w:r>
              <w:rPr>
                <w:rFonts w:ascii="Calibri" w:hAnsi="Calibri"/>
                <w:color w:val="000000"/>
                <w:sz w:val="16"/>
              </w:rPr>
              <w:t>QTabWidget integration, task editor, draft/loaded separation, validation display, track tag controls.</w:t>
            </w:r>
          </w:p>
        </w:tc>
        <w:tc>
          <w:tcPr>
            <w:tcW w:type="dxa" w:w="3260"/>
            <w:tcMar>
              <w:top w:w="80" w:type="dxa"/>
              <w:start w:w="120" w:type="dxa"/>
              <w:bottom w:w="80" w:type="dxa"/>
              <w:end w:w="120" w:type="dxa"/>
            </w:tcMar>
            <w:vAlign w:val="center"/>
          </w:tcPr>
          <w:p>
            <w:pPr>
              <w:spacing w:before="0" w:after="40" w:line="252" w:lineRule="auto"/>
            </w:pPr>
            <w:r>
              <w:rPr>
                <w:rFonts w:ascii="Calibri" w:hAnsi="Calibri"/>
                <w:color w:val="000000"/>
                <w:sz w:val="16"/>
              </w:rPr>
              <w:t>PPI/range profile unchanged; GUI tests pass; no direct hardware calls from UI.</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6"/>
              </w:rPr>
              <w:t>3. Scheduler simulation</w:t>
            </w:r>
          </w:p>
        </w:tc>
        <w:tc>
          <w:tcPr>
            <w:tcW w:type="dxa" w:w="4300"/>
            <w:tcMar>
              <w:top w:w="80" w:type="dxa"/>
              <w:start w:w="120" w:type="dxa"/>
              <w:bottom w:w="80" w:type="dxa"/>
              <w:end w:w="120" w:type="dxa"/>
            </w:tcMar>
            <w:vAlign w:val="center"/>
          </w:tcPr>
          <w:p>
            <w:pPr>
              <w:spacing w:before="0" w:after="40" w:line="252" w:lineRule="auto"/>
            </w:pPr>
            <w:r>
              <w:rPr>
                <w:rFonts w:ascii="Calibri" w:hAnsi="Calibri"/>
                <w:color w:val="000000"/>
                <w:sz w:val="16"/>
              </w:rPr>
              <w:t>Ordered primary tasks, task duration, interrupt queue, state save/restore, misses/timeouts.</w:t>
            </w:r>
          </w:p>
        </w:tc>
        <w:tc>
          <w:tcPr>
            <w:tcW w:type="dxa" w:w="3260"/>
            <w:tcMar>
              <w:top w:w="80" w:type="dxa"/>
              <w:start w:w="120" w:type="dxa"/>
              <w:bottom w:w="80" w:type="dxa"/>
              <w:end w:w="120" w:type="dxa"/>
            </w:tcMar>
            <w:vAlign w:val="center"/>
          </w:tcPr>
          <w:p>
            <w:pPr>
              <w:spacing w:before="0" w:after="40" w:line="252" w:lineRule="auto"/>
            </w:pPr>
            <w:r>
              <w:rPr>
                <w:rFonts w:ascii="Calibri" w:hAnsi="Calibri"/>
                <w:color w:val="000000"/>
                <w:sz w:val="16"/>
              </w:rPr>
              <w:t>Deterministic integration tests cover 360-to-sector and sector-only missions with interrupts.</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6"/>
              </w:rPr>
              <w:t>4. Antenna simulator</w:t>
            </w:r>
          </w:p>
        </w:tc>
        <w:tc>
          <w:tcPr>
            <w:tcW w:type="dxa" w:w="4300"/>
            <w:tcMar>
              <w:top w:w="80" w:type="dxa"/>
              <w:start w:w="120" w:type="dxa"/>
              <w:bottom w:w="80" w:type="dxa"/>
              <w:end w:w="120" w:type="dxa"/>
            </w:tcMar>
            <w:vAlign w:val="center"/>
          </w:tcPr>
          <w:p>
            <w:pPr>
              <w:spacing w:before="0" w:after="40" w:line="252" w:lineRule="auto"/>
            </w:pPr>
            <w:r>
              <w:rPr>
                <w:rFonts w:ascii="Calibri" w:hAnsi="Calibri"/>
                <w:color w:val="000000"/>
                <w:sz w:val="16"/>
              </w:rPr>
              <w:t>Continuous rotation, sector reversal, slew, settle, tracking nod, telemetry delay/faults.</w:t>
            </w:r>
          </w:p>
        </w:tc>
        <w:tc>
          <w:tcPr>
            <w:tcW w:type="dxa" w:w="3260"/>
            <w:tcMar>
              <w:top w:w="80" w:type="dxa"/>
              <w:start w:w="120" w:type="dxa"/>
              <w:bottom w:w="80" w:type="dxa"/>
              <w:end w:w="120" w:type="dxa"/>
            </w:tcMar>
            <w:vAlign w:val="center"/>
          </w:tcPr>
          <w:p>
            <w:pPr>
              <w:spacing w:before="0" w:after="40" w:line="252" w:lineRule="auto"/>
            </w:pPr>
            <w:r>
              <w:rPr>
                <w:rFonts w:ascii="Calibri" w:hAnsi="Calibri"/>
                <w:color w:val="000000"/>
                <w:sz w:val="16"/>
              </w:rPr>
              <w:t>Angle and transition requirements pass under nominal and injected faults.</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6"/>
              </w:rPr>
              <w:t>5. Motion HIL, RF inhibited</w:t>
            </w:r>
          </w:p>
        </w:tc>
        <w:tc>
          <w:tcPr>
            <w:tcW w:type="dxa" w:w="4300"/>
            <w:tcMar>
              <w:top w:w="80" w:type="dxa"/>
              <w:start w:w="120" w:type="dxa"/>
              <w:bottom w:w="80" w:type="dxa"/>
              <w:end w:w="120" w:type="dxa"/>
            </w:tcMar>
            <w:vAlign w:val="center"/>
          </w:tcPr>
          <w:p>
            <w:pPr>
              <w:spacing w:before="0" w:after="40" w:line="252" w:lineRule="auto"/>
            </w:pPr>
            <w:r>
              <w:rPr>
                <w:rFonts w:ascii="Calibri" w:hAnsi="Calibri"/>
                <w:color w:val="000000"/>
                <w:sz w:val="16"/>
              </w:rPr>
              <w:t>Real antenna drive/encoder; no radar transmission.</w:t>
            </w:r>
          </w:p>
        </w:tc>
        <w:tc>
          <w:tcPr>
            <w:tcW w:type="dxa" w:w="3260"/>
            <w:tcMar>
              <w:top w:w="80" w:type="dxa"/>
              <w:start w:w="120" w:type="dxa"/>
              <w:bottom w:w="80" w:type="dxa"/>
              <w:end w:w="120" w:type="dxa"/>
            </w:tcMar>
            <w:vAlign w:val="center"/>
          </w:tcPr>
          <w:p>
            <w:pPr>
              <w:spacing w:before="0" w:after="40" w:line="252" w:lineRule="auto"/>
            </w:pPr>
            <w:r>
              <w:rPr>
                <w:rFonts w:ascii="Calibri" w:hAnsi="Calibri"/>
                <w:color w:val="000000"/>
                <w:sz w:val="16"/>
              </w:rPr>
              <w:t>Slew/nod accuracy, rates, settle, limits, stop, and telemetry measured and documented.</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6"/>
              </w:rPr>
              <w:t>6. Receive-only integration</w:t>
            </w:r>
          </w:p>
        </w:tc>
        <w:tc>
          <w:tcPr>
            <w:tcW w:type="dxa" w:w="4300"/>
            <w:tcMar>
              <w:top w:w="80" w:type="dxa"/>
              <w:start w:w="120" w:type="dxa"/>
              <w:bottom w:w="80" w:type="dxa"/>
              <w:end w:w="120" w:type="dxa"/>
            </w:tcMar>
            <w:vAlign w:val="center"/>
          </w:tcPr>
          <w:p>
            <w:pPr>
              <w:spacing w:before="0" w:after="40" w:line="252" w:lineRule="auto"/>
            </w:pPr>
            <w:r>
              <w:rPr>
                <w:rFonts w:ascii="Calibri" w:hAnsi="Calibri"/>
                <w:color w:val="000000"/>
                <w:sz w:val="16"/>
              </w:rPr>
              <w:t>Ettus RX or simulated data with real motion and complete logging.</w:t>
            </w:r>
          </w:p>
        </w:tc>
        <w:tc>
          <w:tcPr>
            <w:tcW w:type="dxa" w:w="3260"/>
            <w:tcMar>
              <w:top w:w="80" w:type="dxa"/>
              <w:start w:w="120" w:type="dxa"/>
              <w:bottom w:w="80" w:type="dxa"/>
              <w:end w:w="120" w:type="dxa"/>
            </w:tcMar>
            <w:vAlign w:val="center"/>
          </w:tcPr>
          <w:p>
            <w:pPr>
              <w:spacing w:before="0" w:after="40" w:line="252" w:lineRule="auto"/>
            </w:pPr>
            <w:r>
              <w:rPr>
                <w:rFonts w:ascii="Calibri" w:hAnsi="Calibri"/>
                <w:color w:val="000000"/>
                <w:sz w:val="16"/>
              </w:rPr>
              <w:t>Angle-time association and mission transitions verified.</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6"/>
              </w:rPr>
              <w:t>7. CRO-only ATR verification</w:t>
            </w:r>
          </w:p>
        </w:tc>
        <w:tc>
          <w:tcPr>
            <w:tcW w:type="dxa" w:w="4300"/>
            <w:tcMar>
              <w:top w:w="80" w:type="dxa"/>
              <w:start w:w="120" w:type="dxa"/>
              <w:bottom w:w="80" w:type="dxa"/>
              <w:end w:w="120" w:type="dxa"/>
            </w:tcMar>
            <w:vAlign w:val="center"/>
          </w:tcPr>
          <w:p>
            <w:r>
              <w:t>Timed mission/runtime transitions and Track Update pre-emption with SDR Bench mode and the RF chain/PA disconnected as required. Golay64 baseline timing now has direct CRO evidence at the SDR/HAT interface.</w:t>
            </w:r>
          </w:p>
        </w:tc>
        <w:tc>
          <w:tcPr>
            <w:tcW w:type="dxa" w:w="3260"/>
            <w:tcMar>
              <w:top w:w="80" w:type="dxa"/>
              <w:start w:w="120" w:type="dxa"/>
              <w:bottom w:w="80" w:type="dxa"/>
              <w:end w:w="120" w:type="dxa"/>
            </w:tcMar>
            <w:vAlign w:val="center"/>
          </w:tcPr>
          <w:p>
            <w:r>
              <w:t>No TX ATR during motion; queue drain/cancel and RF-safe boundaries observed. Current SDR Bench evidence: approximately 3.32 us TX high and 0.96 us both-low guard.</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6"/>
              </w:rPr>
              <w:t>8. Guarded low-power/loopback</w:t>
            </w:r>
          </w:p>
        </w:tc>
        <w:tc>
          <w:tcPr>
            <w:tcW w:type="dxa" w:w="4300"/>
            <w:tcMar>
              <w:top w:w="80" w:type="dxa"/>
              <w:start w:w="120" w:type="dxa"/>
              <w:bottom w:w="80" w:type="dxa"/>
              <w:end w:w="120" w:type="dxa"/>
            </w:tcMar>
            <w:vAlign w:val="center"/>
          </w:tcPr>
          <w:p>
            <w:pPr>
              <w:spacing w:before="0" w:after="40" w:line="252" w:lineRule="auto"/>
            </w:pPr>
            <w:r>
              <w:rPr>
                <w:rFonts w:ascii="Calibri" w:hAnsi="Calibri"/>
                <w:color w:val="000000"/>
                <w:sz w:val="16"/>
              </w:rPr>
              <w:t>Verified attenuated configuration and explicit operator guards.</w:t>
            </w:r>
          </w:p>
        </w:tc>
        <w:tc>
          <w:tcPr>
            <w:tcW w:type="dxa" w:w="3260"/>
            <w:tcMar>
              <w:top w:w="80" w:type="dxa"/>
              <w:start w:w="120" w:type="dxa"/>
              <w:bottom w:w="80" w:type="dxa"/>
              <w:end w:w="120" w:type="dxa"/>
            </w:tcMar>
            <w:vAlign w:val="center"/>
          </w:tcPr>
          <w:p>
            <w:pPr>
              <w:spacing w:before="0" w:after="40" w:line="252" w:lineRule="auto"/>
            </w:pPr>
            <w:r>
              <w:rPr>
                <w:rFonts w:ascii="Calibri" w:hAnsi="Calibri"/>
                <w:color w:val="000000"/>
                <w:sz w:val="16"/>
              </w:rPr>
              <w:t>End-to-end dwells and interrupts pass without timing errors or clipping.</w:t>
            </w:r>
          </w:p>
        </w:tc>
      </w:tr>
      <w:tr>
        <w:trPr>
          <w:cantSplit/>
        </w:trPr>
        <w:tc>
          <w:tcPr>
            <w:tcW w:type="dxa" w:w="1800"/>
            <w:tcMar>
              <w:top w:w="80" w:type="dxa"/>
              <w:start w:w="120" w:type="dxa"/>
              <w:bottom w:w="80" w:type="dxa"/>
              <w:end w:w="120" w:type="dxa"/>
            </w:tcMar>
            <w:vAlign w:val="center"/>
          </w:tcPr>
          <w:p>
            <w:pPr>
              <w:spacing w:before="0" w:after="40" w:line="252" w:lineRule="auto"/>
            </w:pPr>
            <w:r>
              <w:rPr>
                <w:rFonts w:ascii="Calibri" w:hAnsi="Calibri"/>
                <w:color w:val="000000"/>
                <w:sz w:val="16"/>
              </w:rPr>
              <w:t>9. Controlled field trial</w:t>
            </w:r>
          </w:p>
        </w:tc>
        <w:tc>
          <w:tcPr>
            <w:tcW w:type="dxa" w:w="4300"/>
            <w:tcMar>
              <w:top w:w="80" w:type="dxa"/>
              <w:start w:w="120" w:type="dxa"/>
              <w:bottom w:w="80" w:type="dxa"/>
              <w:end w:w="120" w:type="dxa"/>
            </w:tcMar>
            <w:vAlign w:val="center"/>
          </w:tcPr>
          <w:p>
            <w:pPr>
              <w:spacing w:before="0" w:after="40" w:line="252" w:lineRule="auto"/>
            </w:pPr>
            <w:r>
              <w:rPr>
                <w:rFonts w:ascii="Calibri" w:hAnsi="Calibri"/>
                <w:color w:val="000000"/>
                <w:sz w:val="16"/>
              </w:rPr>
              <w:t>360, sector, track nod, update estimator, miss policy, and resumption on representative targets.</w:t>
            </w:r>
          </w:p>
        </w:tc>
        <w:tc>
          <w:tcPr>
            <w:tcW w:type="dxa" w:w="3260"/>
            <w:tcMar>
              <w:top w:w="80" w:type="dxa"/>
              <w:start w:w="120" w:type="dxa"/>
              <w:bottom w:w="80" w:type="dxa"/>
              <w:end w:w="120" w:type="dxa"/>
            </w:tcMar>
            <w:vAlign w:val="center"/>
          </w:tcPr>
          <w:p>
            <w:pPr>
              <w:spacing w:before="0" w:after="40" w:line="252" w:lineRule="auto"/>
            </w:pPr>
            <w:r>
              <w:rPr>
                <w:rFonts w:ascii="Calibri" w:hAnsi="Calibri"/>
                <w:color w:val="000000"/>
                <w:sz w:val="16"/>
              </w:rPr>
              <w:t>Performance and safety evidence accepted; operating limits baselined.</w:t>
            </w:r>
          </w:p>
        </w:tc>
      </w:tr>
    </w:tbl>
    <w:p>
      <w:pPr>
        <w:spacing w:after="0"/>
      </w:pPr>
    </w:p>
    <w:p>
      <w:pPr>
        <w:pStyle w:val="Heading2"/>
      </w:pPr>
      <w:r>
        <w:t>15.1 Essential simulation scenarios</w:t>
      </w:r>
    </w:p>
    <w:p>
      <w:pPr>
        <w:pStyle w:val="ListBullet"/>
      </w:pPr>
      <w:r>
        <w:rPr>
          <w:rFonts w:ascii="Calibri" w:hAnsi="Calibri"/>
          <w:color w:val="000000"/>
        </w:rPr>
        <w:t>360 Scan completes and transitions to Sector Scan with Track Update disabled.</w:t>
      </w:r>
    </w:p>
    <w:p>
      <w:pPr>
        <w:pStyle w:val="ListBullet"/>
      </w:pPr>
      <w:r>
        <w:rPr>
          <w:rFonts w:ascii="Calibri" w:hAnsi="Calibri"/>
          <w:color w:val="000000"/>
        </w:rPr>
        <w:t>Sector-only mission runs continuously and stops safely on operator command.</w:t>
      </w:r>
    </w:p>
    <w:p>
      <w:pPr>
        <w:pStyle w:val="ListBullet"/>
      </w:pPr>
      <w:r>
        <w:rPr>
          <w:rFonts w:ascii="Calibri" w:hAnsi="Calibri"/>
          <w:color w:val="000000"/>
        </w:rPr>
        <w:t>Track Update becomes due during both 360 Scan and Sector Scan and resumes the correct task state.</w:t>
      </w:r>
    </w:p>
    <w:p>
      <w:pPr>
        <w:pStyle w:val="ListBullet"/>
      </w:pPr>
      <w:r>
        <w:rPr>
          <w:rFonts w:ascii="Calibri" w:hAnsi="Calibri"/>
          <w:color w:val="000000"/>
        </w:rPr>
        <w:t>Predicted gate crosses 000 degrees and the nod follows the short CCW-to-CW path.</w:t>
      </w:r>
    </w:p>
    <w:p>
      <w:pPr>
        <w:pStyle w:val="ListBullet"/>
      </w:pPr>
      <w:r>
        <w:rPr>
          <w:rFonts w:ascii="Calibri" w:hAnsi="Calibri"/>
          <w:color w:val="000000"/>
        </w:rPr>
        <w:t>Several tracks become due; priority, overdue time, and maximum search interruption are enforced.</w:t>
      </w:r>
    </w:p>
    <w:p>
      <w:pPr>
        <w:pStyle w:val="ListBullet"/>
      </w:pPr>
      <w:r>
        <w:rPr>
          <w:rFonts w:ascii="Calibri" w:hAnsi="Calibri"/>
          <w:color w:val="000000"/>
        </w:rPr>
        <w:t>Target peak is offset from predicted bearing; nod response produces a corrected angle and uncertainty.</w:t>
      </w:r>
    </w:p>
    <w:p>
      <w:pPr>
        <w:pStyle w:val="ListBullet"/>
      </w:pPr>
      <w:r>
        <w:rPr>
          <w:rFonts w:ascii="Calibri" w:hAnsi="Calibri"/>
          <w:color w:val="000000"/>
        </w:rPr>
        <w:t>No detection causes the configured wider retry or defer policy without creating a false measurement.</w:t>
      </w:r>
    </w:p>
    <w:p>
      <w:pPr>
        <w:pStyle w:val="ListBullet"/>
      </w:pPr>
      <w:r>
        <w:rPr>
          <w:rFonts w:ascii="Calibri" w:hAnsi="Calibri"/>
          <w:color w:val="000000"/>
        </w:rPr>
        <w:t>Encoder becomes stale during slew or nod; RF remains inhibited and mission enters the defined fault/miss state.</w:t>
      </w:r>
    </w:p>
    <w:p>
      <w:pPr>
        <w:pStyle w:val="ListBullet"/>
      </w:pPr>
      <w:r>
        <w:rPr>
          <w:rFonts w:ascii="Calibri" w:hAnsi="Calibri"/>
          <w:color w:val="000000"/>
        </w:rPr>
        <w:t>A Track Update becomes due inside the timed queue horizon; the scheduler establishes a proven safe boundary before motion.</w:t>
      </w:r>
    </w:p>
    <w:p>
      <w:pPr>
        <w:pStyle w:val="ListBullet"/>
      </w:pPr>
      <w:r>
        <w:rPr>
          <w:rFonts w:ascii="Calibri" w:hAnsi="Calibri"/>
          <w:color w:val="000000"/>
        </w:rPr>
        <w:t>Mission UI edits while running alter only the draft and do not change the active snapshot.</w:t>
      </w:r>
    </w:p>
    <w:p>
      <w:pPr>
        <w:pStyle w:val="Heading1"/>
      </w:pPr>
      <w:r>
        <w:t>16. Confirmed decisions and open design items</w:t>
      </w:r>
    </w:p>
    <w:p>
      <w:pPr>
        <w:pStyle w:val="Heading2"/>
      </w:pPr>
      <w:r>
        <w:t>16.1 Confirmed project decisions</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tblHeader w:val="true"/>
        </w:trPr>
        <w:tc>
          <w:tcPr>
            <w:tcW w:type="dxa" w:w="25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Decision</w:t>
            </w:r>
          </w:p>
        </w:tc>
        <w:tc>
          <w:tcPr>
            <w:tcW w:type="dxa" w:w="68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Baseline</w:t>
            </w:r>
          </w:p>
        </w:tc>
      </w:tr>
      <w:tr>
        <w:trPr>
          <w:cantSplit/>
        </w:trPr>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Mission task types</w:t>
            </w:r>
          </w:p>
        </w:tc>
        <w:tc>
          <w:tcPr>
            <w:tcW w:type="dxa" w:w="6860"/>
            <w:tcMar>
              <w:top w:w="80" w:type="dxa"/>
              <w:start w:w="120" w:type="dxa"/>
              <w:bottom w:w="80" w:type="dxa"/>
              <w:end w:w="120" w:type="dxa"/>
            </w:tcMar>
            <w:vAlign w:val="center"/>
          </w:tcPr>
          <w:p>
            <w:pPr>
              <w:spacing w:before="0" w:after="40" w:line="252" w:lineRule="auto"/>
            </w:pPr>
            <w:r>
              <w:rPr>
                <w:rFonts w:ascii="Calibri" w:hAnsi="Calibri"/>
                <w:color w:val="000000"/>
                <w:sz w:val="18"/>
              </w:rPr>
              <w:t>360 Scan, Sector Scan, and Track Update.</w:t>
            </w:r>
          </w:p>
        </w:tc>
      </w:tr>
      <w:tr>
        <w:trPr>
          <w:cantSplit/>
        </w:trPr>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Task ordering</w:t>
            </w:r>
          </w:p>
        </w:tc>
        <w:tc>
          <w:tcPr>
            <w:tcW w:type="dxa" w:w="6860"/>
            <w:tcMar>
              <w:top w:w="80" w:type="dxa"/>
              <w:start w:w="120" w:type="dxa"/>
              <w:bottom w:w="80" w:type="dxa"/>
              <w:end w:w="120" w:type="dxa"/>
            </w:tcMar>
            <w:vAlign w:val="center"/>
          </w:tcPr>
          <w:p>
            <w:pPr>
              <w:spacing w:before="0" w:after="40" w:line="252" w:lineRule="auto"/>
            </w:pPr>
            <w:r>
              <w:rPr>
                <w:rFonts w:ascii="Calibri" w:hAnsi="Calibri"/>
                <w:color w:val="000000"/>
                <w:sz w:val="18"/>
              </w:rPr>
              <w:t>360 and Sector tasks form an ordered primary sequence; either may also be the sole task.</w:t>
            </w:r>
          </w:p>
        </w:tc>
      </w:tr>
      <w:tr>
        <w:trPr>
          <w:cantSplit/>
        </w:trPr>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Track Update semantics</w:t>
            </w:r>
          </w:p>
        </w:tc>
        <w:tc>
          <w:tcPr>
            <w:tcW w:type="dxa" w:w="6860"/>
            <w:tcMar>
              <w:top w:w="80" w:type="dxa"/>
              <w:start w:w="120" w:type="dxa"/>
              <w:bottom w:w="80" w:type="dxa"/>
              <w:end w:w="120" w:type="dxa"/>
            </w:tcMar>
            <w:vAlign w:val="center"/>
          </w:tcPr>
          <w:p>
            <w:pPr>
              <w:spacing w:before="0" w:after="40" w:line="252" w:lineRule="auto"/>
            </w:pPr>
            <w:r>
              <w:rPr>
                <w:rFonts w:ascii="Calibri" w:hAnsi="Calibri"/>
                <w:color w:val="000000"/>
                <w:sz w:val="18"/>
              </w:rPr>
              <w:t>Priority interrupt of the active primary scan followed by resumption.</w:t>
            </w:r>
          </w:p>
        </w:tc>
      </w:tr>
      <w:tr>
        <w:trPr>
          <w:cantSplit/>
        </w:trPr>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Angle measurement</w:t>
            </w:r>
          </w:p>
        </w:tc>
        <w:tc>
          <w:tcPr>
            <w:tcW w:type="dxa" w:w="6860"/>
            <w:tcMar>
              <w:top w:w="80" w:type="dxa"/>
              <w:start w:w="120" w:type="dxa"/>
              <w:bottom w:w="80" w:type="dxa"/>
              <w:end w:w="120" w:type="dxa"/>
            </w:tcMar>
            <w:vAlign w:val="center"/>
          </w:tcPr>
          <w:p>
            <w:pPr>
              <w:spacing w:before="0" w:after="40" w:line="252" w:lineRule="auto"/>
            </w:pPr>
            <w:r>
              <w:rPr>
                <w:rFonts w:ascii="Calibri" w:hAnsi="Calibri"/>
                <w:color w:val="000000"/>
                <w:sz w:val="18"/>
              </w:rPr>
              <w:t>Track Update performs a CCW-to-CW nod through the predicted tracking gate because there is no monopulse angle channel.</w:t>
            </w:r>
          </w:p>
        </w:tc>
      </w:tr>
      <w:tr>
        <w:trPr>
          <w:cantSplit/>
        </w:trPr>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Antenna installation</w:t>
            </w:r>
          </w:p>
        </w:tc>
        <w:tc>
          <w:tcPr>
            <w:tcW w:type="dxa" w:w="6860"/>
            <w:tcMar>
              <w:top w:w="80" w:type="dxa"/>
              <w:start w:w="120" w:type="dxa"/>
              <w:bottom w:w="80" w:type="dxa"/>
              <w:end w:w="120" w:type="dxa"/>
            </w:tcMar>
            <w:vAlign w:val="center"/>
          </w:tcPr>
          <w:p>
            <w:pPr>
              <w:spacing w:before="0" w:after="40" w:line="252" w:lineRule="auto"/>
            </w:pPr>
            <w:r>
              <w:rPr>
                <w:rFonts w:ascii="Calibri" w:hAnsi="Calibri"/>
                <w:color w:val="000000"/>
                <w:sz w:val="18"/>
              </w:rPr>
              <w:t>Continuously rotatable antenna with SMA rotary joint; previous X6-60/PTZ is not the future operational drive.</w:t>
            </w:r>
          </w:p>
        </w:tc>
      </w:tr>
      <w:tr>
        <w:trPr>
          <w:cantSplit/>
        </w:trPr>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UI placement</w:t>
            </w:r>
          </w:p>
        </w:tc>
        <w:tc>
          <w:tcPr>
            <w:tcW w:type="dxa" w:w="6860"/>
            <w:tcMar>
              <w:top w:w="80" w:type="dxa"/>
              <w:start w:w="120" w:type="dxa"/>
              <w:bottom w:w="80" w:type="dxa"/>
              <w:end w:w="120" w:type="dxa"/>
            </w:tcMar>
            <w:vAlign w:val="center"/>
          </w:tcPr>
          <w:p>
            <w:pPr>
              <w:spacing w:before="0" w:after="40" w:line="252" w:lineRule="auto"/>
            </w:pPr>
            <w:r>
              <w:rPr>
                <w:rFonts w:ascii="Calibri" w:hAnsi="Calibri"/>
                <w:color w:val="000000"/>
                <w:sz w:val="18"/>
              </w:rPr>
              <w:t>Mission Setup is a separate tab from the real-time PPI/range-profile Radar tab.</w:t>
            </w:r>
          </w:p>
        </w:tc>
      </w:tr>
      <w:tr>
        <w:trPr>
          <w:cantSplit/>
        </w:trPr>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Mission changes</w:t>
            </w:r>
          </w:p>
        </w:tc>
        <w:tc>
          <w:tcPr>
            <w:tcW w:type="dxa" w:w="6860"/>
            <w:tcMar>
              <w:top w:w="80" w:type="dxa"/>
              <w:start w:w="120" w:type="dxa"/>
              <w:bottom w:w="80" w:type="dxa"/>
              <w:end w:w="120" w:type="dxa"/>
            </w:tcMar>
            <w:vAlign w:val="center"/>
          </w:tcPr>
          <w:p>
            <w:pPr>
              <w:spacing w:before="0" w:after="40" w:line="252" w:lineRule="auto"/>
            </w:pPr>
            <w:r>
              <w:rPr>
                <w:rFonts w:ascii="Calibri" w:hAnsi="Calibri"/>
                <w:color w:val="000000"/>
                <w:sz w:val="18"/>
              </w:rPr>
              <w:t>Draft edits do not directly change a running mission.</w:t>
            </w:r>
          </w:p>
        </w:tc>
      </w:tr>
      <w:tr>
        <w:trPr>
          <w:cantSplit/>
        </w:trPr>
        <w:tc>
          <w:tcPr>
            <w:tcW w:type="dxa" w:w="2500"/>
            <w:tcMar>
              <w:top w:w="80" w:type="dxa"/>
              <w:start w:w="120" w:type="dxa"/>
              <w:bottom w:w="80" w:type="dxa"/>
              <w:end w:w="120" w:type="dxa"/>
            </w:tcMar>
            <w:vAlign w:val="center"/>
          </w:tcPr>
          <w:p>
            <w:pPr>
              <w:spacing w:before="0" w:after="40" w:line="252" w:lineRule="auto"/>
            </w:pPr>
            <w:r>
              <w:rPr>
                <w:rFonts w:ascii="Calibri" w:hAnsi="Calibri"/>
                <w:color w:val="000000"/>
                <w:sz w:val="18"/>
              </w:rPr>
              <w:t>Safety</w:t>
            </w:r>
          </w:p>
        </w:tc>
        <w:tc>
          <w:tcPr>
            <w:tcW w:type="dxa" w:w="6860"/>
            <w:tcMar>
              <w:top w:w="80" w:type="dxa"/>
              <w:start w:w="120" w:type="dxa"/>
              <w:bottom w:w="80" w:type="dxa"/>
              <w:end w:w="120" w:type="dxa"/>
            </w:tcMar>
            <w:vAlign w:val="center"/>
          </w:tcPr>
          <w:p>
            <w:pPr>
              <w:spacing w:before="0" w:after="40" w:line="252" w:lineRule="auto"/>
            </w:pPr>
            <w:r>
              <w:rPr>
                <w:rFonts w:ascii="Calibri" w:hAnsi="Calibri"/>
                <w:color w:val="000000"/>
                <w:sz w:val="18"/>
              </w:rPr>
              <w:t>Finish CPI, make timed commands safe, inhibit RF, then move; validate motion/angle before RF resumes.</w:t>
            </w:r>
          </w:p>
        </w:tc>
      </w:tr>
      <w:tr>
        <w:tc>
          <w:tcPr>
            <w:tcW w:type="dxa" w:w="2500"/>
            <w:vAlign w:val="center"/>
          </w:tcPr>
          <w:p>
            <w:r>
              <w:t>Runtime verification modes</w:t>
            </w:r>
          </w:p>
        </w:tc>
        <w:tc>
          <w:tcPr>
            <w:tcW w:type="dxa" w:w="6860"/>
            <w:vAlign w:val="center"/>
          </w:tcPr>
          <w:p>
            <w:r>
              <w:t>GUI-selectable SIM, SDR, HARD and RF LOOPBACK profiles. SDR Bench uses the real Ettus with timed TX/RX and active ATR while antenna motion is simulated/disabled and the TRM/PA remain disconnected.</w:t>
            </w:r>
          </w:p>
        </w:tc>
      </w:tr>
    </w:tbl>
    <w:p>
      <w:pPr>
        <w:spacing w:after="0"/>
      </w:pPr>
    </w:p>
    <w:p>
      <w:pPr>
        <w:pStyle w:val="Heading2"/>
      </w:pPr>
      <w:r>
        <w:t>16.2 Open items requiring measurement or selection</w:t>
      </w:r>
    </w:p>
    <w:tbl>
      <w:tblPr>
        <w:tblStyle w:val="TableGrid"/>
        <w:tblW w:type="dxa" w:w="9360"/>
        <w:jc w:val="left"/>
        <w:tblLayout w:type="fixed"/>
        <w:tblLook w:firstColumn="1" w:firstRow="1" w:lastColumn="0" w:lastRow="0" w:noHBand="0" w:noVBand="1" w:val="04A0"/>
        <w:tblInd w:w="120" w:type="dxa"/>
      </w:tblPr>
      <w:tblGrid>
        <w:gridCol w:w="2200"/>
        <w:gridCol w:w="3560"/>
        <w:gridCol w:w="3600"/>
      </w:tblGrid>
      <w:tr>
        <w:trPr>
          <w:cantSplit/>
          <w:tblHeader w:val="true"/>
        </w:trPr>
        <w:tc>
          <w:tcPr>
            <w:tcW w:type="dxa" w:w="22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Open item</w:t>
            </w:r>
          </w:p>
        </w:tc>
        <w:tc>
          <w:tcPr>
            <w:tcW w:type="dxa" w:w="356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Why it matters</w:t>
            </w:r>
          </w:p>
        </w:tc>
        <w:tc>
          <w:tcPr>
            <w:tcW w:type="dxa" w:w="3600"/>
            <w:tcMar>
              <w:top w:w="80" w:type="dxa"/>
              <w:start w:w="120" w:type="dxa"/>
              <w:bottom w:w="80" w:type="dxa"/>
              <w:end w:w="120" w:type="dxa"/>
            </w:tcMar>
            <w:vAlign w:val="center"/>
            <w:shd w:fill="E8EEF5"/>
          </w:tcPr>
          <w:p>
            <w:pPr>
              <w:spacing w:before="0" w:after="40" w:line="252" w:lineRule="auto"/>
            </w:pPr>
            <w:r>
              <w:rPr>
                <w:rFonts w:ascii="Calibri" w:hAnsi="Calibri"/>
                <w:b/>
                <w:color w:val="0B2545"/>
                <w:sz w:val="17"/>
              </w:rPr>
              <w:t>Required resolution</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New antenna-drive controller and protocol</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Determines command set, latency, fault handling, and achievable mission modes.</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Select hardware and characterise command/telemetry interface.</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Encoder/reference implementation</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Sets angle accuracy, timing, north alignment, and valid dwell association.</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Measure resolution, update rate, latency, jitter, and outage behaviour.</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Continuous RPM and acceleration</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Controls 360 coverage and interrupt/resume timing.</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Baseline safe commanded and measured limits.</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Slew, settle, and nod performance</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Determines Track Update duration and angle-sample quality.</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Characterise with RF inhibited before setting defaults.</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Usable antenna beamwidth</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Required for CPI travel and dwell-spacing prevention thresholds.</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Measure or obtain a verified pattern at operating frequency.</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Track gate/step defaults</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Trade update probability, angular accuracy, and search interruption.</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Tune in simulation, loopback, and field trials.</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Sector resume policy</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Trades coverage continuity against return slew time.</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Choose saved-point versus nearest-boundary policy after motion tests.</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Missed-update policy</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Controls reacquisition effort and search duty.</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Set retry count, wider-gate factor, defer interval, and track-quality effects.</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Sustainable dwell cadence</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Determines 360 angular coverage at selected RPM.</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Measure acquisition/processing decoupling and safe queue strategy.</w:t>
            </w:r>
          </w:p>
        </w:tc>
      </w:tr>
      <w:tr>
        <w:trPr>
          <w:cantSplit/>
        </w:trPr>
        <w:tc>
          <w:tcPr>
            <w:tcW w:type="dxa" w:w="2200"/>
            <w:tcMar>
              <w:top w:w="80" w:type="dxa"/>
              <w:start w:w="120" w:type="dxa"/>
              <w:bottom w:w="80" w:type="dxa"/>
              <w:end w:w="120" w:type="dxa"/>
            </w:tcMar>
            <w:vAlign w:val="center"/>
          </w:tcPr>
          <w:p>
            <w:pPr>
              <w:spacing w:before="0" w:after="40" w:line="252" w:lineRule="auto"/>
            </w:pPr>
            <w:r>
              <w:rPr>
                <w:rFonts w:ascii="Calibri" w:hAnsi="Calibri"/>
                <w:color w:val="000000"/>
                <w:sz w:val="17"/>
              </w:rPr>
              <w:t>Pause semantics</w:t>
            </w:r>
          </w:p>
        </w:tc>
        <w:tc>
          <w:tcPr>
            <w:tcW w:type="dxa" w:w="3560"/>
            <w:tcMar>
              <w:top w:w="80" w:type="dxa"/>
              <w:start w:w="120" w:type="dxa"/>
              <w:bottom w:w="80" w:type="dxa"/>
              <w:end w:w="120" w:type="dxa"/>
            </w:tcMar>
            <w:vAlign w:val="center"/>
          </w:tcPr>
          <w:p>
            <w:pPr>
              <w:spacing w:before="0" w:after="40" w:line="252" w:lineRule="auto"/>
            </w:pPr>
            <w:r>
              <w:rPr>
                <w:rFonts w:ascii="Calibri" w:hAnsi="Calibri"/>
                <w:color w:val="000000"/>
                <w:sz w:val="17"/>
              </w:rPr>
              <w:t>Defines motor state and resume behaviour.</w:t>
            </w:r>
          </w:p>
        </w:tc>
        <w:tc>
          <w:tcPr>
            <w:tcW w:type="dxa" w:w="3600"/>
            <w:tcMar>
              <w:top w:w="80" w:type="dxa"/>
              <w:start w:w="120" w:type="dxa"/>
              <w:bottom w:w="80" w:type="dxa"/>
              <w:end w:w="120" w:type="dxa"/>
            </w:tcMar>
            <w:vAlign w:val="center"/>
          </w:tcPr>
          <w:p>
            <w:pPr>
              <w:spacing w:before="0" w:after="40" w:line="252" w:lineRule="auto"/>
            </w:pPr>
            <w:r>
              <w:rPr>
                <w:rFonts w:ascii="Calibri" w:hAnsi="Calibri"/>
                <w:color w:val="000000"/>
                <w:sz w:val="17"/>
              </w:rPr>
              <w:t>Select controlled stop, hold, or continued rotation with RF inhibited.</w:t>
            </w:r>
          </w:p>
        </w:tc>
      </w:tr>
    </w:tbl>
    <w:p>
      <w:pPr>
        <w:spacing w:after="0"/>
      </w:pPr>
    </w:p>
    <w:p>
      <w:pPr>
        <w:pStyle w:val="Heading1"/>
      </w:pPr>
      <w:r>
        <w:t>17. Recommended implementation sequence</w:t>
      </w:r>
    </w:p>
    <w:p>
      <w:pPr>
        <w:numPr>
          <w:ilvl w:val="0"/>
          <w:numId w:val="12"/>
        </w:numPr>
        <w:spacing w:after="160" w:line="280" w:lineRule="auto"/>
      </w:pPr>
      <w:r>
        <w:rPr>
          <w:rFonts w:ascii="Calibri" w:hAnsi="Calibri"/>
          <w:color w:val="000000"/>
        </w:rPr>
        <w:t>Create versioned MissionProfile, Scan360Task, SectorScanTask, and TrackUpdatePolicy classes with circular-angle utilities.</w:t>
      </w:r>
    </w:p>
    <w:p>
      <w:pPr>
        <w:numPr>
          <w:ilvl w:val="0"/>
          <w:numId w:val="12"/>
        </w:numPr>
        <w:spacing w:after="160" w:line="280" w:lineRule="auto"/>
      </w:pPr>
      <w:r>
        <w:rPr>
          <w:rFonts w:ascii="Calibri" w:hAnsi="Calibri"/>
          <w:color w:val="000000"/>
        </w:rPr>
        <w:t>Implement MissionValidator as a GUI-independent service using existing waveform/timing controls and new antenna capability limits.</w:t>
      </w:r>
    </w:p>
    <w:p>
      <w:pPr>
        <w:numPr>
          <w:ilvl w:val="0"/>
          <w:numId w:val="12"/>
        </w:numPr>
        <w:spacing w:after="160" w:line="280" w:lineRule="auto"/>
      </w:pPr>
      <w:r>
        <w:rPr>
          <w:rFonts w:ascii="Calibri" w:hAnsi="Calibri"/>
          <w:color w:val="000000"/>
        </w:rPr>
        <w:t>Introduce MissionController with draft, validated, loaded, and active snapshots plus primary task sequencing.</w:t>
      </w:r>
    </w:p>
    <w:p>
      <w:pPr>
        <w:numPr>
          <w:ilvl w:val="0"/>
          <w:numId w:val="12"/>
        </w:numPr>
        <w:spacing w:after="160" w:line="280" w:lineRule="auto"/>
      </w:pPr>
      <w:r>
        <w:t>Retain and regression-test the implemented Radar/Mission QTabWidget without changing PPI or range-profile geometry.</w:t>
      </w:r>
    </w:p>
    <w:p>
      <w:pPr>
        <w:numPr>
          <w:ilvl w:val="0"/>
          <w:numId w:val="12"/>
        </w:numPr>
        <w:spacing w:after="160" w:line="280" w:lineRule="auto"/>
      </w:pPr>
      <w:r>
        <w:rPr>
          <w:rFonts w:ascii="Calibri" w:hAnsi="Calibri"/>
          <w:color w:val="000000"/>
        </w:rPr>
        <w:t>Add selected-track Tag for Update and Remove Tag actions, with tracker-owned tag state.</w:t>
      </w:r>
    </w:p>
    <w:p>
      <w:pPr>
        <w:numPr>
          <w:ilvl w:val="0"/>
          <w:numId w:val="12"/>
        </w:numPr>
        <w:spacing w:after="160" w:line="280" w:lineRule="auto"/>
      </w:pPr>
      <w:r>
        <w:rPr>
          <w:rFonts w:ascii="Calibri" w:hAnsi="Calibri"/>
          <w:color w:val="000000"/>
        </w:rPr>
        <w:t>Implement a generic AntennaController interface and a deterministic simulator supporting continuous, sector, slew, settle, and nod modes.</w:t>
      </w:r>
    </w:p>
    <w:p>
      <w:pPr>
        <w:numPr>
          <w:ilvl w:val="0"/>
          <w:numId w:val="12"/>
        </w:numPr>
        <w:spacing w:after="160" w:line="280" w:lineRule="auto"/>
      </w:pPr>
      <w:r>
        <w:rPr>
          <w:rFonts w:ascii="Calibri" w:hAnsi="Calibri"/>
          <w:color w:val="000000"/>
        </w:rPr>
        <w:t>Adapt RadarScheduler to select MissionController primary tasks and to run the Track Update interrupt state machine at safe CPI boundaries.</w:t>
      </w:r>
    </w:p>
    <w:p>
      <w:pPr>
        <w:numPr>
          <w:ilvl w:val="0"/>
          <w:numId w:val="12"/>
        </w:numPr>
        <w:spacing w:after="160" w:line="280" w:lineRule="auto"/>
      </w:pPr>
      <w:r>
        <w:rPr>
          <w:rFonts w:ascii="Calibri" w:hAnsi="Calibri"/>
          <w:color w:val="000000"/>
        </w:rPr>
        <w:t>Implement Track Update step-and-dwell measurements, range-Doppler association, response-versus-angle output, and initial peak bearing estimator.</w:t>
      </w:r>
    </w:p>
    <w:p>
      <w:pPr>
        <w:numPr>
          <w:ilvl w:val="0"/>
          <w:numId w:val="12"/>
        </w:numPr>
        <w:spacing w:after="160" w:line="280" w:lineRule="auto"/>
      </w:pPr>
      <w:r>
        <w:rPr>
          <w:rFonts w:ascii="Calibri" w:hAnsi="Calibri"/>
          <w:color w:val="000000"/>
        </w:rPr>
        <w:t>Add mission-aware logging, replay, fault injection, and regression tests.</w:t>
      </w:r>
    </w:p>
    <w:p>
      <w:pPr>
        <w:numPr>
          <w:ilvl w:val="0"/>
          <w:numId w:val="12"/>
        </w:numPr>
        <w:spacing w:after="160" w:line="280" w:lineRule="auto"/>
      </w:pPr>
      <w:r>
        <w:rPr>
          <w:rFonts w:ascii="Calibri" w:hAnsi="Calibri"/>
          <w:color w:val="000000"/>
        </w:rPr>
        <w:t>Integrate and characterise the new antenna drive with RF inhibited, then repeat the existing staged CRO, loopback, and guarded RF verification process.</w:t>
      </w:r>
    </w:p>
    <w:p>
      <w:pPr>
        <w:pStyle w:val="Heading2"/>
      </w:pPr>
      <w:r>
        <w:t>17.1 First software milestone</w:t>
      </w:r>
    </w:p>
    <w:p>
      <w:pPr>
        <w:pStyle w:val="Callout"/>
        <w:shd w:fill="F4F7FA"/>
        <w:pBdr>
          <w:left w:val="single" w:sz="18" w:space="8" w:color="2E74B5"/>
        </w:pBdr>
      </w:pPr>
      <w:r>
        <w:rPr>
          <w:rFonts w:ascii="Calibri" w:hAnsi="Calibri"/>
          <w:b/>
          <w:color w:val="1F4D78"/>
          <w:sz w:val="21"/>
        </w:rPr>
        <w:t xml:space="preserve">Milestone definition: </w:t>
      </w:r>
      <w:r>
        <w:rPr>
          <w:rFonts w:ascii="Calibri" w:hAnsi="Calibri"/>
          <w:color w:val="0B2545"/>
          <w:sz w:val="21"/>
        </w:rPr>
        <w:t>A simulated mission can be created on the Mission tab, validated, loaded, and run as 360 Scan followed by Sector Scan. A tagged simulated track interrupts either task, executes a CCW-to-CW step-and-dwell nod, produces an updated bearing, and resumes the correct primary task. All motion and RF effects are simulated and fully logged.</w:t>
      </w:r>
    </w:p>
    <w:p>
      <w:pPr>
        <w:pStyle w:val="Heading2"/>
      </w:pPr>
      <w:r>
        <w:t>17.2 Definition of operational readiness</w:t>
      </w:r>
    </w:p>
    <w:p>
      <w:r>
        <w:rPr>
          <w:rFonts w:ascii="Calibri" w:hAnsi="Calibri"/>
          <w:color w:val="000000"/>
        </w:rPr>
        <w:t>The mission feature is not operationally ready merely because the GUI and simulator work. Readiness requires characterised antenna limits, verified angle-time accuracy, demonstrated queue-safe RF inhibition during pre-emption, successful guarded hardware tests, and an approved operating profile for each mission task.</w:t>
      </w:r>
    </w:p>
    <w:p>
      <w:pPr>
        <w:pStyle w:val="Heading1"/>
      </w:pPr>
      <w:r>
        <w:t>Appendix A - Example mission</w:t>
      </w:r>
    </w:p>
    <w:p>
      <w:pPr>
        <w:pStyle w:val="Callout"/>
        <w:shd w:fill="FFF4CC"/>
        <w:pBdr>
          <w:left w:val="single" w:sz="18" w:space="8" w:color="7A5A00"/>
        </w:pBdr>
      </w:pPr>
      <w:r>
        <w:rPr>
          <w:rFonts w:ascii="Calibri" w:hAnsi="Calibri"/>
          <w:b/>
          <w:color w:val="7A5A00"/>
          <w:sz w:val="21"/>
        </w:rPr>
        <w:t xml:space="preserve">Illustrative values only: </w:t>
      </w:r>
      <w:r>
        <w:rPr>
          <w:rFonts w:ascii="Calibri" w:hAnsi="Calibri"/>
          <w:color w:val="0B2545"/>
          <w:sz w:val="21"/>
        </w:rPr>
        <w:t>The numbers below demonstrate how a mission is represented. They are not approved operating settings for the new antenna drive.</w:t>
      </w:r>
    </w:p>
    <w:tbl>
      <w:tblPr>
        <w:tblStyle w:val="TableGrid"/>
        <w:tblW w:type="dxa" w:w="9360"/>
        <w:jc w:val="left"/>
        <w:tblLayout w:type="fixed"/>
        <w:tblLook w:firstColumn="1" w:firstRow="1" w:lastColumn="0" w:lastRow="0" w:noHBand="0" w:noVBand="1" w:val="04A0"/>
        <w:tblInd w:w="120" w:type="dxa"/>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Order / policy</w:t>
            </w:r>
          </w:p>
        </w:tc>
        <w:tc>
          <w:tcPr>
            <w:tcW w:type="dxa" w:w="72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Configuration</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1 - 360 Scan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10 min active time; CW; 24 RPM; Frank10_20MHz; 2 kHz PRF; 32 pulses/CPI; 15 km.</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2 - Sector Scan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20 min active time; 040-090 deg; bidirectional; rate TBD; Golay64_20MHz; PRF/CPI validated to beam travel; 15 km.</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Track Update</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Enabled for tagged confirmed tracks; revisit interval TBD; predicted gate; step-and-dwell CCW-to-CW nod; maximum interruption TBD; one wider retry then defer.</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Completion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Stop after Sector Scan, or repeat when explicitly selected.</w:t>
            </w:r>
          </w:p>
        </w:tc>
      </w:tr>
    </w:tbl>
    <w:p>
      <w:pPr>
        <w:spacing w:after="0"/>
      </w:pPr>
    </w:p>
    <w:p>
      <w:pPr>
        <w:pStyle w:val="Heading1"/>
      </w:pPr>
      <w:r>
        <w:t>Appendix B - Track Update measurement record</w:t>
      </w:r>
    </w:p>
    <w:tbl>
      <w:tblPr>
        <w:tblStyle w:val="TableGrid"/>
        <w:tblW w:type="dxa" w:w="9360"/>
        <w:jc w:val="left"/>
        <w:tblLayout w:type="fixed"/>
        <w:tblLook w:firstColumn="1" w:firstRow="1" w:lastColumn="0" w:lastRow="0" w:noHBand="0" w:noVBand="1" w:val="04A0"/>
        <w:tblInd w:w="120" w:type="dxa"/>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Field group</w:t>
            </w:r>
          </w:p>
        </w:tc>
        <w:tc>
          <w:tcPr>
            <w:tcW w:type="dxa" w:w="7260"/>
            <w:tcMar>
              <w:top w:w="80" w:type="dxa"/>
              <w:start w:w="120" w:type="dxa"/>
              <w:bottom w:w="80" w:type="dxa"/>
              <w:end w:w="120" w:type="dxa"/>
            </w:tcMar>
            <w:vAlign w:val="center"/>
            <w:shd w:fill="E8EEF5"/>
          </w:tcPr>
          <w:p>
            <w:pPr>
              <w:spacing w:before="0" w:after="40" w:line="252" w:lineRule="auto"/>
            </w:pPr>
            <w:r>
              <w:rPr>
                <w:rFonts w:ascii="Calibri" w:hAnsi="Calibri"/>
                <w:b/>
                <w:color w:val="0B2545"/>
                <w:sz w:val="18"/>
              </w:rPr>
              <w:t>Minimum recorded content</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Identity</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Mission/task IDs, track ID, update request ID, profile revision.</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Prediction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Prediction time, predicted bearing/range/Doppler, covariance or gate widths.</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Motion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CCW/CW edges, commands, measured angle/rate/timestamps, settle result.</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Radar</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Waveform, PRF, pulses/CPI, range, pulse-plan and operating-profile IDs.</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Samples</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Angle, time, amplitude/SNR, range, Doppler, association decision, quality per nod point.</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Estimate</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Bearing method, measured bearing, residual from prediction, uncertainty/quality.</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Outcome</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Success, wider retry, missed, timeout, fault, and next due time.</w:t>
            </w:r>
          </w:p>
        </w:tc>
      </w:tr>
      <w:tr>
        <w:trPr>
          <w:cantSplit/>
        </w:trPr>
        <w:tc>
          <w:tcPr>
            <w:tcW w:type="dxa" w:w="2100"/>
            <w:tcMar>
              <w:top w:w="80" w:type="dxa"/>
              <w:start w:w="120" w:type="dxa"/>
              <w:bottom w:w="80" w:type="dxa"/>
              <w:end w:w="120" w:type="dxa"/>
            </w:tcMar>
            <w:vAlign w:val="center"/>
          </w:tcPr>
          <w:p>
            <w:pPr>
              <w:spacing w:before="0" w:after="40" w:line="252" w:lineRule="auto"/>
            </w:pPr>
            <w:r>
              <w:rPr>
                <w:rFonts w:ascii="Calibri" w:hAnsi="Calibri"/>
                <w:color w:val="000000"/>
                <w:sz w:val="18"/>
              </w:rPr>
              <w:t>Resumption</w:t>
            </w:r>
          </w:p>
        </w:tc>
        <w:tc>
          <w:tcPr>
            <w:tcW w:type="dxa" w:w="7260"/>
            <w:tcMar>
              <w:top w:w="80" w:type="dxa"/>
              <w:start w:w="120" w:type="dxa"/>
              <w:bottom w:w="80" w:type="dxa"/>
              <w:end w:w="120" w:type="dxa"/>
            </w:tcMar>
            <w:vAlign w:val="center"/>
          </w:tcPr>
          <w:p>
            <w:pPr>
              <w:spacing w:before="0" w:after="40" w:line="252" w:lineRule="auto"/>
            </w:pPr>
            <w:r>
              <w:rPr>
                <w:rFonts w:ascii="Calibri" w:hAnsi="Calibri"/>
                <w:color w:val="000000"/>
                <w:sz w:val="18"/>
              </w:rPr>
              <w:t>Suspended task state, resume state, gap/coverage record, elapsed interruption.</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E6B78"/>
        <w:sz w:val="17"/>
      </w:rPr>
      <w:t xml:space="preserve">VX-MDD-001  |  Revision C  |  Page </w:t>
    </w:r>
    <w:r>
      <w:rPr>
        <w:rFonts w:ascii="Calibri" w:hAnsi="Calibri"/>
        <w:color w:val="5E6B78"/>
        <w:sz w:val="17"/>
      </w:rPr>
      <w:fldChar w:fldCharType="begin"/>
      <w:instrText xml:space="preserve">PAGE</w:instrText>
      <w:fldChar w:fldCharType="separate"/>
      <w:t>1</w:t>
      <w:fldChar w:fldCharType="end"/>
    </w:r>
    <w:r>
      <w:rPr>
        <w:rFonts w:ascii="Calibri" w:hAnsi="Calibri"/>
        <w:color w:val="5E6B78"/>
        <w:sz w:val="17"/>
      </w:rPr>
      <w:t xml:space="preserve"> of </w:t>
    </w:r>
    <w:r>
      <w:rPr>
        <w:rFonts w:ascii="Calibri" w:hAnsi="Calibri"/>
        <w:color w:val="5E6B78"/>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6" w:space="5" w:color="B8C4D0"/>
      </w:pBdr>
    </w:pPr>
    <w:r>
      <w:rPr>
        <w:rFonts w:ascii="Calibri" w:hAnsi="Calibri"/>
        <w:b/>
        <w:color w:val="5E6B78"/>
        <w:sz w:val="17"/>
      </w:rPr>
      <w:t>VANGUARD X  |  MISSION DESIGN AND DESCRIPTION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lvlJc w:val="left"/>
      <w:pPr>
        <w:tabs>
          <w:tab w:val="num" w:pos="720"/>
        </w:tabs>
        <w:ind w:left="720" w:hanging="360"/>
        <w:spacing w:after="160" w:line="280" w:lineRule="auto"/>
      </w:pPr>
    </w:lvl>
  </w:abstractNum>
  <w:num w:numId="11">
    <w:abstractNumId w:val="10"/>
  </w:num>
  <w:abstractNum w:abstractNumId="11">
    <w:multiLevelType w:val="singleLevel"/>
    <w:lvl w:ilvl="0">
      <w:start w:val="1"/>
      <w:numFmt w:val="decimal"/>
      <w:lvlText w:val="%1."/>
      <w:suff w:val="tab"/>
      <w:lvlJc w:val="left"/>
      <w:pPr>
        <w:tabs>
          <w:tab w:val="num" w:pos="720"/>
        </w:tabs>
        <w:ind w:left="720" w:hanging="360"/>
        <w:spacing w:after="160" w:line="280" w:lineRule="auto"/>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pPr>
    <w:rPr>
      <w:rFonts w:asciiTheme="majorHAnsi" w:eastAsiaTheme="majorEastAsia" w:hAnsiTheme="majorHAnsi" w:cstheme="majorBidi" w:ascii="Calibri" w:hAnsi="Calibri"/>
      <w:i/>
      <w:iCs/>
      <w:color w:val="5E6B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160" w:line="264" w:lineRule="auto"/>
      <w:ind w:left="259" w:right="259"/>
    </w:pPr>
    <w:rPr>
      <w:rFonts w:ascii="Calibri" w:hAnsi="Calibri"/>
      <w:color w:val="0B2545"/>
      <w:sz w:val="21"/>
    </w:rPr>
  </w:style>
  <w:style w:type="paragraph" w:customStyle="1" w:styleId="CodeBlock">
    <w:name w:val="Code Block"/>
    <w:pPr>
      <w:spacing w:before="80" w:after="160" w:line="240" w:lineRule="auto"/>
      <w:ind w:left="288" w:right="288"/>
    </w:pPr>
    <w:rPr>
      <w:rFonts w:ascii="Liberation Mono" w:hAnsi="Liberation Mono"/>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Vanguard X Mission Design and Description</dc:title>
  <dc:subject>Mission task model, Mission Setup UI, and interrupting Track Update design</dc:subject>
  <dc:creator>Vanguard X Project Team</dc:creator>
  <cp:keywords>Vanguard X, radar, mission, 360 scan, sector scan, track update</cp:keywords>
  <dc:description>Initial design baseline</dc:description>
  <cp:lastModifiedBy/>
  <cp:revision>1</cp:revision>
  <dcterms:created xsi:type="dcterms:W3CDTF">2013-12-23T23:15:00Z</dcterms:created>
  <dcterms:modified xsi:type="dcterms:W3CDTF">2026-07-24T05:00:44Z</dcterms:modified>
  <cp:category/>
</cp:coreProperties>
</file>