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3D39" w14:textId="77777777" w:rsidR="00A74398" w:rsidRPr="00A74398" w:rsidRDefault="00A74398" w:rsidP="00A74398">
      <w:pPr>
        <w:rPr>
          <w:b/>
          <w:bCs/>
        </w:rPr>
      </w:pPr>
      <w:r w:rsidRPr="00A74398">
        <w:rPr>
          <w:b/>
          <w:bCs/>
        </w:rPr>
        <w:t>Regression Analysis Report: NASCAR Winnings</w:t>
      </w:r>
    </w:p>
    <w:p w14:paraId="75F872B8" w14:textId="77777777" w:rsidR="00A74398" w:rsidRPr="00A74398" w:rsidRDefault="00A74398" w:rsidP="00A74398">
      <w:pPr>
        <w:rPr>
          <w:b/>
          <w:bCs/>
        </w:rPr>
      </w:pPr>
      <w:r w:rsidRPr="00A74398">
        <w:rPr>
          <w:b/>
          <w:bCs/>
        </w:rPr>
        <w:t>1. Best Single Predictor</w:t>
      </w:r>
    </w:p>
    <w:p w14:paraId="5755F3D4" w14:textId="77777777" w:rsidR="00A74398" w:rsidRPr="00A74398" w:rsidRDefault="00A74398" w:rsidP="00A74398">
      <w:r w:rsidRPr="00A74398">
        <w:t>The best single predictor of winnings is Top 10 finishes, as it provides the highest R² value among the variables tested. This indicates that Top 10 explains the largest proportion of variation in winnings.</w:t>
      </w:r>
    </w:p>
    <w:p w14:paraId="1777F6F1" w14:textId="77777777" w:rsidR="00A74398" w:rsidRPr="00A74398" w:rsidRDefault="00A74398" w:rsidP="00A74398">
      <w:pPr>
        <w:rPr>
          <w:b/>
          <w:bCs/>
        </w:rPr>
      </w:pPr>
      <w:r w:rsidRPr="00A74398">
        <w:rPr>
          <w:b/>
          <w:bCs/>
        </w:rPr>
        <w:t>2. Multiple Regression (Poles, Wins, Top 5, Top 10)</w:t>
      </w:r>
    </w:p>
    <w:p w14:paraId="704936BE" w14:textId="77777777" w:rsidR="00A74398" w:rsidRPr="00A74398" w:rsidRDefault="00A74398" w:rsidP="00A74398">
      <w:r w:rsidRPr="00A74398">
        <w:t>Estimated equation:</w:t>
      </w:r>
    </w:p>
    <w:p w14:paraId="43C603E5" w14:textId="77777777" w:rsidR="00A74398" w:rsidRPr="00A74398" w:rsidRDefault="00A74398" w:rsidP="00A74398">
      <w:r w:rsidRPr="00A74398">
        <w:t>Winnings = 3,140,000 − 12,940(Poles) + 13,540(Wins) + 71,630(Top 5) + 117,100(Top 10)</w:t>
      </w:r>
    </w:p>
    <w:p w14:paraId="1E903F2F" w14:textId="77777777" w:rsidR="00A74398" w:rsidRPr="00A74398" w:rsidRDefault="00A74398" w:rsidP="00A74398"/>
    <w:p w14:paraId="1ED4C37F" w14:textId="77777777" w:rsidR="00A74398" w:rsidRPr="00A74398" w:rsidRDefault="00A74398" w:rsidP="00A74398">
      <w:r w:rsidRPr="00A74398">
        <w:t>The overall model is statistically significant. However, only Top 10 is individually significant. The lack of significance for the other variables is due to multicollinearity, since Top 5 and Top 10 overlap.</w:t>
      </w:r>
    </w:p>
    <w:p w14:paraId="635C954F" w14:textId="77777777" w:rsidR="00A74398" w:rsidRPr="00A74398" w:rsidRDefault="00A74398" w:rsidP="00A74398">
      <w:pPr>
        <w:rPr>
          <w:b/>
          <w:bCs/>
        </w:rPr>
      </w:pPr>
      <w:r w:rsidRPr="00A74398">
        <w:rPr>
          <w:b/>
          <w:bCs/>
        </w:rPr>
        <w:t>3. Revised Model (Top 2–5 and Top 6–10)</w:t>
      </w:r>
    </w:p>
    <w:p w14:paraId="71D8DE0C" w14:textId="77777777" w:rsidR="00A74398" w:rsidRPr="00A74398" w:rsidRDefault="00A74398" w:rsidP="00A74398">
      <w:r w:rsidRPr="00A74398">
        <w:t>Estimated equation:</w:t>
      </w:r>
    </w:p>
    <w:p w14:paraId="27CB7736" w14:textId="77777777" w:rsidR="00A74398" w:rsidRPr="00A74398" w:rsidRDefault="00A74398" w:rsidP="00A74398">
      <w:r w:rsidRPr="00A74398">
        <w:t>Winnings = 3,140,367 − 12,939(Poles) + 202,245(Wins) + 188,700(Top 2–5) + 117,071(Top 6–10)</w:t>
      </w:r>
    </w:p>
    <w:p w14:paraId="43A9080B" w14:textId="77777777" w:rsidR="00A74398" w:rsidRPr="00A74398" w:rsidRDefault="00A74398" w:rsidP="00A74398"/>
    <w:p w14:paraId="46A65507" w14:textId="77777777" w:rsidR="00A74398" w:rsidRPr="00A74398" w:rsidRDefault="00A74398" w:rsidP="00A74398">
      <w:r w:rsidRPr="00A74398">
        <w:t>The model is statistically significant. Wins, Top 2–5, and Top 6–10 are all individually significant, while Poles is not. This model reduces multicollinearity and improves interpretability.</w:t>
      </w:r>
    </w:p>
    <w:p w14:paraId="7618CEDF" w14:textId="77777777" w:rsidR="00A74398" w:rsidRPr="00A74398" w:rsidRDefault="00A74398" w:rsidP="00A74398">
      <w:pPr>
        <w:rPr>
          <w:b/>
          <w:bCs/>
        </w:rPr>
      </w:pPr>
      <w:r w:rsidRPr="00A74398">
        <w:rPr>
          <w:b/>
          <w:bCs/>
        </w:rPr>
        <w:t>4. Recommended Model and Interpretation</w:t>
      </w:r>
    </w:p>
    <w:p w14:paraId="30C53F58" w14:textId="77777777" w:rsidR="00A74398" w:rsidRPr="00A74398" w:rsidRDefault="00A74398" w:rsidP="00A74398">
      <w:r w:rsidRPr="00A74398">
        <w:t>The revised regression model is recommended because it provides more meaningful and statistically significant results. It separates different levels of performance and avoids multicollinearity.</w:t>
      </w:r>
    </w:p>
    <w:p w14:paraId="1A1BD00A" w14:textId="77777777" w:rsidR="00A74398" w:rsidRPr="00A74398" w:rsidRDefault="00A74398" w:rsidP="00A74398"/>
    <w:p w14:paraId="3808C488" w14:textId="77777777" w:rsidR="00A74398" w:rsidRPr="00A74398" w:rsidRDefault="00A74398" w:rsidP="00A74398">
      <w:r w:rsidRPr="00A74398">
        <w:t>Interpretation of coefficients:</w:t>
      </w:r>
    </w:p>
    <w:p w14:paraId="43687863" w14:textId="77777777" w:rsidR="00A74398" w:rsidRPr="00A74398" w:rsidRDefault="00A74398" w:rsidP="00A74398">
      <w:r w:rsidRPr="00A74398">
        <w:t>- Each additional win increases winnings by approximately $202,245.</w:t>
      </w:r>
    </w:p>
    <w:p w14:paraId="19DF45C9" w14:textId="77777777" w:rsidR="00A74398" w:rsidRPr="00A74398" w:rsidRDefault="00A74398" w:rsidP="00A74398">
      <w:r w:rsidRPr="00A74398">
        <w:t>- Each additional finish between 2nd and 5th increases winnings by approximately $188,700.</w:t>
      </w:r>
    </w:p>
    <w:p w14:paraId="2584DF00" w14:textId="77777777" w:rsidR="00A74398" w:rsidRPr="00A74398" w:rsidRDefault="00A74398" w:rsidP="00A74398">
      <w:r w:rsidRPr="00A74398">
        <w:lastRenderedPageBreak/>
        <w:t>- Each additional finish between 6th and 10th increases winnings by approximately $117,071.</w:t>
      </w:r>
    </w:p>
    <w:p w14:paraId="756BD891" w14:textId="77777777" w:rsidR="00A74398" w:rsidRPr="00A74398" w:rsidRDefault="00A74398" w:rsidP="00A74398"/>
    <w:p w14:paraId="45601D26" w14:textId="77777777" w:rsidR="00A74398" w:rsidRPr="00A74398" w:rsidRDefault="00A74398" w:rsidP="00A74398">
      <w:r w:rsidRPr="00A74398">
        <w:t>These results indicate that better finishing positions lead to higher earnings, with wins having the strongest impact.</w:t>
      </w:r>
    </w:p>
    <w:p w14:paraId="45AE6C53" w14:textId="77777777" w:rsidR="00CA7791" w:rsidRDefault="00CA7791"/>
    <w:sectPr w:rsidR="00CA7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98"/>
    <w:rsid w:val="004941A1"/>
    <w:rsid w:val="00582105"/>
    <w:rsid w:val="00A74398"/>
    <w:rsid w:val="00CA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EBA0"/>
  <w15:chartTrackingRefBased/>
  <w15:docId w15:val="{F2230239-8F87-41DB-A49C-8BCC941E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1353</Characters>
  <Application>Microsoft Office Word</Application>
  <DocSecurity>0</DocSecurity>
  <Lines>135</Lines>
  <Paragraphs>77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Asrih</dc:creator>
  <cp:keywords/>
  <dc:description/>
  <cp:lastModifiedBy>Mohammed Asrih</cp:lastModifiedBy>
  <cp:revision>1</cp:revision>
  <dcterms:created xsi:type="dcterms:W3CDTF">2026-04-13T15:09:00Z</dcterms:created>
  <dcterms:modified xsi:type="dcterms:W3CDTF">2026-04-13T15:10:00Z</dcterms:modified>
</cp:coreProperties>
</file>