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536"/>
        <w:gridCol w:w="4536"/>
      </w:tblGrid>
      <w:tr>
        <w:trPr>
          <w:trHeight w:val="1134"/>
        </w:trPr>
        <w:tc>
          <w:tcPr>
            <w:tcW w:type="dxa" w:w="4536"/>
            <w:tcBorders>
              <w:top w:val="single" w:sz="4" w:space="0" w:color="FFFFFF"/>
            </w:tcBorders>
            <w:tcBorders>
              <w:left w:val="single" w:sz="4" w:space="0" w:color="FFFFFF"/>
            </w:tcBorders>
            <w:tcBorders>
              <w:bottom w:val="single" w:sz="4" w:space="0" w:color="FFFFFF"/>
            </w:tcBorders>
            <w:tcBorders>
              <w:right w:val="single" w:sz="4" w:space="0" w:color="FFFFFF"/>
            </w:tcBorders>
          </w:tcPr>
          <w:p>
            <w:pPr>
              <w:jc w:val="left"/>
            </w:pPr>
            <w:r>
              <w:rPr>
                <w:b/>
                <w:color w:val="1A56DB"/>
                <w:sz w:val="36"/>
              </w:rPr>
              <w:t>NIZAM</w:t>
            </w:r>
          </w:p>
          <w:p>
            <w:pPr>
              <w:jc w:val="left"/>
            </w:pPr>
            <w:r>
              <w:rPr>
                <w:color w:val="6B7280"/>
                <w:sz w:val="18"/>
              </w:rPr>
              <w:t>MiniERP</w:t>
            </w:r>
          </w:p>
        </w:tc>
        <w:tc>
          <w:tcPr>
            <w:tcW w:type="dxa" w:w="4536"/>
            <w:tcBorders>
              <w:top w:val="single" w:sz="4" w:space="0" w:color="FFFFFF"/>
            </w:tcBorders>
            <w:tcBorders>
              <w:left w:val="single" w:sz="4" w:space="0" w:color="FFFFFF"/>
            </w:tcBorders>
            <w:tcBorders>
              <w:bottom w:val="single" w:sz="4" w:space="0" w:color="FFFFFF"/>
            </w:tcBorders>
            <w:tcBorders>
              <w:right w:val="single" w:sz="4" w:space="0" w:color="FFFFFF"/>
            </w:tcBorders>
          </w:tcPr>
          <w:p>
            <w:pPr>
              <w:jc w:val="right"/>
            </w:pPr>
            <w:r>
              <w:rPr>
                <w:b/>
                <w:color w:val="1A56DB"/>
                <w:sz w:val="32"/>
              </w:rPr>
              <w:t>SURAT PENAWARAN</w:t>
            </w:r>
          </w:p>
          <w:p>
            <w:pPr>
              <w:jc w:val="right"/>
            </w:pPr>
            <w:r>
              <w:rPr>
                <w:color w:val="6B7280"/>
                <w:sz w:val="17"/>
              </w:rPr>
              <w:t>Solusi ERP Enterprise — Koperasi Syariah</w:t>
            </w:r>
            <w:r/>
          </w:p>
          <w:p>
            <w:pPr>
              <w:jc w:val="right"/>
            </w:pPr>
            <w:r>
              <w:rPr>
                <w:color w:val="6B7280"/>
                <w:sz w:val="16"/>
              </w:rPr>
              <w:t>hello@kliknizam.app  |  kliknizam.app</w:t>
            </w:r>
          </w:p>
        </w:tc>
      </w:tr>
    </w:tbl>
    <w:p/>
    <w:tbl>
      <w:tblPr>
        <w:tblStyle w:val="TableGrid"/>
        <w:tblW w:type="auto" w:w="0"/>
        <w:tblLook w:firstColumn="1" w:firstRow="1" w:lastColumn="0" w:lastRow="0" w:noHBand="0" w:noVBand="1" w:val="04A0"/>
      </w:tblPr>
      <w:tblGrid>
        <w:gridCol w:w="3024"/>
        <w:gridCol w:w="3024"/>
        <w:gridCol w:w="3024"/>
      </w:tblGrid>
      <w:tr>
        <w:tc>
          <w:tcPr>
            <w:tcW w:type="dxa" w:w="1701"/>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b/>
                <w:sz w:val="21"/>
              </w:rPr>
              <w:t>Nomor</w:t>
            </w:r>
          </w:p>
        </w:tc>
        <w:tc>
          <w:tcPr>
            <w:tcW w:type="dxa" w:w="283"/>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sz w:val="21"/>
              </w:rPr>
              <w:t>:</w:t>
            </w:r>
          </w:p>
        </w:tc>
        <w:tc>
          <w:tcPr>
            <w:tcW w:type="dxa" w:w="6803"/>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sz w:val="21"/>
              </w:rPr>
              <w:t>NZM/PNW/2026/06/003</w:t>
            </w:r>
          </w:p>
        </w:tc>
      </w:tr>
      <w:tr>
        <w:tc>
          <w:tcPr>
            <w:tcW w:type="dxa" w:w="1701"/>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b/>
                <w:sz w:val="21"/>
              </w:rPr>
              <w:t>Tanggal</w:t>
            </w:r>
          </w:p>
        </w:tc>
        <w:tc>
          <w:tcPr>
            <w:tcW w:type="dxa" w:w="283"/>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sz w:val="21"/>
              </w:rPr>
              <w:t>:</w:t>
            </w:r>
          </w:p>
        </w:tc>
        <w:tc>
          <w:tcPr>
            <w:tcW w:type="dxa" w:w="6803"/>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sz w:val="21"/>
              </w:rPr>
              <w:t>18 Juni 2026</w:t>
            </w:r>
          </w:p>
        </w:tc>
      </w:tr>
      <w:tr>
        <w:tc>
          <w:tcPr>
            <w:tcW w:type="dxa" w:w="1701"/>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b/>
                <w:sz w:val="21"/>
              </w:rPr>
              <w:t>Kepada</w:t>
            </w:r>
          </w:p>
        </w:tc>
        <w:tc>
          <w:tcPr>
            <w:tcW w:type="dxa" w:w="283"/>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sz w:val="21"/>
              </w:rPr>
              <w:t>:</w:t>
            </w:r>
          </w:p>
        </w:tc>
        <w:tc>
          <w:tcPr>
            <w:tcW w:type="dxa" w:w="6803"/>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sz w:val="21"/>
              </w:rPr>
              <w:t>Pimpinan / Manajemen KOJASMAT</w:t>
            </w:r>
          </w:p>
        </w:tc>
      </w:tr>
      <w:tr>
        <w:tc>
          <w:tcPr>
            <w:tcW w:type="dxa" w:w="1701"/>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b/>
                <w:sz w:val="21"/>
              </w:rPr>
              <w:t>Perihal</w:t>
            </w:r>
          </w:p>
        </w:tc>
        <w:tc>
          <w:tcPr>
            <w:tcW w:type="dxa" w:w="283"/>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sz w:val="21"/>
              </w:rPr>
              <w:t>:</w:t>
            </w:r>
          </w:p>
        </w:tc>
        <w:tc>
          <w:tcPr>
            <w:tcW w:type="dxa" w:w="6803"/>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sz w:val="21"/>
              </w:rPr>
              <w:t>Penawaran Sistem ERP Terintegrasi — Paket Enterprise Koperasi Syariah</w:t>
            </w:r>
          </w:p>
        </w:tc>
      </w:tr>
    </w:tbl>
    <w:p/>
    <w:p>
      <w:pPr>
        <w:spacing w:before="280" w:after="80"/>
        <w:pBdr>
          <w:bottom w:val="single" w:sz="6" w:space="4" w:color="1A56DB"/>
        </w:pBdr>
      </w:pPr>
      <w:r>
        <w:rPr>
          <w:b/>
          <w:color w:val="1A56DB"/>
          <w:sz w:val="28"/>
        </w:rPr>
        <w:t>Pendahuluan</w:t>
      </w:r>
    </w:p>
    <w:p>
      <w:pPr>
        <w:spacing w:after="120"/>
      </w:pPr>
      <w:r>
        <w:rPr>
          <w:sz w:val="21"/>
        </w:rPr>
        <w:t>Dengan hormat,</w:t>
      </w:r>
    </w:p>
    <w:p>
      <w:pPr>
        <w:spacing w:after="120"/>
      </w:pPr>
      <w:r>
        <w:rPr>
          <w:sz w:val="21"/>
        </w:rPr>
        <w:t>Kami dari Nizam ERP mengucapkan terima kasih atas kepercayaan KOJASMAT dalam mempertimbangkan solusi digitalisasi operasional. Berdasarkan diskusi dan kebutuhan yang telah disampaikan, kami menyampaikan penawaran resmi yang mencakup kebutuhan operasional koperasi syariah secara menyeluruh.</w:t>
      </w:r>
    </w:p>
    <w:p>
      <w:pPr>
        <w:spacing w:after="120"/>
      </w:pPr>
      <w:r>
        <w:rPr>
          <w:sz w:val="21"/>
        </w:rPr>
        <w:t>Penawaran ini dirancang untuk menjawab kebutuhan spesifik yang telah disampaikan: manajemen anggota dengan alur verifikasi digital, pencatatan simpanan (Pokok, Wajib, Sukarela), pengelolaan proyek investasi berbasis akad Wakalah bil Ujrah, pengawasan Dewan Pengawas Syariah (DPS), distribusi bagi hasil, pelatihan, serta laporan keuangan yang terintegrasi penuh dengan platform akuntansi.</w:t>
      </w:r>
    </w:p>
    <w:p>
      <w:pPr>
        <w:spacing w:before="80" w:after="80"/>
        <w:pBdr>
          <w:bottom w:val="single" w:sz="4" w:space="1" w:color="E5E7EB"/>
        </w:pBdr>
      </w:pPr>
    </w:p>
    <w:p>
      <w:pPr>
        <w:spacing w:before="280" w:after="80"/>
        <w:pBdr>
          <w:bottom w:val="single" w:sz="6" w:space="4" w:color="1A56DB"/>
        </w:pBdr>
      </w:pPr>
      <w:r>
        <w:rPr>
          <w:b/>
          <w:color w:val="1A56DB"/>
          <w:sz w:val="28"/>
        </w:rPr>
        <w:t>Struktur Solusi</w:t>
      </w:r>
    </w:p>
    <w:p>
      <w:pPr>
        <w:spacing w:before="200" w:after="40"/>
      </w:pPr>
      <w:r>
        <w:rPr>
          <w:b/>
          <w:color w:val="1E3A8A"/>
          <w:sz w:val="24"/>
        </w:rPr>
        <w:t>A. Platform ERP Enterprise</w:t>
      </w:r>
    </w:p>
    <w:p>
      <w:pPr>
        <w:spacing w:after="120"/>
      </w:pPr>
      <w:r>
        <w:rPr>
          <w:sz w:val="21"/>
        </w:rPr>
        <w:t>Fondasi sistem yang mencakup seluruh modul inti untuk operasional bisnis:</w:t>
      </w:r>
    </w:p>
    <w:tbl>
      <w:tblPr>
        <w:tblStyle w:val="TableGrid"/>
        <w:tblW w:type="auto" w:w="0"/>
        <w:tblLook w:firstColumn="1" w:firstRow="1" w:lastColumn="0" w:lastRow="0" w:noHBand="0" w:noVBand="1" w:val="04A0"/>
      </w:tblPr>
      <w:tblGrid>
        <w:gridCol w:w="4536"/>
        <w:gridCol w:w="4536"/>
      </w:tblGrid>
      <w:tr>
        <w:tc>
          <w:tcPr>
            <w:tcW w:type="dxa" w:w="3118"/>
            <w:shd w:val="clear" w:color="auto" w:fill="1A56DB"/>
            <w:tcBorders>
              <w:top w:val="single" w:sz="4" w:space="0" w:color="1A56DB"/>
            </w:tcBorders>
            <w:tcBorders>
              <w:left w:val="single" w:sz="4" w:space="0" w:color="1A56DB"/>
            </w:tcBorders>
            <w:tcBorders>
              <w:bottom w:val="single" w:sz="4" w:space="0" w:color="1A56DB"/>
            </w:tcBorders>
            <w:tcBorders>
              <w:right w:val="single" w:sz="4" w:space="0" w:color="1A56DB"/>
            </w:tcBorders>
          </w:tcPr>
          <w:p>
            <w:pPr>
              <w:jc w:val="center"/>
            </w:pPr>
            <w:r>
              <w:rPr>
                <w:b/>
                <w:color w:val="FFFFFF"/>
                <w:sz w:val="20"/>
              </w:rPr>
              <w:t>Modul Inti</w:t>
            </w:r>
          </w:p>
        </w:tc>
        <w:tc>
          <w:tcPr>
            <w:tcW w:type="dxa" w:w="6803"/>
            <w:shd w:val="clear" w:color="auto" w:fill="1A56DB"/>
            <w:tcBorders>
              <w:top w:val="single" w:sz="4" w:space="0" w:color="1A56DB"/>
            </w:tcBorders>
            <w:tcBorders>
              <w:left w:val="single" w:sz="4" w:space="0" w:color="1A56DB"/>
            </w:tcBorders>
            <w:tcBorders>
              <w:bottom w:val="single" w:sz="4" w:space="0" w:color="1A56DB"/>
            </w:tcBorders>
            <w:tcBorders>
              <w:right w:val="single" w:sz="4" w:space="0" w:color="1A56DB"/>
            </w:tcBorders>
          </w:tcPr>
          <w:p>
            <w:pPr>
              <w:jc w:val="center"/>
            </w:pPr>
            <w:r>
              <w:rPr>
                <w:b/>
                <w:color w:val="FFFFFF"/>
                <w:sz w:val="20"/>
              </w:rPr>
              <w:t>Fungsi</w:t>
            </w:r>
          </w:p>
        </w:tc>
      </w:tr>
      <w:tr>
        <w:tc>
          <w:tcPr>
            <w:tcW w:type="dxa" w:w="3118"/>
            <w:shd w:val="clear" w:color="auto" w:fill="F9FAFB"/>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b/>
                <w:sz w:val="20"/>
              </w:rPr>
              <w:t>Akuntansi</w:t>
            </w:r>
          </w:p>
        </w:tc>
        <w:tc>
          <w:tcPr>
            <w:tcW w:type="dxa" w:w="6803"/>
            <w:shd w:val="clear" w:color="auto" w:fill="F9FAFB"/>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sz w:val="20"/>
              </w:rPr>
              <w:t>Jurnal double-entry, Neraca, Laba Rugi, Arus Kas</w:t>
            </w:r>
          </w:p>
        </w:tc>
      </w:tr>
      <w:tr>
        <w:tc>
          <w:tcPr>
            <w:tcW w:type="dxa" w:w="3118"/>
            <w:shd w:val="clear" w:color="auto" w:fill="FFFFFF"/>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b/>
                <w:sz w:val="20"/>
              </w:rPr>
              <w:t>Keuangan</w:t>
            </w:r>
          </w:p>
        </w:tc>
        <w:tc>
          <w:tcPr>
            <w:tcW w:type="dxa" w:w="6803"/>
            <w:shd w:val="clear" w:color="auto" w:fill="FFFFFF"/>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sz w:val="20"/>
              </w:rPr>
              <w:t>Kas &amp; Bank, Rekonsiliasi, Aging AR/AP, Aset Tetap</w:t>
            </w:r>
          </w:p>
        </w:tc>
      </w:tr>
      <w:tr>
        <w:tc>
          <w:tcPr>
            <w:tcW w:type="dxa" w:w="3118"/>
            <w:shd w:val="clear" w:color="auto" w:fill="F9FAFB"/>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b/>
                <w:sz w:val="20"/>
              </w:rPr>
              <w:t>Pembelian</w:t>
            </w:r>
          </w:p>
        </w:tc>
        <w:tc>
          <w:tcPr>
            <w:tcW w:type="dxa" w:w="6803"/>
            <w:shd w:val="clear" w:color="auto" w:fill="F9FAFB"/>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sz w:val="20"/>
              </w:rPr>
              <w:t>Purchase Order kebutuhan operasional koperasi</w:t>
            </w:r>
          </w:p>
        </w:tc>
      </w:tr>
      <w:tr>
        <w:tc>
          <w:tcPr>
            <w:tcW w:type="dxa" w:w="3118"/>
            <w:shd w:val="clear" w:color="auto" w:fill="FFFFFF"/>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b/>
                <w:sz w:val="20"/>
              </w:rPr>
              <w:t>Inventori &amp; Gudang</w:t>
            </w:r>
          </w:p>
        </w:tc>
        <w:tc>
          <w:tcPr>
            <w:tcW w:type="dxa" w:w="6803"/>
            <w:shd w:val="clear" w:color="auto" w:fill="FFFFFF"/>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sz w:val="20"/>
              </w:rPr>
              <w:t>Manajemen produk yang diperjual-belikan</w:t>
            </w:r>
          </w:p>
        </w:tc>
      </w:tr>
      <w:tr>
        <w:tc>
          <w:tcPr>
            <w:tcW w:type="dxa" w:w="3118"/>
            <w:shd w:val="clear" w:color="auto" w:fill="F9FAFB"/>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b/>
                <w:sz w:val="20"/>
              </w:rPr>
              <w:t>Sales &amp; CRM</w:t>
            </w:r>
          </w:p>
        </w:tc>
        <w:tc>
          <w:tcPr>
            <w:tcW w:type="dxa" w:w="6803"/>
            <w:shd w:val="clear" w:color="auto" w:fill="F9FAFB"/>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sz w:val="20"/>
              </w:rPr>
              <w:t>Pipeline penjualan, kontrak korporat</w:t>
            </w:r>
          </w:p>
        </w:tc>
      </w:tr>
      <w:tr>
        <w:tc>
          <w:tcPr>
            <w:tcW w:type="dxa" w:w="3118"/>
            <w:shd w:val="clear" w:color="auto" w:fill="FFFFFF"/>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b/>
                <w:sz w:val="20"/>
              </w:rPr>
              <w:t>HRIS &amp; Payroll</w:t>
            </w:r>
          </w:p>
        </w:tc>
        <w:tc>
          <w:tcPr>
            <w:tcW w:type="dxa" w:w="6803"/>
            <w:shd w:val="clear" w:color="auto" w:fill="FFFFFF"/>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sz w:val="20"/>
              </w:rPr>
              <w:t>Data karyawan, penggajian</w:t>
            </w:r>
          </w:p>
        </w:tc>
      </w:tr>
      <w:tr>
        <w:tc>
          <w:tcPr>
            <w:tcW w:type="dxa" w:w="3118"/>
            <w:shd w:val="clear" w:color="auto" w:fill="F9FAFB"/>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b/>
                <w:sz w:val="20"/>
              </w:rPr>
              <w:t>Laporan &amp; Analitik</w:t>
            </w:r>
          </w:p>
        </w:tc>
        <w:tc>
          <w:tcPr>
            <w:tcW w:type="dxa" w:w="6803"/>
            <w:shd w:val="clear" w:color="auto" w:fill="F9FAFB"/>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sz w:val="20"/>
              </w:rPr>
              <w:t>Dashboard operasional, laporan keuangan</w:t>
            </w:r>
          </w:p>
        </w:tc>
      </w:tr>
      <w:tr>
        <w:tc>
          <w:tcPr>
            <w:tcW w:type="dxa" w:w="3118"/>
            <w:shd w:val="clear" w:color="auto" w:fill="FFFFFF"/>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b/>
                <w:sz w:val="20"/>
              </w:rPr>
              <w:t>Konfigurasi</w:t>
            </w:r>
          </w:p>
        </w:tc>
        <w:tc>
          <w:tcPr>
            <w:tcW w:type="dxa" w:w="6803"/>
            <w:shd w:val="clear" w:color="auto" w:fill="FFFFFF"/>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sz w:val="20"/>
              </w:rPr>
              <w:t>Pengaturan bisnis, cabang, peran &amp; izin pengguna</w:t>
            </w:r>
          </w:p>
        </w:tc>
      </w:tr>
    </w:tbl>
    <w:p/>
    <w:p>
      <w:pPr>
        <w:spacing w:after="120"/>
      </w:pPr>
      <w:r>
        <w:rPr>
          <w:sz w:val="21"/>
        </w:rPr>
        <w:t>Kapasitas Platform Enterprise:</w:t>
      </w:r>
    </w:p>
    <w:tbl>
      <w:tblPr>
        <w:tblStyle w:val="TableGrid"/>
        <w:tblW w:type="auto" w:w="0"/>
        <w:tblLook w:firstColumn="1" w:firstRow="1" w:lastColumn="0" w:lastRow="0" w:noHBand="0" w:noVBand="1" w:val="04A0"/>
      </w:tblPr>
      <w:tblGrid>
        <w:gridCol w:w="4536"/>
        <w:gridCol w:w="4536"/>
      </w:tblGrid>
      <w:tr>
        <w:tc>
          <w:tcPr>
            <w:tcW w:type="dxa" w:w="3402"/>
            <w:shd w:val="clear" w:color="auto" w:fill="1A56DB"/>
            <w:tcBorders>
              <w:top w:val="single" w:sz="4" w:space="0" w:color="1A56DB"/>
            </w:tcBorders>
            <w:tcBorders>
              <w:left w:val="single" w:sz="4" w:space="0" w:color="1A56DB"/>
            </w:tcBorders>
            <w:tcBorders>
              <w:bottom w:val="single" w:sz="4" w:space="0" w:color="1A56DB"/>
            </w:tcBorders>
            <w:tcBorders>
              <w:right w:val="single" w:sz="4" w:space="0" w:color="1A56DB"/>
            </w:tcBorders>
          </w:tcPr>
          <w:p>
            <w:pPr>
              <w:jc w:val="center"/>
            </w:pPr>
            <w:r>
              <w:rPr>
                <w:b/>
                <w:color w:val="FFFFFF"/>
                <w:sz w:val="20"/>
              </w:rPr>
            </w:r>
          </w:p>
        </w:tc>
        <w:tc>
          <w:tcPr>
            <w:tcW w:type="dxa" w:w="6520"/>
            <w:shd w:val="clear" w:color="auto" w:fill="1A56DB"/>
            <w:tcBorders>
              <w:top w:val="single" w:sz="4" w:space="0" w:color="1A56DB"/>
            </w:tcBorders>
            <w:tcBorders>
              <w:left w:val="single" w:sz="4" w:space="0" w:color="1A56DB"/>
            </w:tcBorders>
            <w:tcBorders>
              <w:bottom w:val="single" w:sz="4" w:space="0" w:color="1A56DB"/>
            </w:tcBorders>
            <w:tcBorders>
              <w:right w:val="single" w:sz="4" w:space="0" w:color="1A56DB"/>
            </w:tcBorders>
          </w:tcPr>
          <w:p>
            <w:pPr>
              <w:jc w:val="center"/>
            </w:pPr>
            <w:r>
              <w:rPr>
                <w:b/>
                <w:color w:val="FFFFFF"/>
                <w:sz w:val="20"/>
              </w:rPr>
            </w:r>
          </w:p>
        </w:tc>
      </w:tr>
      <w:tr>
        <w:tc>
          <w:tcPr>
            <w:tcW w:type="dxa" w:w="3402"/>
            <w:shd w:val="clear" w:color="auto" w:fill="F9FAFB"/>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sz w:val="20"/>
              </w:rPr>
              <w:t>Pengguna (user)</w:t>
            </w:r>
          </w:p>
        </w:tc>
        <w:tc>
          <w:tcPr>
            <w:tcW w:type="dxa" w:w="6520"/>
            <w:shd w:val="clear" w:color="auto" w:fill="F9FAFB"/>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b/>
                <w:sz w:val="20"/>
              </w:rPr>
              <w:t>20 akun</w:t>
            </w:r>
          </w:p>
        </w:tc>
      </w:tr>
      <w:tr>
        <w:tc>
          <w:tcPr>
            <w:tcW w:type="dxa" w:w="3402"/>
            <w:shd w:val="clear" w:color="auto" w:fill="FFFFFF"/>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sz w:val="20"/>
              </w:rPr>
              <w:t>Cabang</w:t>
            </w:r>
          </w:p>
        </w:tc>
        <w:tc>
          <w:tcPr>
            <w:tcW w:type="dxa" w:w="6520"/>
            <w:shd w:val="clear" w:color="auto" w:fill="FFFFFF"/>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b/>
                <w:sz w:val="20"/>
              </w:rPr>
              <w:t>5 cabang</w:t>
            </w:r>
          </w:p>
        </w:tc>
      </w:tr>
      <w:tr>
        <w:tc>
          <w:tcPr>
            <w:tcW w:type="dxa" w:w="3402"/>
            <w:shd w:val="clear" w:color="auto" w:fill="F9FAFB"/>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sz w:val="20"/>
              </w:rPr>
              <w:t>Anak Perusahaan</w:t>
            </w:r>
          </w:p>
        </w:tc>
        <w:tc>
          <w:tcPr>
            <w:tcW w:type="dxa" w:w="6520"/>
            <w:shd w:val="clear" w:color="auto" w:fill="F9FAFB"/>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b/>
                <w:sz w:val="20"/>
              </w:rPr>
              <w:t>3 entitas</w:t>
            </w:r>
          </w:p>
        </w:tc>
      </w:tr>
    </w:tbl>
    <w:p/>
    <w:p>
      <w:pPr>
        <w:spacing w:before="80" w:after="80"/>
        <w:pBdr>
          <w:bottom w:val="single" w:sz="4" w:space="1" w:color="E5E7EB"/>
        </w:pBdr>
      </w:pPr>
    </w:p>
    <w:p>
      <w:pPr>
        <w:spacing w:before="200" w:after="40"/>
      </w:pPr>
      <w:r>
        <w:rPr>
          <w:b/>
          <w:color w:val="1E3A8A"/>
          <w:sz w:val="24"/>
        </w:rPr>
        <w:t>B. Modul Koperasi Syariah</w:t>
      </w:r>
    </w:p>
    <w:p>
      <w:pPr>
        <w:spacing w:after="120"/>
      </w:pPr>
      <w:r>
        <w:rPr>
          <w:sz w:val="21"/>
        </w:rPr>
        <w:t>Modul vertikal khusus untuk pengelolaan koperasi berbasis prinsip syariah — terintegrasi penuh dengan Platform Enterprise:</w:t>
      </w:r>
    </w:p>
    <w:p>
      <w:pPr>
        <w:spacing w:before="160" w:after="40"/>
      </w:pPr>
      <w:r>
        <w:rPr>
          <w:b/>
          <w:color w:val="374151"/>
          <w:sz w:val="21"/>
        </w:rPr>
        <w:t>1. Manajemen Anggota</w:t>
      </w:r>
    </w:p>
    <w:p>
      <w:pPr>
        <w:pStyle w:val="ListBullet"/>
        <w:spacing w:after="40"/>
        <w:ind w:left="283"/>
      </w:pPr>
      <w:r>
        <w:rPr>
          <w:sz w:val="21"/>
        </w:rPr>
        <w:t>Registrasi anggota dengan kode unik, data lengkap (NIK, profesi, alamat, kontak)</w:t>
      </w:r>
    </w:p>
    <w:p>
      <w:pPr>
        <w:pStyle w:val="ListBullet"/>
        <w:spacing w:after="40"/>
        <w:ind w:left="283"/>
      </w:pPr>
      <w:r>
        <w:rPr>
          <w:sz w:val="21"/>
        </w:rPr>
        <w:t>Alur status anggota: Calon → Aktif → Tidak Aktif → Dibekukan</w:t>
      </w:r>
    </w:p>
    <w:p>
      <w:pPr>
        <w:pStyle w:val="ListBullet"/>
        <w:spacing w:after="40"/>
        <w:ind w:left="283"/>
      </w:pPr>
      <w:r>
        <w:rPr>
          <w:sz w:val="21"/>
        </w:rPr>
        <w:t>Verifikasi digital oleh pengurus — calon anggota mendapat akses sistem setelah disetujui</w:t>
      </w:r>
    </w:p>
    <w:p>
      <w:pPr>
        <w:pStyle w:val="ListBullet"/>
        <w:spacing w:after="40"/>
        <w:ind w:left="283"/>
      </w:pPr>
      <w:r>
        <w:rPr>
          <w:sz w:val="21"/>
        </w:rPr>
        <w:t>Pengelolaan dokumen digital per anggota:</w:t>
      </w:r>
    </w:p>
    <w:p>
      <w:pPr>
        <w:pStyle w:val="ListBullet2"/>
        <w:spacing w:after="20"/>
        <w:ind w:left="567"/>
      </w:pPr>
      <w:r>
        <w:rPr>
          <w:sz w:val="20"/>
        </w:rPr>
        <w:t>KTP / Passport</w:t>
      </w:r>
    </w:p>
    <w:p>
      <w:pPr>
        <w:pStyle w:val="ListBullet2"/>
        <w:spacing w:after="20"/>
        <w:ind w:left="567"/>
      </w:pPr>
      <w:r>
        <w:rPr>
          <w:sz w:val="20"/>
        </w:rPr>
        <w:t>Surat Usaha &amp; Foto Usaha</w:t>
      </w:r>
    </w:p>
    <w:p>
      <w:pPr>
        <w:pStyle w:val="ListBullet2"/>
        <w:spacing w:after="20"/>
        <w:ind w:left="567"/>
      </w:pPr>
      <w:r>
        <w:rPr>
          <w:sz w:val="20"/>
        </w:rPr>
        <w:t>Proyeksi Keuangan &amp; Analisa Bisnis</w:t>
      </w:r>
    </w:p>
    <w:p>
      <w:pPr>
        <w:pStyle w:val="ListBullet2"/>
        <w:spacing w:after="20"/>
        <w:ind w:left="567"/>
      </w:pPr>
      <w:r>
        <w:rPr>
          <w:sz w:val="20"/>
        </w:rPr>
        <w:t>Akad yang telah ditandatangani</w:t>
      </w:r>
    </w:p>
    <w:p>
      <w:pPr>
        <w:pStyle w:val="ListBullet"/>
        <w:spacing w:after="40"/>
        <w:ind w:left="283"/>
      </w:pPr>
      <w:r>
        <w:rPr>
          <w:sz w:val="21"/>
        </w:rPr>
        <w:t>Riwayat tindakan &amp; sanksi anggota: Peringatan SP1/SP2/SP3 hingga pencabutan keanggotaan</w:t>
      </w:r>
    </w:p>
    <w:p>
      <w:pPr>
        <w:spacing w:before="160" w:after="40"/>
      </w:pPr>
      <w:r>
        <w:rPr>
          <w:b/>
          <w:color w:val="374151"/>
          <w:sz w:val="21"/>
        </w:rPr>
        <w:t>2. Simpanan Anggota</w:t>
      </w:r>
    </w:p>
    <w:p>
      <w:pPr>
        <w:pStyle w:val="ListBullet"/>
        <w:spacing w:after="40"/>
        <w:ind w:left="283"/>
      </w:pPr>
      <w:r>
        <w:rPr>
          <w:sz w:val="21"/>
        </w:rPr>
        <w:t>Tiga jenis simpanan per anggota: Pokok, Wajib, Sukarela</w:t>
      </w:r>
    </w:p>
    <w:p>
      <w:pPr>
        <w:pStyle w:val="ListBullet"/>
        <w:spacing w:after="40"/>
        <w:ind w:left="283"/>
      </w:pPr>
      <w:r>
        <w:rPr>
          <w:sz w:val="21"/>
        </w:rPr>
        <w:t>Buku mutasi lengkap per akun simpanan:</w:t>
      </w:r>
    </w:p>
    <w:p>
      <w:pPr>
        <w:pStyle w:val="ListBullet2"/>
        <w:spacing w:after="20"/>
        <w:ind w:left="567"/>
      </w:pPr>
      <w:r>
        <w:rPr>
          <w:sz w:val="20"/>
        </w:rPr>
        <w:t>Setor, Tarik, Bagi Hasil, Koreksi</w:t>
      </w:r>
    </w:p>
    <w:p>
      <w:pPr>
        <w:pStyle w:val="ListBullet2"/>
        <w:spacing w:after="20"/>
        <w:ind w:left="567"/>
      </w:pPr>
      <w:r>
        <w:rPr>
          <w:sz w:val="20"/>
        </w:rPr>
        <w:t>Riwayat saldo sebelum dan sesudah transaksi per tanggal</w:t>
      </w:r>
    </w:p>
    <w:p>
      <w:pPr>
        <w:pStyle w:val="ListBullet"/>
        <w:spacing w:after="40"/>
        <w:ind w:left="283"/>
      </w:pPr>
      <w:r>
        <w:rPr>
          <w:sz w:val="21"/>
        </w:rPr>
        <w:t>Rekonsiliasi simpanan otomatis terhubung ke Kas &amp; Bank</w:t>
      </w:r>
    </w:p>
    <w:p>
      <w:pPr>
        <w:pStyle w:val="ListBullet"/>
        <w:spacing w:after="40"/>
        <w:ind w:left="283"/>
      </w:pPr>
      <w:r>
        <w:rPr>
          <w:sz w:val="21"/>
        </w:rPr>
        <w:t>Laporan posisi simpanan seluruh anggota per periode</w:t>
      </w:r>
    </w:p>
    <w:p>
      <w:pPr>
        <w:spacing w:before="160" w:after="40"/>
      </w:pPr>
      <w:r>
        <w:rPr>
          <w:b/>
          <w:color w:val="374151"/>
          <w:sz w:val="21"/>
        </w:rPr>
        <w:t>3. Proyek Investasi &amp; Pembiayaan (Wakalah bil Ujrah)</w:t>
      </w:r>
    </w:p>
    <w:p>
      <w:pPr>
        <w:pStyle w:val="ListBullet"/>
        <w:spacing w:after="40"/>
        <w:ind w:left="283"/>
      </w:pPr>
      <w:r>
        <w:rPr>
          <w:sz w:val="21"/>
        </w:rPr>
        <w:t>Pengajuan proyek oleh anggota: kode proyek, nama, deskripsi, kebutuhan modal, durasi</w:t>
      </w:r>
    </w:p>
    <w:p>
      <w:pPr>
        <w:pStyle w:val="ListBullet"/>
        <w:spacing w:after="40"/>
        <w:ind w:left="283"/>
      </w:pPr>
      <w:r>
        <w:rPr>
          <w:sz w:val="21"/>
        </w:rPr>
        <w:t>Jenis akad yang didukung: Wakalah bil Ujrah, Mudharabah, Inan</w:t>
      </w:r>
    </w:p>
    <w:p>
      <w:pPr>
        <w:pStyle w:val="ListBullet"/>
        <w:spacing w:after="40"/>
        <w:ind w:left="283"/>
      </w:pPr>
      <w:r>
        <w:rPr>
          <w:sz w:val="21"/>
        </w:rPr>
        <w:t>Penetapan ujrah koperasi (%) dari total modal yang terkumpul</w:t>
      </w:r>
    </w:p>
    <w:p>
      <w:pPr>
        <w:pStyle w:val="ListBullet"/>
        <w:spacing w:after="40"/>
        <w:ind w:left="283"/>
      </w:pPr>
      <w:r>
        <w:rPr>
          <w:sz w:val="21"/>
        </w:rPr>
        <w:t>Alur status proyek lengkap:</w:t>
      </w:r>
    </w:p>
    <w:p>
      <w:pPr>
        <w:pStyle w:val="ListBullet2"/>
        <w:spacing w:after="20"/>
        <w:ind w:left="567"/>
      </w:pPr>
      <w:r>
        <w:rPr>
          <w:sz w:val="20"/>
        </w:rPr>
        <w:t>Draft → Review DPS → Disetujui/Ditolak → Open → Terpenuhi → Berjalan → Selesai → Bagi Hasil → Ditutup</w:t>
      </w:r>
    </w:p>
    <w:p>
      <w:pPr>
        <w:pStyle w:val="ListBullet"/>
        <w:spacing w:after="40"/>
        <w:ind w:left="283"/>
      </w:pPr>
      <w:r>
        <w:rPr>
          <w:sz w:val="21"/>
        </w:rPr>
        <w:t>Pilihan kehadiran akad per pemodal:</w:t>
      </w:r>
    </w:p>
    <w:p>
      <w:pPr>
        <w:pStyle w:val="ListBullet2"/>
        <w:spacing w:after="20"/>
        <w:ind w:left="567"/>
      </w:pPr>
      <w:r>
        <w:rPr>
          <w:sz w:val="20"/>
        </w:rPr>
        <w:t>Hadir sendiri pada presentasi &amp; penandatanganan akad</w:t>
      </w:r>
    </w:p>
    <w:p>
      <w:pPr>
        <w:pStyle w:val="ListBullet2"/>
        <w:spacing w:after="20"/>
        <w:ind w:left="567"/>
      </w:pPr>
      <w:r>
        <w:rPr>
          <w:sz w:val="20"/>
        </w:rPr>
        <w:t>Diwakilkan koperasi (berujrah) — koperasi bertindak sebagai wakil</w:t>
      </w:r>
    </w:p>
    <w:p>
      <w:pPr>
        <w:pStyle w:val="ListBullet"/>
        <w:spacing w:after="40"/>
        <w:ind w:left="283"/>
      </w:pPr>
      <w:r>
        <w:rPr>
          <w:sz w:val="21"/>
        </w:rPr>
        <w:t>Dokumen PENAWARAN_SYIRKAH per proyek — dapat diunduh oleh calon pemodal</w:t>
      </w:r>
    </w:p>
    <w:p>
      <w:pPr>
        <w:pStyle w:val="ListBullet"/>
        <w:spacing w:after="40"/>
        <w:ind w:left="283"/>
      </w:pPr>
      <w:r>
        <w:rPr>
          <w:sz w:val="21"/>
        </w:rPr>
        <w:t>Laporan mingguan proyek oleh pengaju — pantau progres real-time</w:t>
      </w:r>
    </w:p>
    <w:p>
      <w:pPr>
        <w:spacing w:before="160" w:after="40"/>
      </w:pPr>
      <w:r>
        <w:rPr>
          <w:b/>
          <w:color w:val="374151"/>
          <w:sz w:val="21"/>
        </w:rPr>
        <w:t>4. Pengawasan DPS (Dewan Pengawas Syariah)</w:t>
      </w:r>
    </w:p>
    <w:p>
      <w:pPr>
        <w:pStyle w:val="ListBullet"/>
        <w:spacing w:after="40"/>
        <w:ind w:left="283"/>
      </w:pPr>
      <w:r>
        <w:rPr>
          <w:sz w:val="21"/>
        </w:rPr>
        <w:t>Alur review proyek oleh DPS sebelum proyek dibuka ke publik</w:t>
      </w:r>
    </w:p>
    <w:p>
      <w:pPr>
        <w:pStyle w:val="ListBullet"/>
        <w:spacing w:after="40"/>
        <w:ind w:left="283"/>
      </w:pPr>
      <w:r>
        <w:rPr>
          <w:sz w:val="21"/>
        </w:rPr>
        <w:t>Rekam jejak catatan, keputusan, dan tanggal review per proyek</w:t>
      </w:r>
    </w:p>
    <w:p>
      <w:pPr>
        <w:pStyle w:val="ListBullet"/>
        <w:spacing w:after="40"/>
        <w:ind w:left="283"/>
      </w:pPr>
      <w:r>
        <w:rPr>
          <w:sz w:val="21"/>
        </w:rPr>
        <w:t>Status review: Menunggu → Disetujui → Ditolak</w:t>
      </w:r>
    </w:p>
    <w:p>
      <w:pPr>
        <w:spacing w:before="160" w:after="40"/>
      </w:pPr>
      <w:r>
        <w:rPr>
          <w:b/>
          <w:color w:val="374151"/>
          <w:sz w:val="21"/>
        </w:rPr>
        <w:t>5. Distribusi Bagi Hasil</w:t>
      </w:r>
    </w:p>
    <w:p>
      <w:pPr>
        <w:pStyle w:val="ListBullet"/>
        <w:spacing w:after="40"/>
        <w:ind w:left="283"/>
      </w:pPr>
      <w:r>
        <w:rPr>
          <w:sz w:val="21"/>
        </w:rPr>
        <w:t>Penghitungan bagi hasil per proyek berdasarkan porsi modal pemodal</w:t>
      </w:r>
    </w:p>
    <w:p>
      <w:pPr>
        <w:pStyle w:val="ListBullet"/>
        <w:spacing w:after="40"/>
        <w:ind w:left="283"/>
      </w:pPr>
      <w:r>
        <w:rPr>
          <w:sz w:val="21"/>
        </w:rPr>
        <w:t>Ujrah koperasi dihitung otomatis dari modal terkumpul × ujrah_pct</w:t>
      </w:r>
    </w:p>
    <w:p>
      <w:pPr>
        <w:pStyle w:val="ListBullet"/>
        <w:spacing w:after="40"/>
        <w:ind w:left="283"/>
      </w:pPr>
      <w:r>
        <w:rPr>
          <w:sz w:val="21"/>
        </w:rPr>
        <w:t>Posting jurnal bagi hasil otomatis ke Akuntansi (Debit/Kredit)</w:t>
      </w:r>
    </w:p>
    <w:p>
      <w:pPr>
        <w:pStyle w:val="ListBullet"/>
        <w:spacing w:after="40"/>
        <w:ind w:left="283"/>
      </w:pPr>
      <w:r>
        <w:rPr>
          <w:sz w:val="21"/>
        </w:rPr>
        <w:t>Riwayat distribusi per pemodal per proyek</w:t>
      </w:r>
    </w:p>
    <w:p>
      <w:pPr>
        <w:spacing w:before="160" w:after="40"/>
      </w:pPr>
      <w:r>
        <w:rPr>
          <w:b/>
          <w:color w:val="374151"/>
          <w:sz w:val="21"/>
        </w:rPr>
        <w:t>6. Kehadiran &amp; Akad</w:t>
      </w:r>
    </w:p>
    <w:p>
      <w:pPr>
        <w:pStyle w:val="ListBullet"/>
        <w:spacing w:after="40"/>
        <w:ind w:left="283"/>
      </w:pPr>
      <w:r>
        <w:rPr>
          <w:sz w:val="21"/>
        </w:rPr>
        <w:t>Manajemen kehadiran presentasi proyek &amp; penandatanganan akad</w:t>
      </w:r>
    </w:p>
    <w:p>
      <w:pPr>
        <w:pStyle w:val="ListBullet"/>
        <w:spacing w:after="40"/>
        <w:ind w:left="283"/>
      </w:pPr>
      <w:r>
        <w:rPr>
          <w:sz w:val="21"/>
        </w:rPr>
        <w:t>Pilihan per pemodal: hadir sendiri atau mewakilkan ke koperasi</w:t>
      </w:r>
    </w:p>
    <w:p>
      <w:pPr>
        <w:pStyle w:val="ListBullet"/>
        <w:spacing w:after="40"/>
        <w:ind w:left="283"/>
      </w:pPr>
      <w:r>
        <w:rPr>
          <w:sz w:val="21"/>
        </w:rPr>
        <w:t>Rekam ujrah wakalah akad per transaksi pembiayaan</w:t>
      </w:r>
    </w:p>
    <w:p>
      <w:pPr>
        <w:spacing w:before="80" w:after="80"/>
        <w:pBdr>
          <w:bottom w:val="single" w:sz="4" w:space="1" w:color="E5E7EB"/>
        </w:pBdr>
      </w:pPr>
    </w:p>
    <w:p>
      <w:pPr>
        <w:spacing w:before="200" w:after="40"/>
      </w:pPr>
      <w:r>
        <w:rPr>
          <w:b/>
          <w:color w:val="1E3A8A"/>
          <w:sz w:val="24"/>
        </w:rPr>
        <w:t>C. Portal Anggota</w:t>
      </w:r>
    </w:p>
    <w:p>
      <w:pPr>
        <w:spacing w:after="120"/>
      </w:pPr>
      <w:r>
        <w:rPr>
          <w:sz w:val="21"/>
        </w:rPr>
        <w:t>Platform self-service digital khusus untuk anggota KOJASMAT:</w:t>
      </w:r>
    </w:p>
    <w:tbl>
      <w:tblPr>
        <w:tblStyle w:val="TableGrid"/>
        <w:tblW w:type="auto" w:w="0"/>
        <w:tblLook w:firstColumn="1" w:firstRow="1" w:lastColumn="0" w:lastRow="0" w:noHBand="0" w:noVBand="1" w:val="04A0"/>
      </w:tblPr>
      <w:tblGrid>
        <w:gridCol w:w="4536"/>
        <w:gridCol w:w="4536"/>
      </w:tblGrid>
      <w:tr>
        <w:tc>
          <w:tcPr>
            <w:tcW w:type="dxa" w:w="2835"/>
            <w:shd w:val="clear" w:color="auto" w:fill="1A56DB"/>
            <w:tcBorders>
              <w:top w:val="single" w:sz="4" w:space="0" w:color="1A56DB"/>
            </w:tcBorders>
            <w:tcBorders>
              <w:left w:val="single" w:sz="4" w:space="0" w:color="1A56DB"/>
            </w:tcBorders>
            <w:tcBorders>
              <w:bottom w:val="single" w:sz="4" w:space="0" w:color="1A56DB"/>
            </w:tcBorders>
            <w:tcBorders>
              <w:right w:val="single" w:sz="4" w:space="0" w:color="1A56DB"/>
            </w:tcBorders>
          </w:tcPr>
          <w:p>
            <w:pPr>
              <w:jc w:val="center"/>
            </w:pPr>
            <w:r>
              <w:rPr>
                <w:b/>
                <w:color w:val="FFFFFF"/>
                <w:sz w:val="20"/>
              </w:rPr>
              <w:t>Fitur</w:t>
            </w:r>
          </w:p>
        </w:tc>
        <w:tc>
          <w:tcPr>
            <w:tcW w:type="dxa" w:w="7087"/>
            <w:shd w:val="clear" w:color="auto" w:fill="1A56DB"/>
            <w:tcBorders>
              <w:top w:val="single" w:sz="4" w:space="0" w:color="1A56DB"/>
            </w:tcBorders>
            <w:tcBorders>
              <w:left w:val="single" w:sz="4" w:space="0" w:color="1A56DB"/>
            </w:tcBorders>
            <w:tcBorders>
              <w:bottom w:val="single" w:sz="4" w:space="0" w:color="1A56DB"/>
            </w:tcBorders>
            <w:tcBorders>
              <w:right w:val="single" w:sz="4" w:space="0" w:color="1A56DB"/>
            </w:tcBorders>
          </w:tcPr>
          <w:p>
            <w:pPr>
              <w:jc w:val="center"/>
            </w:pPr>
            <w:r>
              <w:rPr>
                <w:b/>
                <w:color w:val="FFFFFF"/>
                <w:sz w:val="20"/>
              </w:rPr>
              <w:t>Keterangan</w:t>
            </w:r>
          </w:p>
        </w:tc>
      </w:tr>
      <w:tr>
        <w:tc>
          <w:tcPr>
            <w:tcW w:type="dxa" w:w="2835"/>
            <w:shd w:val="clear" w:color="auto" w:fill="F9FAFB"/>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b/>
                <w:sz w:val="20"/>
              </w:rPr>
              <w:t>Dashboard Pribadi</w:t>
            </w:r>
          </w:p>
        </w:tc>
        <w:tc>
          <w:tcPr>
            <w:tcW w:type="dxa" w:w="7087"/>
            <w:shd w:val="clear" w:color="auto" w:fill="F9FAFB"/>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sz w:val="20"/>
              </w:rPr>
              <w:t>Ringkasan simpanan, posisi modal di proyek aktif, estimasi bagi hasil</w:t>
            </w:r>
          </w:p>
        </w:tc>
      </w:tr>
      <w:tr>
        <w:tc>
          <w:tcPr>
            <w:tcW w:type="dxa" w:w="2835"/>
            <w:shd w:val="clear" w:color="auto" w:fill="FFFFFF"/>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b/>
                <w:sz w:val="20"/>
              </w:rPr>
              <w:t>Daftar Online</w:t>
            </w:r>
          </w:p>
        </w:tc>
        <w:tc>
          <w:tcPr>
            <w:tcW w:type="dxa" w:w="7087"/>
            <w:shd w:val="clear" w:color="auto" w:fill="FFFFFF"/>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sz w:val="20"/>
              </w:rPr>
              <w:t>Pendaftaran anggota baru via portal — masuk ke antrian review pengurus</w:t>
            </w:r>
          </w:p>
        </w:tc>
      </w:tr>
      <w:tr>
        <w:tc>
          <w:tcPr>
            <w:tcW w:type="dxa" w:w="2835"/>
            <w:shd w:val="clear" w:color="auto" w:fill="F9FAFB"/>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b/>
                <w:sz w:val="20"/>
              </w:rPr>
              <w:t>Upload Dokumen</w:t>
            </w:r>
          </w:p>
        </w:tc>
        <w:tc>
          <w:tcPr>
            <w:tcW w:type="dxa" w:w="7087"/>
            <w:shd w:val="clear" w:color="auto" w:fill="F9FAFB"/>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sz w:val="20"/>
              </w:rPr>
              <w:t>Unggah KTP, foto usaha, proyeksi keuangan dari portal anggota</w:t>
            </w:r>
          </w:p>
        </w:tc>
      </w:tr>
      <w:tr>
        <w:tc>
          <w:tcPr>
            <w:tcW w:type="dxa" w:w="2835"/>
            <w:shd w:val="clear" w:color="auto" w:fill="FFFFFF"/>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b/>
                <w:sz w:val="20"/>
              </w:rPr>
              <w:t>Riwayat Simpanan</w:t>
            </w:r>
          </w:p>
        </w:tc>
        <w:tc>
          <w:tcPr>
            <w:tcW w:type="dxa" w:w="7087"/>
            <w:shd w:val="clear" w:color="auto" w:fill="FFFFFF"/>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sz w:val="20"/>
              </w:rPr>
              <w:t>Lihat buku mutasi Pokok/Wajib/Sukarela secara mandiri</w:t>
            </w:r>
          </w:p>
        </w:tc>
      </w:tr>
      <w:tr>
        <w:tc>
          <w:tcPr>
            <w:tcW w:type="dxa" w:w="2835"/>
            <w:shd w:val="clear" w:color="auto" w:fill="F9FAFB"/>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b/>
                <w:sz w:val="20"/>
              </w:rPr>
              <w:t>Marketplace Proyek</w:t>
            </w:r>
          </w:p>
        </w:tc>
        <w:tc>
          <w:tcPr>
            <w:tcW w:type="dxa" w:w="7087"/>
            <w:shd w:val="clear" w:color="auto" w:fill="F9FAFB"/>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sz w:val="20"/>
              </w:rPr>
              <w:t>Daftar proyek yang sedang open pendanaan — detail akad, ujrah, durasi</w:t>
            </w:r>
          </w:p>
        </w:tc>
      </w:tr>
      <w:tr>
        <w:tc>
          <w:tcPr>
            <w:tcW w:type="dxa" w:w="2835"/>
            <w:shd w:val="clear" w:color="auto" w:fill="FFFFFF"/>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b/>
                <w:sz w:val="20"/>
              </w:rPr>
              <w:t>Pembiayaan Proyek</w:t>
            </w:r>
          </w:p>
        </w:tc>
        <w:tc>
          <w:tcPr>
            <w:tcW w:type="dxa" w:w="7087"/>
            <w:shd w:val="clear" w:color="auto" w:fill="FFFFFF"/>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sz w:val="20"/>
              </w:rPr>
              <w:t>Anggota dapat memilih proyek dan menyatakan minat pembiayaan</w:t>
            </w:r>
          </w:p>
        </w:tc>
      </w:tr>
      <w:tr>
        <w:tc>
          <w:tcPr>
            <w:tcW w:type="dxa" w:w="2835"/>
            <w:shd w:val="clear" w:color="auto" w:fill="F9FAFB"/>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b/>
                <w:sz w:val="20"/>
              </w:rPr>
              <w:t>Laporan Proyek</w:t>
            </w:r>
          </w:p>
        </w:tc>
        <w:tc>
          <w:tcPr>
            <w:tcW w:type="dxa" w:w="7087"/>
            <w:shd w:val="clear" w:color="auto" w:fill="F9FAFB"/>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sz w:val="20"/>
              </w:rPr>
              <w:t>Lihat laporan mingguan proyek yang diikuti</w:t>
            </w:r>
          </w:p>
        </w:tc>
      </w:tr>
      <w:tr>
        <w:tc>
          <w:tcPr>
            <w:tcW w:type="dxa" w:w="2835"/>
            <w:shd w:val="clear" w:color="auto" w:fill="FFFFFF"/>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b/>
                <w:sz w:val="20"/>
              </w:rPr>
              <w:t>Dokumen Akad</w:t>
            </w:r>
          </w:p>
        </w:tc>
        <w:tc>
          <w:tcPr>
            <w:tcW w:type="dxa" w:w="7087"/>
            <w:shd w:val="clear" w:color="auto" w:fill="FFFFFF"/>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sz w:val="20"/>
              </w:rPr>
              <w:t>Unduh salinan akad yang telah ditandatangani</w:t>
            </w:r>
          </w:p>
        </w:tc>
      </w:tr>
    </w:tbl>
    <w:p/>
    <w:p>
      <w:pPr>
        <w:spacing w:before="80" w:after="80"/>
        <w:pBdr>
          <w:bottom w:val="single" w:sz="4" w:space="1" w:color="E5E7EB"/>
        </w:pBdr>
      </w:pPr>
    </w:p>
    <w:p>
      <w:pPr>
        <w:spacing w:before="280" w:after="80"/>
        <w:pBdr>
          <w:bottom w:val="single" w:sz="6" w:space="4" w:color="1A56DB"/>
        </w:pBdr>
      </w:pPr>
      <w:r>
        <w:rPr>
          <w:b/>
          <w:color w:val="1A56DB"/>
          <w:sz w:val="28"/>
        </w:rPr>
        <w:t>Investasi</w:t>
      </w:r>
    </w:p>
    <w:p>
      <w:pPr>
        <w:spacing w:before="200" w:after="40"/>
      </w:pPr>
      <w:r>
        <w:rPr>
          <w:b/>
          <w:color w:val="1E3A8A"/>
          <w:sz w:val="24"/>
        </w:rPr>
        <w:t>Fase 1 — Berlangganan Bulanan</w:t>
      </w:r>
    </w:p>
    <w:tbl>
      <w:tblPr>
        <w:tblStyle w:val="TableGrid"/>
        <w:tblW w:type="auto" w:w="0"/>
        <w:tblLook w:firstColumn="1" w:firstRow="1" w:lastColumn="0" w:lastRow="0" w:noHBand="0" w:noVBand="1" w:val="04A0"/>
      </w:tblPr>
      <w:tblGrid>
        <w:gridCol w:w="4536"/>
        <w:gridCol w:w="4536"/>
      </w:tblGrid>
      <w:tr>
        <w:tc>
          <w:tcPr>
            <w:tcW w:type="dxa" w:w="6803"/>
            <w:shd w:val="clear" w:color="auto" w:fill="1A56DB"/>
            <w:tcBorders>
              <w:top w:val="single" w:sz="4" w:space="0" w:color="1A56DB"/>
            </w:tcBorders>
            <w:tcBorders>
              <w:left w:val="single" w:sz="4" w:space="0" w:color="1A56DB"/>
            </w:tcBorders>
            <w:tcBorders>
              <w:bottom w:val="single" w:sz="4" w:space="0" w:color="1A56DB"/>
            </w:tcBorders>
            <w:tcBorders>
              <w:right w:val="single" w:sz="4" w:space="0" w:color="1A56DB"/>
            </w:tcBorders>
          </w:tcPr>
          <w:p>
            <w:pPr>
              <w:jc w:val="center"/>
            </w:pPr>
            <w:r>
              <w:rPr>
                <w:b/>
                <w:color w:val="FFFFFF"/>
                <w:sz w:val="20"/>
              </w:rPr>
              <w:t>Komponen</w:t>
            </w:r>
          </w:p>
        </w:tc>
        <w:tc>
          <w:tcPr>
            <w:tcW w:type="dxa" w:w="3118"/>
            <w:shd w:val="clear" w:color="auto" w:fill="1A56DB"/>
            <w:tcBorders>
              <w:top w:val="single" w:sz="4" w:space="0" w:color="1A56DB"/>
            </w:tcBorders>
            <w:tcBorders>
              <w:left w:val="single" w:sz="4" w:space="0" w:color="1A56DB"/>
            </w:tcBorders>
            <w:tcBorders>
              <w:bottom w:val="single" w:sz="4" w:space="0" w:color="1A56DB"/>
            </w:tcBorders>
            <w:tcBorders>
              <w:right w:val="single" w:sz="4" w:space="0" w:color="1A56DB"/>
            </w:tcBorders>
          </w:tcPr>
          <w:p>
            <w:pPr>
              <w:jc w:val="center"/>
            </w:pPr>
            <w:r>
              <w:rPr>
                <w:b/>
                <w:color w:val="FFFFFF"/>
                <w:sz w:val="20"/>
              </w:rPr>
              <w:t>Harga/Bulan</w:t>
            </w:r>
          </w:p>
        </w:tc>
      </w:tr>
      <w:tr>
        <w:tc>
          <w:tcPr>
            <w:tcW w:type="dxa" w:w="6803"/>
            <w:shd w:val="clear" w:color="auto" w:fill="F9FAFB"/>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b/>
                <w:sz w:val="20"/>
              </w:rPr>
              <w:t>Platform Enterprise</w:t>
            </w:r>
          </w:p>
        </w:tc>
        <w:tc>
          <w:tcPr>
            <w:tcW w:type="dxa" w:w="3118"/>
            <w:shd w:val="clear" w:color="auto" w:fill="F9FAFB"/>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sz w:val="20"/>
              </w:rPr>
              <w:t>Rp 1.490.000</w:t>
            </w:r>
          </w:p>
        </w:tc>
      </w:tr>
      <w:tr>
        <w:tc>
          <w:tcPr>
            <w:tcW w:type="dxa" w:w="6803"/>
            <w:shd w:val="clear" w:color="auto" w:fill="FFFFFF"/>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b/>
                <w:sz w:val="20"/>
              </w:rPr>
              <w:t>Modul Koperasi Syariah</w:t>
            </w:r>
            <w:r>
              <w:rPr>
                <w:sz w:val="20"/>
              </w:rPr>
              <w:t xml:space="preserve"> (anggota, simpanan, proyek, DPS, pembiayaan, bagi hasil, kehadiran akad)</w:t>
            </w:r>
          </w:p>
        </w:tc>
        <w:tc>
          <w:tcPr>
            <w:tcW w:type="dxa" w:w="3118"/>
            <w:shd w:val="clear" w:color="auto" w:fill="FFFFFF"/>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sz w:val="20"/>
              </w:rPr>
              <w:t>Rp 750.000</w:t>
            </w:r>
          </w:p>
        </w:tc>
      </w:tr>
      <w:tr>
        <w:tc>
          <w:tcPr>
            <w:tcW w:type="dxa" w:w="6803"/>
            <w:shd w:val="clear" w:color="auto" w:fill="F9FAFB"/>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b/>
                <w:sz w:val="20"/>
              </w:rPr>
              <w:t>Portal Anggota</w:t>
            </w:r>
          </w:p>
        </w:tc>
        <w:tc>
          <w:tcPr>
            <w:tcW w:type="dxa" w:w="3118"/>
            <w:shd w:val="clear" w:color="auto" w:fill="F9FAFB"/>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sz w:val="20"/>
              </w:rPr>
              <w:t>Rp 149.000</w:t>
            </w:r>
          </w:p>
        </w:tc>
      </w:tr>
      <w:tr>
        <w:tc>
          <w:tcPr>
            <w:tcW w:type="dxa" w:w="6803"/>
            <w:shd w:val="clear" w:color="auto" w:fill="FFFFFF"/>
            <w:tcBorders>
              <w:top w:val="single" w:sz="4" w:space="0" w:color="D1D5DB"/>
            </w:tcBorders>
            <w:tcBorders>
              <w:left w:val="single" w:sz="4" w:space="0" w:color="D1D5DB"/>
            </w:tcBorders>
            <w:tcBorders>
              <w:bottom w:val="single" w:sz="4" w:space="0" w:color="D1D5DB"/>
            </w:tcBorders>
            <w:tcBorders>
              <w:right w:val="single" w:sz="4" w:space="0" w:color="D1D5DB"/>
            </w:tcBorders>
          </w:tcPr>
          <w:p/>
        </w:tc>
        <w:tc>
          <w:tcPr>
            <w:tcW w:type="dxa" w:w="3118"/>
            <w:shd w:val="clear" w:color="auto" w:fill="FFFFFF"/>
            <w:tcBorders>
              <w:top w:val="single" w:sz="4" w:space="0" w:color="D1D5DB"/>
            </w:tcBorders>
            <w:tcBorders>
              <w:left w:val="single" w:sz="4" w:space="0" w:color="D1D5DB"/>
            </w:tcBorders>
            <w:tcBorders>
              <w:bottom w:val="single" w:sz="4" w:space="0" w:color="D1D5DB"/>
            </w:tcBorders>
            <w:tcBorders>
              <w:right w:val="single" w:sz="4" w:space="0" w:color="D1D5DB"/>
            </w:tcBorders>
          </w:tcPr>
          <w:p/>
        </w:tc>
      </w:tr>
      <w:tr>
        <w:tc>
          <w:tcPr>
            <w:tcW w:type="dxa" w:w="6803"/>
            <w:shd w:val="clear" w:color="auto" w:fill="F9FAFB"/>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b/>
                <w:sz w:val="20"/>
              </w:rPr>
              <w:t>Total Fase 1</w:t>
            </w:r>
          </w:p>
        </w:tc>
        <w:tc>
          <w:tcPr>
            <w:tcW w:type="dxa" w:w="3118"/>
            <w:shd w:val="clear" w:color="auto" w:fill="F9FAFB"/>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b/>
                <w:sz w:val="20"/>
              </w:rPr>
              <w:t>Rp 2.389.000/bulan</w:t>
            </w:r>
          </w:p>
        </w:tc>
      </w:tr>
      <w:tr>
        <w:tc>
          <w:tcPr>
            <w:tcW w:type="dxa" w:w="6803"/>
            <w:shd w:val="clear" w:color="auto" w:fill="FFFFFF"/>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sz w:val="20"/>
              </w:rPr>
              <w:t>Harga kontrak 12 bulan (diskon 10%)</w:t>
            </w:r>
          </w:p>
        </w:tc>
        <w:tc>
          <w:tcPr>
            <w:tcW w:type="dxa" w:w="3118"/>
            <w:shd w:val="clear" w:color="auto" w:fill="FFFFFF"/>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b/>
                <w:sz w:val="20"/>
              </w:rPr>
              <w:t>Rp 2.150.100/bulan</w:t>
            </w:r>
          </w:p>
        </w:tc>
      </w:tr>
      <w:tr>
        <w:tc>
          <w:tcPr>
            <w:tcW w:type="dxa" w:w="6803"/>
            <w:shd w:val="clear" w:color="auto" w:fill="F9FAFB"/>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sz w:val="20"/>
              </w:rPr>
              <w:t>Harga kontrak 24 bulan (diskon 15%)</w:t>
            </w:r>
          </w:p>
        </w:tc>
        <w:tc>
          <w:tcPr>
            <w:tcW w:type="dxa" w:w="3118"/>
            <w:shd w:val="clear" w:color="auto" w:fill="F9FAFB"/>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b/>
                <w:sz w:val="20"/>
              </w:rPr>
              <w:t>Rp 2.030.650/bulan</w:t>
            </w:r>
          </w:p>
        </w:tc>
      </w:tr>
    </w:tbl>
    <w:p/>
    <w:p>
      <w:pPr>
        <w:spacing w:before="200" w:after="40"/>
      </w:pPr>
      <w:r>
        <w:rPr>
          <w:b/>
          <w:color w:val="1E3A8A"/>
          <w:sz w:val="24"/>
        </w:rPr>
        <w:t>Fase 2 — Add-On Digital (Opsional, aktivasi kapan saja)</w:t>
      </w:r>
    </w:p>
    <w:tbl>
      <w:tblPr>
        <w:tblStyle w:val="TableGrid"/>
        <w:tblW w:type="auto" w:w="0"/>
        <w:tblLook w:firstColumn="1" w:firstRow="1" w:lastColumn="0" w:lastRow="0" w:noHBand="0" w:noVBand="1" w:val="04A0"/>
      </w:tblPr>
      <w:tblGrid>
        <w:gridCol w:w="3024"/>
        <w:gridCol w:w="3024"/>
        <w:gridCol w:w="3024"/>
      </w:tblGrid>
      <w:tr>
        <w:tc>
          <w:tcPr>
            <w:tcW w:type="dxa" w:w="2835"/>
            <w:shd w:val="clear" w:color="auto" w:fill="1A56DB"/>
            <w:tcBorders>
              <w:top w:val="single" w:sz="4" w:space="0" w:color="1A56DB"/>
            </w:tcBorders>
            <w:tcBorders>
              <w:left w:val="single" w:sz="4" w:space="0" w:color="1A56DB"/>
            </w:tcBorders>
            <w:tcBorders>
              <w:bottom w:val="single" w:sz="4" w:space="0" w:color="1A56DB"/>
            </w:tcBorders>
            <w:tcBorders>
              <w:right w:val="single" w:sz="4" w:space="0" w:color="1A56DB"/>
            </w:tcBorders>
          </w:tcPr>
          <w:p>
            <w:pPr>
              <w:jc w:val="center"/>
            </w:pPr>
            <w:r>
              <w:rPr>
                <w:b/>
                <w:color w:val="FFFFFF"/>
                <w:sz w:val="20"/>
              </w:rPr>
              <w:t>Add-On</w:t>
            </w:r>
          </w:p>
        </w:tc>
        <w:tc>
          <w:tcPr>
            <w:tcW w:type="dxa" w:w="1984"/>
            <w:shd w:val="clear" w:color="auto" w:fill="1A56DB"/>
            <w:tcBorders>
              <w:top w:val="single" w:sz="4" w:space="0" w:color="1A56DB"/>
            </w:tcBorders>
            <w:tcBorders>
              <w:left w:val="single" w:sz="4" w:space="0" w:color="1A56DB"/>
            </w:tcBorders>
            <w:tcBorders>
              <w:bottom w:val="single" w:sz="4" w:space="0" w:color="1A56DB"/>
            </w:tcBorders>
            <w:tcBorders>
              <w:right w:val="single" w:sz="4" w:space="0" w:color="1A56DB"/>
            </w:tcBorders>
          </w:tcPr>
          <w:p>
            <w:pPr>
              <w:jc w:val="center"/>
            </w:pPr>
            <w:r>
              <w:rPr>
                <w:b/>
                <w:color w:val="FFFFFF"/>
                <w:sz w:val="20"/>
              </w:rPr>
              <w:t>Harga/Bulan</w:t>
            </w:r>
          </w:p>
        </w:tc>
        <w:tc>
          <w:tcPr>
            <w:tcW w:type="dxa" w:w="5102"/>
            <w:shd w:val="clear" w:color="auto" w:fill="1A56DB"/>
            <w:tcBorders>
              <w:top w:val="single" w:sz="4" w:space="0" w:color="1A56DB"/>
            </w:tcBorders>
            <w:tcBorders>
              <w:left w:val="single" w:sz="4" w:space="0" w:color="1A56DB"/>
            </w:tcBorders>
            <w:tcBorders>
              <w:bottom w:val="single" w:sz="4" w:space="0" w:color="1A56DB"/>
            </w:tcBorders>
            <w:tcBorders>
              <w:right w:val="single" w:sz="4" w:space="0" w:color="1A56DB"/>
            </w:tcBorders>
          </w:tcPr>
          <w:p>
            <w:pPr>
              <w:jc w:val="center"/>
            </w:pPr>
            <w:r>
              <w:rPr>
                <w:b/>
                <w:color w:val="FFFFFF"/>
                <w:sz w:val="20"/>
              </w:rPr>
              <w:t>Keterangan</w:t>
            </w:r>
          </w:p>
        </w:tc>
      </w:tr>
      <w:tr>
        <w:tc>
          <w:tcPr>
            <w:tcW w:type="dxa" w:w="2835"/>
            <w:shd w:val="clear" w:color="auto" w:fill="F9FAFB"/>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b/>
                <w:sz w:val="20"/>
              </w:rPr>
              <w:t>WhatsApp Notifikasi</w:t>
            </w:r>
          </w:p>
        </w:tc>
        <w:tc>
          <w:tcPr>
            <w:tcW w:type="dxa" w:w="1984"/>
            <w:shd w:val="clear" w:color="auto" w:fill="F9FAFB"/>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sz w:val="20"/>
              </w:rPr>
              <w:t>Rp 299.000</w:t>
            </w:r>
          </w:p>
        </w:tc>
        <w:tc>
          <w:tcPr>
            <w:tcW w:type="dxa" w:w="5102"/>
            <w:shd w:val="clear" w:color="auto" w:fill="F9FAFB"/>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sz w:val="20"/>
              </w:rPr>
              <w:t>Notifikasi otomatis ke anggota: persetujuan pendaftaran, mutasi simpanan, update status proyek, jadwal bagi hasil</w:t>
            </w:r>
          </w:p>
        </w:tc>
      </w:tr>
      <w:tr>
        <w:tc>
          <w:tcPr>
            <w:tcW w:type="dxa" w:w="2835"/>
            <w:shd w:val="clear" w:color="auto" w:fill="FFFFFF"/>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b/>
                <w:sz w:val="20"/>
              </w:rPr>
              <w:t>E-Signature Akad</w:t>
            </w:r>
          </w:p>
        </w:tc>
        <w:tc>
          <w:tcPr>
            <w:tcW w:type="dxa" w:w="1984"/>
            <w:shd w:val="clear" w:color="auto" w:fill="FFFFFF"/>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sz w:val="20"/>
              </w:rPr>
              <w:t>Rp 399.000</w:t>
            </w:r>
          </w:p>
        </w:tc>
        <w:tc>
          <w:tcPr>
            <w:tcW w:type="dxa" w:w="5102"/>
            <w:shd w:val="clear" w:color="auto" w:fill="FFFFFF"/>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sz w:val="20"/>
              </w:rPr>
              <w:t>Penandatanganan akad digital (tanda tangan elektronik yang sah) langsung dari portal anggota</w:t>
            </w:r>
          </w:p>
        </w:tc>
      </w:tr>
      <w:tr>
        <w:tc>
          <w:tcPr>
            <w:tcW w:type="dxa" w:w="2835"/>
            <w:shd w:val="clear" w:color="auto" w:fill="F9FAFB"/>
            <w:tcBorders>
              <w:top w:val="single" w:sz="4" w:space="0" w:color="D1D5DB"/>
            </w:tcBorders>
            <w:tcBorders>
              <w:left w:val="single" w:sz="4" w:space="0" w:color="D1D5DB"/>
            </w:tcBorders>
            <w:tcBorders>
              <w:bottom w:val="single" w:sz="4" w:space="0" w:color="D1D5DB"/>
            </w:tcBorders>
            <w:tcBorders>
              <w:right w:val="single" w:sz="4" w:space="0" w:color="D1D5DB"/>
            </w:tcBorders>
          </w:tcPr>
          <w:p/>
        </w:tc>
        <w:tc>
          <w:tcPr>
            <w:tcW w:type="dxa" w:w="1984"/>
            <w:shd w:val="clear" w:color="auto" w:fill="F9FAFB"/>
            <w:tcBorders>
              <w:top w:val="single" w:sz="4" w:space="0" w:color="D1D5DB"/>
            </w:tcBorders>
            <w:tcBorders>
              <w:left w:val="single" w:sz="4" w:space="0" w:color="D1D5DB"/>
            </w:tcBorders>
            <w:tcBorders>
              <w:bottom w:val="single" w:sz="4" w:space="0" w:color="D1D5DB"/>
            </w:tcBorders>
            <w:tcBorders>
              <w:right w:val="single" w:sz="4" w:space="0" w:color="D1D5DB"/>
            </w:tcBorders>
          </w:tcPr>
          <w:p/>
        </w:tc>
        <w:tc>
          <w:tcPr>
            <w:tcW w:type="dxa" w:w="5102"/>
            <w:shd w:val="clear" w:color="auto" w:fill="F9FAFB"/>
            <w:tcBorders>
              <w:top w:val="single" w:sz="4" w:space="0" w:color="D1D5DB"/>
            </w:tcBorders>
            <w:tcBorders>
              <w:left w:val="single" w:sz="4" w:space="0" w:color="D1D5DB"/>
            </w:tcBorders>
            <w:tcBorders>
              <w:bottom w:val="single" w:sz="4" w:space="0" w:color="D1D5DB"/>
            </w:tcBorders>
            <w:tcBorders>
              <w:right w:val="single" w:sz="4" w:space="0" w:color="D1D5DB"/>
            </w:tcBorders>
          </w:tcPr>
          <w:p/>
        </w:tc>
      </w:tr>
      <w:tr>
        <w:tc>
          <w:tcPr>
            <w:tcW w:type="dxa" w:w="2835"/>
            <w:shd w:val="clear" w:color="auto" w:fill="FFFFFF"/>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b/>
                <w:sz w:val="20"/>
              </w:rPr>
              <w:t>Total Fase 1 + Fase 2</w:t>
            </w:r>
          </w:p>
        </w:tc>
        <w:tc>
          <w:tcPr>
            <w:tcW w:type="dxa" w:w="1984"/>
            <w:shd w:val="clear" w:color="auto" w:fill="FFFFFF"/>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b/>
                <w:sz w:val="20"/>
              </w:rPr>
              <w:t>Rp 3.087.000/bulan</w:t>
            </w:r>
          </w:p>
        </w:tc>
        <w:tc>
          <w:tcPr>
            <w:tcW w:type="dxa" w:w="5102"/>
            <w:shd w:val="clear" w:color="auto" w:fill="FFFFFF"/>
            <w:tcBorders>
              <w:top w:val="single" w:sz="4" w:space="0" w:color="D1D5DB"/>
            </w:tcBorders>
            <w:tcBorders>
              <w:left w:val="single" w:sz="4" w:space="0" w:color="D1D5DB"/>
            </w:tcBorders>
            <w:tcBorders>
              <w:bottom w:val="single" w:sz="4" w:space="0" w:color="D1D5DB"/>
            </w:tcBorders>
            <w:tcBorders>
              <w:right w:val="single" w:sz="4" w:space="0" w:color="D1D5DB"/>
            </w:tcBorders>
          </w:tcPr>
          <w:p/>
        </w:tc>
      </w:tr>
      <w:tr>
        <w:tc>
          <w:tcPr>
            <w:tcW w:type="dxa" w:w="2835"/>
            <w:shd w:val="clear" w:color="auto" w:fill="F9FAFB"/>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sz w:val="20"/>
              </w:rPr>
              <w:t>Dengan diskon kontrak 24 bulan</w:t>
            </w:r>
          </w:p>
        </w:tc>
        <w:tc>
          <w:tcPr>
            <w:tcW w:type="dxa" w:w="1984"/>
            <w:shd w:val="clear" w:color="auto" w:fill="F9FAFB"/>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b/>
                <w:sz w:val="20"/>
              </w:rPr>
              <w:t>Rp 2.773.950/bulan</w:t>
            </w:r>
          </w:p>
        </w:tc>
        <w:tc>
          <w:tcPr>
            <w:tcW w:type="dxa" w:w="5102"/>
            <w:shd w:val="clear" w:color="auto" w:fill="F9FAFB"/>
            <w:tcBorders>
              <w:top w:val="single" w:sz="4" w:space="0" w:color="D1D5DB"/>
            </w:tcBorders>
            <w:tcBorders>
              <w:left w:val="single" w:sz="4" w:space="0" w:color="D1D5DB"/>
            </w:tcBorders>
            <w:tcBorders>
              <w:bottom w:val="single" w:sz="4" w:space="0" w:color="D1D5DB"/>
            </w:tcBorders>
            <w:tcBorders>
              <w:right w:val="single" w:sz="4" w:space="0" w:color="D1D5DB"/>
            </w:tcBorders>
          </w:tcPr>
          <w:p/>
        </w:tc>
      </w:tr>
    </w:tbl>
    <w:p/>
    <w:p>
      <w:pPr>
        <w:spacing w:before="200" w:after="40"/>
      </w:pPr>
      <w:r>
        <w:rPr>
          <w:b/>
          <w:color w:val="1E3A8A"/>
          <w:sz w:val="24"/>
        </w:rPr>
        <w:t>Biaya Implementasi (One-Time)</w:t>
      </w:r>
    </w:p>
    <w:tbl>
      <w:tblPr>
        <w:tblStyle w:val="TableGrid"/>
        <w:tblW w:type="auto" w:w="0"/>
        <w:tblLook w:firstColumn="1" w:firstRow="1" w:lastColumn="0" w:lastRow="0" w:noHBand="0" w:noVBand="1" w:val="04A0"/>
      </w:tblPr>
      <w:tblGrid>
        <w:gridCol w:w="4536"/>
        <w:gridCol w:w="4536"/>
      </w:tblGrid>
      <w:tr>
        <w:tc>
          <w:tcPr>
            <w:tcW w:type="dxa" w:w="6803"/>
            <w:shd w:val="clear" w:color="auto" w:fill="1A56DB"/>
            <w:tcBorders>
              <w:top w:val="single" w:sz="4" w:space="0" w:color="1A56DB"/>
            </w:tcBorders>
            <w:tcBorders>
              <w:left w:val="single" w:sz="4" w:space="0" w:color="1A56DB"/>
            </w:tcBorders>
            <w:tcBorders>
              <w:bottom w:val="single" w:sz="4" w:space="0" w:color="1A56DB"/>
            </w:tcBorders>
            <w:tcBorders>
              <w:right w:val="single" w:sz="4" w:space="0" w:color="1A56DB"/>
            </w:tcBorders>
          </w:tcPr>
          <w:p>
            <w:pPr>
              <w:jc w:val="center"/>
            </w:pPr>
            <w:r>
              <w:rPr>
                <w:b/>
                <w:color w:val="FFFFFF"/>
                <w:sz w:val="20"/>
              </w:rPr>
              <w:t>Item</w:t>
            </w:r>
          </w:p>
        </w:tc>
        <w:tc>
          <w:tcPr>
            <w:tcW w:type="dxa" w:w="3118"/>
            <w:shd w:val="clear" w:color="auto" w:fill="1A56DB"/>
            <w:tcBorders>
              <w:top w:val="single" w:sz="4" w:space="0" w:color="1A56DB"/>
            </w:tcBorders>
            <w:tcBorders>
              <w:left w:val="single" w:sz="4" w:space="0" w:color="1A56DB"/>
            </w:tcBorders>
            <w:tcBorders>
              <w:bottom w:val="single" w:sz="4" w:space="0" w:color="1A56DB"/>
            </w:tcBorders>
            <w:tcBorders>
              <w:right w:val="single" w:sz="4" w:space="0" w:color="1A56DB"/>
            </w:tcBorders>
          </w:tcPr>
          <w:p>
            <w:pPr>
              <w:jc w:val="center"/>
            </w:pPr>
            <w:r>
              <w:rPr>
                <w:b/>
                <w:color w:val="FFFFFF"/>
                <w:sz w:val="20"/>
              </w:rPr>
              <w:t>Biaya</w:t>
            </w:r>
          </w:p>
        </w:tc>
      </w:tr>
      <w:tr>
        <w:tc>
          <w:tcPr>
            <w:tcW w:type="dxa" w:w="6803"/>
            <w:shd w:val="clear" w:color="auto" w:fill="F9FAFB"/>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sz w:val="20"/>
              </w:rPr>
              <w:t>Setup sistem, konfigurasi org &amp; COA Koperasi Syariah</w:t>
            </w:r>
          </w:p>
        </w:tc>
        <w:tc>
          <w:tcPr>
            <w:tcW w:type="dxa" w:w="3118"/>
            <w:shd w:val="clear" w:color="auto" w:fill="F9FAFB"/>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sz w:val="20"/>
              </w:rPr>
              <w:t>Rp 3.000.000</w:t>
            </w:r>
          </w:p>
        </w:tc>
      </w:tr>
      <w:tr>
        <w:tc>
          <w:tcPr>
            <w:tcW w:type="dxa" w:w="6803"/>
            <w:shd w:val="clear" w:color="auto" w:fill="FFFFFF"/>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sz w:val="20"/>
              </w:rPr>
              <w:t>Migrasi data existing (anggota, simpanan, proyek berjalan)</w:t>
            </w:r>
          </w:p>
        </w:tc>
        <w:tc>
          <w:tcPr>
            <w:tcW w:type="dxa" w:w="3118"/>
            <w:shd w:val="clear" w:color="auto" w:fill="FFFFFF"/>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sz w:val="20"/>
              </w:rPr>
              <w:t>Rp 2.000.000</w:t>
            </w:r>
          </w:p>
        </w:tc>
      </w:tr>
      <w:tr>
        <w:tc>
          <w:tcPr>
            <w:tcW w:type="dxa" w:w="6803"/>
            <w:shd w:val="clear" w:color="auto" w:fill="F9FAFB"/>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sz w:val="20"/>
              </w:rPr>
              <w:t>Training tim pengurus — 2 sesi online/on-site</w:t>
            </w:r>
          </w:p>
        </w:tc>
        <w:tc>
          <w:tcPr>
            <w:tcW w:type="dxa" w:w="3118"/>
            <w:shd w:val="clear" w:color="auto" w:fill="F9FAFB"/>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b/>
                <w:sz w:val="20"/>
              </w:rPr>
              <w:t>Gratis</w:t>
            </w:r>
          </w:p>
        </w:tc>
      </w:tr>
      <w:tr>
        <w:tc>
          <w:tcPr>
            <w:tcW w:type="dxa" w:w="6803"/>
            <w:shd w:val="clear" w:color="auto" w:fill="FFFFFF"/>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sz w:val="20"/>
              </w:rPr>
              <w:t>Pendampingan go-live bulan pertama</w:t>
            </w:r>
          </w:p>
        </w:tc>
        <w:tc>
          <w:tcPr>
            <w:tcW w:type="dxa" w:w="3118"/>
            <w:shd w:val="clear" w:color="auto" w:fill="FFFFFF"/>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b/>
                <w:sz w:val="20"/>
              </w:rPr>
              <w:t>Gratis</w:t>
            </w:r>
          </w:p>
        </w:tc>
      </w:tr>
      <w:tr>
        <w:tc>
          <w:tcPr>
            <w:tcW w:type="dxa" w:w="6803"/>
            <w:shd w:val="clear" w:color="auto" w:fill="F9FAFB"/>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b/>
                <w:sz w:val="20"/>
              </w:rPr>
              <w:t>Total Implementasi</w:t>
            </w:r>
          </w:p>
        </w:tc>
        <w:tc>
          <w:tcPr>
            <w:tcW w:type="dxa" w:w="3118"/>
            <w:shd w:val="clear" w:color="auto" w:fill="F9FAFB"/>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b/>
                <w:sz w:val="20"/>
              </w:rPr>
              <w:t>Rp 5.000.000</w:t>
            </w:r>
          </w:p>
        </w:tc>
      </w:tr>
    </w:tbl>
    <w:p/>
    <w:p>
      <w:pPr>
        <w:spacing w:before="80" w:after="80"/>
        <w:ind w:left="283"/>
      </w:pPr>
      <w:r>
        <w:rPr>
          <w:i/>
          <w:color w:val="6B7280"/>
          <w:sz w:val="19"/>
        </w:rPr>
        <w:t>ⓘ  Biaya implementasi GRATIS untuk kontrak berlangganan 24 bulan.</w:t>
      </w:r>
    </w:p>
    <w:p>
      <w:pPr>
        <w:spacing w:before="200" w:after="40"/>
      </w:pPr>
      <w:r>
        <w:rPr>
          <w:b/>
          <w:color w:val="1E3A8A"/>
          <w:sz w:val="24"/>
        </w:rPr>
        <w:t>Ringkasan Skema Investasi</w:t>
      </w:r>
    </w:p>
    <w:tbl>
      <w:tblPr>
        <w:tblStyle w:val="TableGrid"/>
        <w:tblW w:type="auto" w:w="0"/>
        <w:tblLook w:firstColumn="1" w:firstRow="1" w:lastColumn="0" w:lastRow="0" w:noHBand="0" w:noVBand="1" w:val="04A0"/>
      </w:tblPr>
      <w:tblGrid>
        <w:gridCol w:w="2268"/>
        <w:gridCol w:w="2268"/>
        <w:gridCol w:w="2268"/>
        <w:gridCol w:w="2268"/>
      </w:tblGrid>
      <w:tr>
        <w:tc>
          <w:tcPr>
            <w:tcW w:type="dxa" w:w="2551"/>
            <w:shd w:val="clear" w:color="auto" w:fill="1A56DB"/>
            <w:tcBorders>
              <w:top w:val="single" w:sz="4" w:space="0" w:color="1A56DB"/>
            </w:tcBorders>
            <w:tcBorders>
              <w:left w:val="single" w:sz="4" w:space="0" w:color="1A56DB"/>
            </w:tcBorders>
            <w:tcBorders>
              <w:bottom w:val="single" w:sz="4" w:space="0" w:color="1A56DB"/>
            </w:tcBorders>
            <w:tcBorders>
              <w:right w:val="single" w:sz="4" w:space="0" w:color="1A56DB"/>
            </w:tcBorders>
          </w:tcPr>
          <w:p>
            <w:pPr>
              <w:jc w:val="center"/>
            </w:pPr>
            <w:r>
              <w:rPr>
                <w:b/>
                <w:color w:val="FFFFFF"/>
                <w:sz w:val="20"/>
              </w:rPr>
              <w:t>Skema</w:t>
            </w:r>
          </w:p>
        </w:tc>
        <w:tc>
          <w:tcPr>
            <w:tcW w:type="dxa" w:w="1984"/>
            <w:shd w:val="clear" w:color="auto" w:fill="1A56DB"/>
            <w:tcBorders>
              <w:top w:val="single" w:sz="4" w:space="0" w:color="1A56DB"/>
            </w:tcBorders>
            <w:tcBorders>
              <w:left w:val="single" w:sz="4" w:space="0" w:color="1A56DB"/>
            </w:tcBorders>
            <w:tcBorders>
              <w:bottom w:val="single" w:sz="4" w:space="0" w:color="1A56DB"/>
            </w:tcBorders>
            <w:tcBorders>
              <w:right w:val="single" w:sz="4" w:space="0" w:color="1A56DB"/>
            </w:tcBorders>
          </w:tcPr>
          <w:p>
            <w:pPr>
              <w:jc w:val="center"/>
            </w:pPr>
            <w:r>
              <w:rPr>
                <w:b/>
                <w:color w:val="FFFFFF"/>
                <w:sz w:val="20"/>
              </w:rPr>
              <w:t>Bulanan</w:t>
            </w:r>
          </w:p>
        </w:tc>
        <w:tc>
          <w:tcPr>
            <w:tcW w:type="dxa" w:w="1984"/>
            <w:shd w:val="clear" w:color="auto" w:fill="1A56DB"/>
            <w:tcBorders>
              <w:top w:val="single" w:sz="4" w:space="0" w:color="1A56DB"/>
            </w:tcBorders>
            <w:tcBorders>
              <w:left w:val="single" w:sz="4" w:space="0" w:color="1A56DB"/>
            </w:tcBorders>
            <w:tcBorders>
              <w:bottom w:val="single" w:sz="4" w:space="0" w:color="1A56DB"/>
            </w:tcBorders>
            <w:tcBorders>
              <w:right w:val="single" w:sz="4" w:space="0" w:color="1A56DB"/>
            </w:tcBorders>
          </w:tcPr>
          <w:p>
            <w:pPr>
              <w:jc w:val="center"/>
            </w:pPr>
            <w:r>
              <w:rPr>
                <w:b/>
                <w:color w:val="FFFFFF"/>
                <w:sz w:val="20"/>
              </w:rPr>
              <w:t>Implementasi</w:t>
            </w:r>
          </w:p>
        </w:tc>
        <w:tc>
          <w:tcPr>
            <w:tcW w:type="dxa" w:w="3402"/>
            <w:shd w:val="clear" w:color="auto" w:fill="1A56DB"/>
            <w:tcBorders>
              <w:top w:val="single" w:sz="4" w:space="0" w:color="1A56DB"/>
            </w:tcBorders>
            <w:tcBorders>
              <w:left w:val="single" w:sz="4" w:space="0" w:color="1A56DB"/>
            </w:tcBorders>
            <w:tcBorders>
              <w:bottom w:val="single" w:sz="4" w:space="0" w:color="1A56DB"/>
            </w:tcBorders>
            <w:tcBorders>
              <w:right w:val="single" w:sz="4" w:space="0" w:color="1A56DB"/>
            </w:tcBorders>
          </w:tcPr>
          <w:p>
            <w:pPr>
              <w:jc w:val="center"/>
            </w:pPr>
            <w:r>
              <w:rPr>
                <w:b/>
                <w:color w:val="FFFFFF"/>
                <w:sz w:val="20"/>
              </w:rPr>
              <w:t>Keterangan</w:t>
            </w:r>
          </w:p>
        </w:tc>
      </w:tr>
      <w:tr>
        <w:tc>
          <w:tcPr>
            <w:tcW w:type="dxa" w:w="2551"/>
            <w:shd w:val="clear" w:color="auto" w:fill="F9FAFB"/>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sz w:val="20"/>
              </w:rPr>
              <w:t>Fase 1 · Bulanan</w:t>
            </w:r>
          </w:p>
        </w:tc>
        <w:tc>
          <w:tcPr>
            <w:tcW w:type="dxa" w:w="1984"/>
            <w:shd w:val="clear" w:color="auto" w:fill="F9FAFB"/>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sz w:val="20"/>
              </w:rPr>
              <w:t>Rp 2.389.000</w:t>
            </w:r>
          </w:p>
        </w:tc>
        <w:tc>
          <w:tcPr>
            <w:tcW w:type="dxa" w:w="1984"/>
            <w:shd w:val="clear" w:color="auto" w:fill="F9FAFB"/>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sz w:val="20"/>
              </w:rPr>
              <w:t>Rp 5.000.000</w:t>
            </w:r>
          </w:p>
        </w:tc>
        <w:tc>
          <w:tcPr>
            <w:tcW w:type="dxa" w:w="3402"/>
            <w:shd w:val="clear" w:color="auto" w:fill="F9FAFB"/>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sz w:val="20"/>
              </w:rPr>
              <w:t>Fleksibel, bisa batal kapan saja</w:t>
            </w:r>
          </w:p>
        </w:tc>
      </w:tr>
      <w:tr>
        <w:tc>
          <w:tcPr>
            <w:tcW w:type="dxa" w:w="2551"/>
            <w:shd w:val="clear" w:color="auto" w:fill="FFFFFF"/>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sz w:val="20"/>
              </w:rPr>
              <w:t>Fase 1 · 12 Bulan</w:t>
            </w:r>
          </w:p>
        </w:tc>
        <w:tc>
          <w:tcPr>
            <w:tcW w:type="dxa" w:w="1984"/>
            <w:shd w:val="clear" w:color="auto" w:fill="FFFFFF"/>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sz w:val="20"/>
              </w:rPr>
              <w:t>Rp 2.150.100</w:t>
            </w:r>
          </w:p>
        </w:tc>
        <w:tc>
          <w:tcPr>
            <w:tcW w:type="dxa" w:w="1984"/>
            <w:shd w:val="clear" w:color="auto" w:fill="FFFFFF"/>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sz w:val="20"/>
              </w:rPr>
              <w:t>Rp 5.000.000</w:t>
            </w:r>
          </w:p>
        </w:tc>
        <w:tc>
          <w:tcPr>
            <w:tcW w:type="dxa" w:w="3402"/>
            <w:shd w:val="clear" w:color="auto" w:fill="FFFFFF"/>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sz w:val="20"/>
              </w:rPr>
              <w:t>Hemat Rp 2.867.880/tahun</w:t>
            </w:r>
          </w:p>
        </w:tc>
      </w:tr>
      <w:tr>
        <w:tc>
          <w:tcPr>
            <w:tcW w:type="dxa" w:w="2551"/>
            <w:shd w:val="clear" w:color="auto" w:fill="F9FAFB"/>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sz w:val="20"/>
              </w:rPr>
              <w:t>Fase 1 · 24 Bulan</w:t>
            </w:r>
          </w:p>
        </w:tc>
        <w:tc>
          <w:tcPr>
            <w:tcW w:type="dxa" w:w="1984"/>
            <w:shd w:val="clear" w:color="auto" w:fill="F9FAFB"/>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sz w:val="20"/>
              </w:rPr>
              <w:t>Rp 2.030.650</w:t>
            </w:r>
          </w:p>
        </w:tc>
        <w:tc>
          <w:tcPr>
            <w:tcW w:type="dxa" w:w="1984"/>
            <w:shd w:val="clear" w:color="auto" w:fill="F9FAFB"/>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b/>
                <w:sz w:val="20"/>
              </w:rPr>
              <w:t>Gratis</w:t>
            </w:r>
          </w:p>
        </w:tc>
        <w:tc>
          <w:tcPr>
            <w:tcW w:type="dxa" w:w="3402"/>
            <w:shd w:val="clear" w:color="auto" w:fill="F9FAFB"/>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sz w:val="20"/>
              </w:rPr>
              <w:t>Hemat Rp 8.605.800 + implementasi gratis</w:t>
            </w:r>
          </w:p>
        </w:tc>
      </w:tr>
      <w:tr>
        <w:tc>
          <w:tcPr>
            <w:tcW w:type="dxa" w:w="2551"/>
            <w:shd w:val="clear" w:color="auto" w:fill="FFFFFF"/>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sz w:val="20"/>
              </w:rPr>
              <w:t>Fase 1+2 · 24 Bulan</w:t>
            </w:r>
          </w:p>
        </w:tc>
        <w:tc>
          <w:tcPr>
            <w:tcW w:type="dxa" w:w="1984"/>
            <w:shd w:val="clear" w:color="auto" w:fill="FFFFFF"/>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sz w:val="20"/>
              </w:rPr>
              <w:t>Rp 2.773.950</w:t>
            </w:r>
          </w:p>
        </w:tc>
        <w:tc>
          <w:tcPr>
            <w:tcW w:type="dxa" w:w="1984"/>
            <w:shd w:val="clear" w:color="auto" w:fill="FFFFFF"/>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b/>
                <w:sz w:val="20"/>
              </w:rPr>
              <w:t>Gratis</w:t>
            </w:r>
          </w:p>
        </w:tc>
        <w:tc>
          <w:tcPr>
            <w:tcW w:type="dxa" w:w="3402"/>
            <w:shd w:val="clear" w:color="auto" w:fill="FFFFFF"/>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sz w:val="20"/>
              </w:rPr>
              <w:t>Solusi lengkap termasuk WA &amp; E-Signature</w:t>
            </w:r>
          </w:p>
        </w:tc>
      </w:tr>
    </w:tbl>
    <w:p/>
    <w:p>
      <w:pPr>
        <w:spacing w:before="80" w:after="80"/>
        <w:ind w:left="283"/>
      </w:pPr>
      <w:r>
        <w:rPr>
          <w:i/>
          <w:color w:val="6B7280"/>
          <w:sz w:val="19"/>
        </w:rPr>
        <w:t>ⓘ  Semua harga belum termasuk PPN 11%.</w:t>
      </w:r>
    </w:p>
    <w:p>
      <w:pPr>
        <w:spacing w:before="80" w:after="80"/>
        <w:pBdr>
          <w:bottom w:val="single" w:sz="4" w:space="1" w:color="E5E7EB"/>
        </w:pBdr>
      </w:pPr>
    </w:p>
    <w:p>
      <w:pPr>
        <w:spacing w:before="280" w:after="80"/>
        <w:pBdr>
          <w:bottom w:val="single" w:sz="6" w:space="4" w:color="1A56DB"/>
        </w:pBdr>
      </w:pPr>
      <w:r>
        <w:rPr>
          <w:b/>
          <w:color w:val="1A56DB"/>
          <w:sz w:val="28"/>
        </w:rPr>
        <w:t>Timeline Implementasi</w:t>
      </w:r>
    </w:p>
    <w:tbl>
      <w:tblPr>
        <w:tblStyle w:val="TableGrid"/>
        <w:tblW w:type="auto" w:w="0"/>
        <w:tblLook w:firstColumn="1" w:firstRow="1" w:lastColumn="0" w:lastRow="0" w:noHBand="0" w:noVBand="1" w:val="04A0"/>
      </w:tblPr>
      <w:tblGrid>
        <w:gridCol w:w="3024"/>
        <w:gridCol w:w="3024"/>
        <w:gridCol w:w="3024"/>
      </w:tblGrid>
      <w:tr>
        <w:tc>
          <w:tcPr>
            <w:tcW w:type="dxa" w:w="2551"/>
            <w:shd w:val="clear" w:color="auto" w:fill="1A56DB"/>
            <w:tcBorders>
              <w:top w:val="single" w:sz="4" w:space="0" w:color="1A56DB"/>
            </w:tcBorders>
            <w:tcBorders>
              <w:left w:val="single" w:sz="4" w:space="0" w:color="1A56DB"/>
            </w:tcBorders>
            <w:tcBorders>
              <w:bottom w:val="single" w:sz="4" w:space="0" w:color="1A56DB"/>
            </w:tcBorders>
            <w:tcBorders>
              <w:right w:val="single" w:sz="4" w:space="0" w:color="1A56DB"/>
            </w:tcBorders>
          </w:tcPr>
          <w:p>
            <w:pPr>
              <w:jc w:val="center"/>
            </w:pPr>
            <w:r>
              <w:rPr>
                <w:b/>
                <w:color w:val="FFFFFF"/>
                <w:sz w:val="20"/>
              </w:rPr>
              <w:t>Fase</w:t>
            </w:r>
          </w:p>
        </w:tc>
        <w:tc>
          <w:tcPr>
            <w:tcW w:type="dxa" w:w="1417"/>
            <w:shd w:val="clear" w:color="auto" w:fill="1A56DB"/>
            <w:tcBorders>
              <w:top w:val="single" w:sz="4" w:space="0" w:color="1A56DB"/>
            </w:tcBorders>
            <w:tcBorders>
              <w:left w:val="single" w:sz="4" w:space="0" w:color="1A56DB"/>
            </w:tcBorders>
            <w:tcBorders>
              <w:bottom w:val="single" w:sz="4" w:space="0" w:color="1A56DB"/>
            </w:tcBorders>
            <w:tcBorders>
              <w:right w:val="single" w:sz="4" w:space="0" w:color="1A56DB"/>
            </w:tcBorders>
          </w:tcPr>
          <w:p>
            <w:pPr>
              <w:jc w:val="center"/>
            </w:pPr>
            <w:r>
              <w:rPr>
                <w:b/>
                <w:color w:val="FFFFFF"/>
                <w:sz w:val="20"/>
              </w:rPr>
              <w:t>Durasi</w:t>
            </w:r>
          </w:p>
        </w:tc>
        <w:tc>
          <w:tcPr>
            <w:tcW w:type="dxa" w:w="5953"/>
            <w:shd w:val="clear" w:color="auto" w:fill="1A56DB"/>
            <w:tcBorders>
              <w:top w:val="single" w:sz="4" w:space="0" w:color="1A56DB"/>
            </w:tcBorders>
            <w:tcBorders>
              <w:left w:val="single" w:sz="4" w:space="0" w:color="1A56DB"/>
            </w:tcBorders>
            <w:tcBorders>
              <w:bottom w:val="single" w:sz="4" w:space="0" w:color="1A56DB"/>
            </w:tcBorders>
            <w:tcBorders>
              <w:right w:val="single" w:sz="4" w:space="0" w:color="1A56DB"/>
            </w:tcBorders>
          </w:tcPr>
          <w:p>
            <w:pPr>
              <w:jc w:val="center"/>
            </w:pPr>
            <w:r>
              <w:rPr>
                <w:b/>
                <w:color w:val="FFFFFF"/>
                <w:sz w:val="20"/>
              </w:rPr>
              <w:t>Aktivitas</w:t>
            </w:r>
          </w:p>
        </w:tc>
      </w:tr>
      <w:tr>
        <w:tc>
          <w:tcPr>
            <w:tcW w:type="dxa" w:w="2551"/>
            <w:shd w:val="clear" w:color="auto" w:fill="F9FAFB"/>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b/>
                <w:sz w:val="20"/>
              </w:rPr>
              <w:t>Setup &amp; Konfigurasi</w:t>
            </w:r>
          </w:p>
        </w:tc>
        <w:tc>
          <w:tcPr>
            <w:tcW w:type="dxa" w:w="1417"/>
            <w:shd w:val="clear" w:color="auto" w:fill="F9FAFB"/>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sz w:val="20"/>
              </w:rPr>
              <w:t>Minggu 1–2</w:t>
            </w:r>
          </w:p>
        </w:tc>
        <w:tc>
          <w:tcPr>
            <w:tcW w:type="dxa" w:w="5953"/>
            <w:shd w:val="clear" w:color="auto" w:fill="F9FAFB"/>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sz w:val="20"/>
              </w:rPr>
              <w:t>Konfigurasi organisasi, COA Syariah, akun pengguna &amp; struktur cabang</w:t>
            </w:r>
          </w:p>
        </w:tc>
      </w:tr>
      <w:tr>
        <w:tc>
          <w:tcPr>
            <w:tcW w:type="dxa" w:w="2551"/>
            <w:shd w:val="clear" w:color="auto" w:fill="FFFFFF"/>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b/>
                <w:sz w:val="20"/>
              </w:rPr>
              <w:t>Migrasi Data</w:t>
            </w:r>
          </w:p>
        </w:tc>
        <w:tc>
          <w:tcPr>
            <w:tcW w:type="dxa" w:w="1417"/>
            <w:shd w:val="clear" w:color="auto" w:fill="FFFFFF"/>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sz w:val="20"/>
              </w:rPr>
              <w:t>Minggu 2–3</w:t>
            </w:r>
          </w:p>
        </w:tc>
        <w:tc>
          <w:tcPr>
            <w:tcW w:type="dxa" w:w="5953"/>
            <w:shd w:val="clear" w:color="auto" w:fill="FFFFFF"/>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sz w:val="20"/>
              </w:rPr>
              <w:t>Import data anggota existing, simpanan berjalan, proyek aktif</w:t>
            </w:r>
          </w:p>
        </w:tc>
      </w:tr>
      <w:tr>
        <w:tc>
          <w:tcPr>
            <w:tcW w:type="dxa" w:w="2551"/>
            <w:shd w:val="clear" w:color="auto" w:fill="F9FAFB"/>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b/>
                <w:sz w:val="20"/>
              </w:rPr>
              <w:t>Training &amp; UAT</w:t>
            </w:r>
          </w:p>
        </w:tc>
        <w:tc>
          <w:tcPr>
            <w:tcW w:type="dxa" w:w="1417"/>
            <w:shd w:val="clear" w:color="auto" w:fill="F9FAFB"/>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sz w:val="20"/>
              </w:rPr>
              <w:t>Minggu 3–4</w:t>
            </w:r>
          </w:p>
        </w:tc>
        <w:tc>
          <w:tcPr>
            <w:tcW w:type="dxa" w:w="5953"/>
            <w:shd w:val="clear" w:color="auto" w:fill="F9FAFB"/>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sz w:val="20"/>
              </w:rPr>
              <w:t>Training pengurus &amp; operator, uji coba alur anggota baru &amp; proyek</w:t>
            </w:r>
          </w:p>
        </w:tc>
      </w:tr>
      <w:tr>
        <w:tc>
          <w:tcPr>
            <w:tcW w:type="dxa" w:w="2551"/>
            <w:shd w:val="clear" w:color="auto" w:fill="FFFFFF"/>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b/>
                <w:sz w:val="20"/>
              </w:rPr>
              <w:t>Go-Live Operasional</w:t>
            </w:r>
          </w:p>
        </w:tc>
        <w:tc>
          <w:tcPr>
            <w:tcW w:type="dxa" w:w="1417"/>
            <w:shd w:val="clear" w:color="auto" w:fill="FFFFFF"/>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sz w:val="20"/>
              </w:rPr>
              <w:t>Minggu 4</w:t>
            </w:r>
          </w:p>
        </w:tc>
        <w:tc>
          <w:tcPr>
            <w:tcW w:type="dxa" w:w="5953"/>
            <w:shd w:val="clear" w:color="auto" w:fill="FFFFFF"/>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sz w:val="20"/>
              </w:rPr>
              <w:t>Operasional penuh — simpanan, proyek, bagi hasil</w:t>
            </w:r>
          </w:p>
        </w:tc>
      </w:tr>
      <w:tr>
        <w:tc>
          <w:tcPr>
            <w:tcW w:type="dxa" w:w="2551"/>
            <w:shd w:val="clear" w:color="auto" w:fill="F9FAFB"/>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b/>
                <w:sz w:val="20"/>
              </w:rPr>
              <w:t>Portal Anggota</w:t>
            </w:r>
          </w:p>
        </w:tc>
        <w:tc>
          <w:tcPr>
            <w:tcW w:type="dxa" w:w="1417"/>
            <w:shd w:val="clear" w:color="auto" w:fill="F9FAFB"/>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sz w:val="20"/>
              </w:rPr>
              <w:t>Bulan 2</w:t>
            </w:r>
          </w:p>
        </w:tc>
        <w:tc>
          <w:tcPr>
            <w:tcW w:type="dxa" w:w="5953"/>
            <w:shd w:val="clear" w:color="auto" w:fill="F9FAFB"/>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sz w:val="20"/>
              </w:rPr>
              <w:t>Aktivasi portal self-service, onboarding anggota ke sistem digital</w:t>
            </w:r>
          </w:p>
        </w:tc>
      </w:tr>
      <w:tr>
        <w:tc>
          <w:tcPr>
            <w:tcW w:type="dxa" w:w="2551"/>
            <w:shd w:val="clear" w:color="auto" w:fill="FFFFFF"/>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b/>
                <w:sz w:val="20"/>
              </w:rPr>
              <w:t>WA &amp; E-Signature</w:t>
            </w:r>
            <w:r>
              <w:rPr>
                <w:sz w:val="20"/>
              </w:rPr>
              <w:t xml:space="preserve"> (Fase 2)</w:t>
            </w:r>
          </w:p>
        </w:tc>
        <w:tc>
          <w:tcPr>
            <w:tcW w:type="dxa" w:w="1417"/>
            <w:shd w:val="clear" w:color="auto" w:fill="FFFFFF"/>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sz w:val="20"/>
              </w:rPr>
              <w:t>Bulan 2–3</w:t>
            </w:r>
          </w:p>
        </w:tc>
        <w:tc>
          <w:tcPr>
            <w:tcW w:type="dxa" w:w="5953"/>
            <w:shd w:val="clear" w:color="auto" w:fill="FFFFFF"/>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sz w:val="20"/>
              </w:rPr>
              <w:t>Aktivasi notifikasi WhatsApp &amp; penandatanganan akad digital</w:t>
            </w:r>
          </w:p>
        </w:tc>
      </w:tr>
    </w:tbl>
    <w:p/>
    <w:p>
      <w:pPr>
        <w:spacing w:before="80" w:after="80"/>
        <w:pBdr>
          <w:bottom w:val="single" w:sz="4" w:space="1" w:color="E5E7EB"/>
        </w:pBdr>
      </w:pPr>
    </w:p>
    <w:p>
      <w:pPr>
        <w:spacing w:before="280" w:after="80"/>
        <w:pBdr>
          <w:bottom w:val="single" w:sz="6" w:space="4" w:color="1A56DB"/>
        </w:pBdr>
      </w:pPr>
      <w:r>
        <w:rPr>
          <w:b/>
          <w:color w:val="1A56DB"/>
          <w:sz w:val="28"/>
        </w:rPr>
        <w:t>Dukungan &amp; Jaminan Layanan</w:t>
      </w:r>
    </w:p>
    <w:tbl>
      <w:tblPr>
        <w:tblStyle w:val="TableGrid"/>
        <w:tblW w:type="auto" w:w="0"/>
        <w:tblLook w:firstColumn="1" w:firstRow="1" w:lastColumn="0" w:lastRow="0" w:noHBand="0" w:noVBand="1" w:val="04A0"/>
      </w:tblPr>
      <w:tblGrid>
        <w:gridCol w:w="4536"/>
        <w:gridCol w:w="4536"/>
      </w:tblGrid>
      <w:tr>
        <w:tc>
          <w:tcPr>
            <w:tcW w:type="dxa" w:w="2551"/>
            <w:shd w:val="clear" w:color="auto" w:fill="1A56DB"/>
            <w:tcBorders>
              <w:top w:val="single" w:sz="4" w:space="0" w:color="1A56DB"/>
            </w:tcBorders>
            <w:tcBorders>
              <w:left w:val="single" w:sz="4" w:space="0" w:color="1A56DB"/>
            </w:tcBorders>
            <w:tcBorders>
              <w:bottom w:val="single" w:sz="4" w:space="0" w:color="1A56DB"/>
            </w:tcBorders>
            <w:tcBorders>
              <w:right w:val="single" w:sz="4" w:space="0" w:color="1A56DB"/>
            </w:tcBorders>
          </w:tcPr>
          <w:p>
            <w:pPr>
              <w:jc w:val="center"/>
            </w:pPr>
            <w:r>
              <w:rPr>
                <w:b/>
                <w:color w:val="FFFFFF"/>
                <w:sz w:val="20"/>
              </w:rPr>
            </w:r>
          </w:p>
        </w:tc>
        <w:tc>
          <w:tcPr>
            <w:tcW w:type="dxa" w:w="7370"/>
            <w:shd w:val="clear" w:color="auto" w:fill="1A56DB"/>
            <w:tcBorders>
              <w:top w:val="single" w:sz="4" w:space="0" w:color="1A56DB"/>
            </w:tcBorders>
            <w:tcBorders>
              <w:left w:val="single" w:sz="4" w:space="0" w:color="1A56DB"/>
            </w:tcBorders>
            <w:tcBorders>
              <w:bottom w:val="single" w:sz="4" w:space="0" w:color="1A56DB"/>
            </w:tcBorders>
            <w:tcBorders>
              <w:right w:val="single" w:sz="4" w:space="0" w:color="1A56DB"/>
            </w:tcBorders>
          </w:tcPr>
          <w:p>
            <w:pPr>
              <w:jc w:val="center"/>
            </w:pPr>
            <w:r>
              <w:rPr>
                <w:b/>
                <w:color w:val="FFFFFF"/>
                <w:sz w:val="20"/>
              </w:rPr>
            </w:r>
          </w:p>
        </w:tc>
      </w:tr>
      <w:tr>
        <w:tc>
          <w:tcPr>
            <w:tcW w:type="dxa" w:w="2551"/>
            <w:shd w:val="clear" w:color="auto" w:fill="F9FAFB"/>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b/>
                <w:sz w:val="20"/>
              </w:rPr>
              <w:t>Uptime</w:t>
            </w:r>
          </w:p>
        </w:tc>
        <w:tc>
          <w:tcPr>
            <w:tcW w:type="dxa" w:w="7370"/>
            <w:shd w:val="clear" w:color="auto" w:fill="F9FAFB"/>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sz w:val="20"/>
              </w:rPr>
              <w:t>99.5% — berjalan di Railway Cloud dengan auto-restart &amp; monitoring 24/7</w:t>
            </w:r>
          </w:p>
        </w:tc>
      </w:tr>
      <w:tr>
        <w:tc>
          <w:tcPr>
            <w:tcW w:type="dxa" w:w="2551"/>
            <w:shd w:val="clear" w:color="auto" w:fill="FFFFFF"/>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b/>
                <w:sz w:val="20"/>
              </w:rPr>
              <w:t>Response Support</w:t>
            </w:r>
          </w:p>
        </w:tc>
        <w:tc>
          <w:tcPr>
            <w:tcW w:type="dxa" w:w="7370"/>
            <w:shd w:val="clear" w:color="auto" w:fill="FFFFFF"/>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sz w:val="20"/>
              </w:rPr>
              <w:t>&lt; 4 jam (hari kerja) · &lt; 8 jam (akhir pekan) via chat &amp; email</w:t>
            </w:r>
          </w:p>
        </w:tc>
      </w:tr>
      <w:tr>
        <w:tc>
          <w:tcPr>
            <w:tcW w:type="dxa" w:w="2551"/>
            <w:shd w:val="clear" w:color="auto" w:fill="F9FAFB"/>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b/>
                <w:sz w:val="20"/>
              </w:rPr>
              <w:t>Backup Data</w:t>
            </w:r>
          </w:p>
        </w:tc>
        <w:tc>
          <w:tcPr>
            <w:tcW w:type="dxa" w:w="7370"/>
            <w:shd w:val="clear" w:color="auto" w:fill="F9FAFB"/>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sz w:val="20"/>
              </w:rPr>
              <w:t>Otomatis setiap hari</w:t>
            </w:r>
          </w:p>
        </w:tc>
      </w:tr>
      <w:tr>
        <w:tc>
          <w:tcPr>
            <w:tcW w:type="dxa" w:w="2551"/>
            <w:shd w:val="clear" w:color="auto" w:fill="FFFFFF"/>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b/>
                <w:sz w:val="20"/>
              </w:rPr>
              <w:t>Update Fitur</w:t>
            </w:r>
          </w:p>
        </w:tc>
        <w:tc>
          <w:tcPr>
            <w:tcW w:type="dxa" w:w="7370"/>
            <w:shd w:val="clear" w:color="auto" w:fill="FFFFFF"/>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sz w:val="20"/>
              </w:rPr>
              <w:t>Gratis selama berlangganan aktif</w:t>
            </w:r>
          </w:p>
        </w:tc>
      </w:tr>
      <w:tr>
        <w:tc>
          <w:tcPr>
            <w:tcW w:type="dxa" w:w="2551"/>
            <w:shd w:val="clear" w:color="auto" w:fill="F9FAFB"/>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b/>
                <w:sz w:val="20"/>
              </w:rPr>
              <w:t>Account Manager</w:t>
            </w:r>
          </w:p>
        </w:tc>
        <w:tc>
          <w:tcPr>
            <w:tcW w:type="dxa" w:w="7370"/>
            <w:shd w:val="clear" w:color="auto" w:fill="F9FAFB"/>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sz w:val="20"/>
              </w:rPr>
              <w:t>Dedicated selama kontrak berjalan</w:t>
            </w:r>
          </w:p>
        </w:tc>
      </w:tr>
      <w:tr>
        <w:tc>
          <w:tcPr>
            <w:tcW w:type="dxa" w:w="2551"/>
            <w:shd w:val="clear" w:color="auto" w:fill="FFFFFF"/>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b/>
                <w:sz w:val="20"/>
              </w:rPr>
              <w:t>Ekspor Data</w:t>
            </w:r>
          </w:p>
        </w:tc>
        <w:tc>
          <w:tcPr>
            <w:tcW w:type="dxa" w:w="7370"/>
            <w:shd w:val="clear" w:color="auto" w:fill="FFFFFF"/>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sz w:val="20"/>
              </w:rPr>
              <w:t>Data sepenuhnya milik KOJASMAT, dapat diekspor kapan saja</w:t>
            </w:r>
          </w:p>
        </w:tc>
      </w:tr>
      <w:tr>
        <w:tc>
          <w:tcPr>
            <w:tcW w:type="dxa" w:w="2551"/>
            <w:shd w:val="clear" w:color="auto" w:fill="F9FAFB"/>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b/>
                <w:sz w:val="20"/>
              </w:rPr>
              <w:t>Kepatuhan Syariah</w:t>
            </w:r>
          </w:p>
        </w:tc>
        <w:tc>
          <w:tcPr>
            <w:tcW w:type="dxa" w:w="7370"/>
            <w:shd w:val="clear" w:color="auto" w:fill="F9FAFB"/>
            <w:tcBorders>
              <w:top w:val="single" w:sz="4" w:space="0" w:color="D1D5DB"/>
            </w:tcBorders>
            <w:tcBorders>
              <w:left w:val="single" w:sz="4" w:space="0" w:color="D1D5DB"/>
            </w:tcBorders>
            <w:tcBorders>
              <w:bottom w:val="single" w:sz="4" w:space="0" w:color="D1D5DB"/>
            </w:tcBorders>
            <w:tcBorders>
              <w:right w:val="single" w:sz="4" w:space="0" w:color="D1D5DB"/>
            </w:tcBorders>
          </w:tcPr>
          <w:p>
            <w:r>
              <w:rPr>
                <w:sz w:val="20"/>
              </w:rPr>
              <w:t>Akad dan alur produk mengikuti prinsip Wakalah bil Ujrah yang telah umum digunakan koperasi syariah</w:t>
            </w:r>
          </w:p>
        </w:tc>
      </w:tr>
    </w:tbl>
    <w:p/>
    <w:p>
      <w:pPr>
        <w:spacing w:before="80" w:after="80"/>
        <w:pBdr>
          <w:bottom w:val="single" w:sz="4" w:space="1" w:color="E5E7EB"/>
        </w:pBdr>
      </w:pPr>
    </w:p>
    <w:p>
      <w:pPr>
        <w:spacing w:before="280" w:after="80"/>
        <w:pBdr>
          <w:bottom w:val="single" w:sz="6" w:space="4" w:color="1A56DB"/>
        </w:pBdr>
      </w:pPr>
      <w:r>
        <w:rPr>
          <w:b/>
          <w:color w:val="1A56DB"/>
          <w:sz w:val="28"/>
        </w:rPr>
        <w:t>Syarat &amp; Ketentuan</w:t>
      </w:r>
    </w:p>
    <w:p>
      <w:pPr>
        <w:spacing w:after="60"/>
      </w:pPr>
      <w:r>
        <w:rPr>
          <w:sz w:val="21"/>
        </w:rPr>
        <w:t>1. Penawaran berlaku 30 hari sejak tanggal surat</w:t>
      </w:r>
    </w:p>
    <w:p>
      <w:pPr>
        <w:spacing w:after="60"/>
      </w:pPr>
      <w:r>
        <w:rPr>
          <w:sz w:val="21"/>
        </w:rPr>
        <w:t>2. Harga belum termasuk PPN 11%</w:t>
      </w:r>
    </w:p>
    <w:p>
      <w:pPr>
        <w:spacing w:after="60"/>
      </w:pPr>
      <w:r>
        <w:rPr>
          <w:sz w:val="21"/>
        </w:rPr>
        <w:t>3. Pembayaran berlangganan dilakukan di muka (bulanan / kuartalan / tahunan)</w:t>
      </w:r>
    </w:p>
    <w:p>
      <w:pPr>
        <w:spacing w:after="60"/>
      </w:pPr>
      <w:r>
        <w:rPr>
          <w:sz w:val="21"/>
        </w:rPr>
        <w:t>4. Kontrak dapat diperpanjang otomatis atau dibatalkan dengan pemberitahuan 30 hari sebelumnya</w:t>
      </w:r>
    </w:p>
    <w:p>
      <w:pPr>
        <w:spacing w:after="60"/>
      </w:pPr>
      <w:r>
        <w:rPr>
          <w:sz w:val="21"/>
        </w:rPr>
        <w:t>5. Data anggota dan data keuangan koperasi tidak digunakan untuk keperluan pihak ketiga</w:t>
      </w:r>
    </w:p>
    <w:p>
      <w:pPr>
        <w:spacing w:before="80" w:after="80"/>
        <w:pBdr>
          <w:bottom w:val="single" w:sz="4" w:space="1" w:color="E5E7EB"/>
        </w:pBdr>
      </w:pPr>
    </w:p>
    <w:p>
      <w:pPr>
        <w:spacing w:before="280" w:after="80"/>
        <w:pBdr>
          <w:bottom w:val="single" w:sz="6" w:space="4" w:color="1A56DB"/>
        </w:pBdr>
      </w:pPr>
      <w:r>
        <w:rPr>
          <w:b/>
          <w:color w:val="1A56DB"/>
          <w:sz w:val="28"/>
        </w:rPr>
        <w:t>Penutup</w:t>
      </w:r>
    </w:p>
    <w:p>
      <w:pPr>
        <w:spacing w:after="120"/>
      </w:pPr>
      <w:r>
        <w:rPr>
          <w:sz w:val="21"/>
        </w:rPr>
        <w:t>Nizam ERP dirancang untuk koperasi syariah yang ingin beroperasi lebih transparan dan efisien — dari pendaftaran anggota, pengelolaan simpanan, penggalangan modal proyek, hingga distribusi bagi hasil dan pengawasan DPS dalam satu platform terintegrasi dengan akuntansi yang akurat dan laporan keuangan yang dapat dipertanggungjawabkan.</w:t>
      </w:r>
    </w:p>
    <w:p>
      <w:pPr>
        <w:spacing w:after="120"/>
      </w:pPr>
      <w:r>
        <w:rPr>
          <w:sz w:val="21"/>
        </w:rPr>
        <w:t>Kami siap melakukan presentasi demo langsung atau diskusi lebih lanjut sesuai jadwal yang nyaman bagi Bapak/Ibu.</w:t>
      </w:r>
    </w:p>
    <w:p/>
    <w:p>
      <w:r>
        <w:rPr>
          <w:sz w:val="21"/>
        </w:rPr>
        <w:t>Hormat kami,</w:t>
      </w:r>
    </w:p>
    <w:p/>
    <w:p>
      <w:r>
        <w:rPr>
          <w:b/>
          <w:color w:val="1A56DB"/>
          <w:sz w:val="22"/>
        </w:rPr>
        <w:t>Tim Nizam ERP</w:t>
      </w:r>
    </w:p>
    <w:p>
      <w:r>
        <w:rPr>
          <w:color w:val="6B7280"/>
          <w:sz w:val="20"/>
        </w:rPr>
        <w:t>hello@kliknizam.app  |  kliknizam.app</w:t>
      </w:r>
    </w:p>
    <w:p/>
    <w:p>
      <w:r>
        <w:rPr>
          <w:i/>
          <w:color w:val="9CA3AF"/>
          <w:sz w:val="18"/>
        </w:rPr>
        <w:t>Dokumen ini bersifat konfidensial dan ditujukan khusus untuk KOJASMAT.</w:t>
      </w:r>
    </w:p>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