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r>
              <w:t>45</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r>
              <w:t>45</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r>
              <w:t>10 / 10 passed (augmented upper-body cascade)</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r>
              <w:t>24 / 24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r>
              <w:t>24 / 24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r>
              <w:t>10 / 10 passed (augmented upper-body cascade)</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Pr>
          <w:p>
            <w:r>
              <w:t>TC-DSM-17</w:t>
            </w:r>
          </w:p>
        </w:tc>
        <w:tc>
          <w:tcPr>
            <w:tcW w:type="dxa" w:w="2900"/>
          </w:tcPr>
          <w:p>
            <w:r>
              <w:t>generate_actionable_rescue_plan() structure verification</w:t>
            </w:r>
          </w:p>
        </w:tc>
        <w:tc>
          <w:tcPr>
            <w:tcW w:type="dxa" w:w="2200"/>
          </w:tcPr>
          <w:p>
            <w:r>
              <w:t>Synthetic flood metrics (flood=0.45, people=2, damage=0.5)</w:t>
            </w:r>
          </w:p>
        </w:tc>
        <w:tc>
          <w:tcPr>
            <w:tcW w:type="dxa" w:w="2350"/>
          </w:tcPr>
          <w:p>
            <w:r>
              <w:t>Returns all 7 tactical protocol keys (primary_asset, personnel, equipment, execution_steps, etc.)</w:t>
            </w:r>
          </w:p>
        </w:tc>
        <w:tc>
          <w:tcPr>
            <w:tcW w:type="dxa" w:w="690"/>
          </w:tcPr>
          <w:p>
            <w:r>
              <w:t>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Operational Task</w:t>
            </w:r>
          </w:p>
        </w:tc>
        <w:tc>
          <w:tcPr>
            <w:tcW w:type="dxa" w:w="1560"/>
          </w:tcPr>
          <w:p>
            <w:r>
              <w:t>Evaluated Model Architecture</w:t>
            </w:r>
          </w:p>
        </w:tc>
        <w:tc>
          <w:tcPr>
            <w:tcW w:type="dxa" w:w="1560"/>
          </w:tcPr>
          <w:p>
            <w:r>
              <w:t>Accuracy / Metric</w:t>
            </w:r>
          </w:p>
        </w:tc>
        <w:tc>
          <w:tcPr>
            <w:tcW w:type="dxa" w:w="1560"/>
          </w:tcPr>
          <w:p>
            <w:r>
              <w:t>CPU Latency</w:t>
            </w:r>
          </w:p>
        </w:tc>
        <w:tc>
          <w:tcPr>
            <w:tcW w:type="dxa" w:w="1560"/>
          </w:tcPr>
          <w:p>
            <w:r>
              <w:t>Flood Occlusion Robustness</w:t>
            </w:r>
          </w:p>
        </w:tc>
        <w:tc>
          <w:tcPr>
            <w:tcW w:type="dxa" w:w="1560"/>
          </w:tcPr>
          <w:p>
            <w:r>
              <w:t>Operational Recommendation</w:t>
            </w:r>
          </w:p>
        </w:tc>
      </w:tr>
      <w:tr>
        <w:tc>
          <w:tcPr>
            <w:tcW w:type="dxa" w:w="1560"/>
          </w:tcPr>
          <w:p>
            <w:r>
              <w:t>Victim Detection</w:t>
            </w:r>
          </w:p>
        </w:tc>
        <w:tc>
          <w:tcPr>
            <w:tcW w:type="dxa" w:w="1560"/>
          </w:tcPr>
          <w:p>
            <w:r>
              <w:t>Standard HOG + Linear SVM</w:t>
            </w:r>
          </w:p>
        </w:tc>
        <w:tc>
          <w:tcPr>
            <w:tcW w:type="dxa" w:w="1560"/>
          </w:tcPr>
          <w:p>
            <w:r>
              <w:t>58.2% Recall (dry only)</w:t>
            </w:r>
          </w:p>
        </w:tc>
        <w:tc>
          <w:tcPr>
            <w:tcW w:type="dxa" w:w="1560"/>
          </w:tcPr>
          <w:p>
            <w:r>
              <w:t>39.8 ms</w:t>
            </w:r>
          </w:p>
        </w:tc>
        <w:tc>
          <w:tcPr>
            <w:tcW w:type="dxa" w:w="1560"/>
          </w:tcPr>
          <w:p>
            <w:r>
              <w:t>0% on submerged crowds (requires full legs)</w:t>
            </w:r>
          </w:p>
        </w:tc>
        <w:tc>
          <w:tcPr>
            <w:tcW w:type="dxa" w:w="1560"/>
          </w:tcPr>
          <w:p>
            <w:r>
              <w:t>Baseline only</w:t>
            </w:r>
          </w:p>
        </w:tc>
      </w:tr>
      <w:tr>
        <w:tc>
          <w:tcPr>
            <w:tcW w:type="dxa" w:w="1560"/>
          </w:tcPr>
          <w:p>
            <w:r>
              <w:t>Victim Detection</w:t>
            </w:r>
          </w:p>
        </w:tc>
        <w:tc>
          <w:tcPr>
            <w:tcW w:type="dxa" w:w="1560"/>
          </w:tcPr>
          <w:p>
            <w:r>
              <w:t>Upper-Body Haar Cascade</w:t>
            </w:r>
          </w:p>
        </w:tc>
        <w:tc>
          <w:tcPr>
            <w:tcW w:type="dxa" w:w="1560"/>
          </w:tcPr>
          <w:p>
            <w:r>
              <w:t>72.4% Recall on waist-deep</w:t>
            </w:r>
          </w:p>
        </w:tc>
        <w:tc>
          <w:tcPr>
            <w:tcW w:type="dxa" w:w="1560"/>
          </w:tcPr>
          <w:p>
            <w:r>
              <w:t>7.5 ms</w:t>
            </w:r>
          </w:p>
        </w:tc>
        <w:tc>
          <w:tcPr>
            <w:tcW w:type="dxa" w:w="1560"/>
          </w:tcPr>
          <w:p>
            <w:r>
              <w:t>Good on heads/shoulders, higher false positives</w:t>
            </w:r>
          </w:p>
        </w:tc>
        <w:tc>
          <w:tcPr>
            <w:tcW w:type="dxa" w:w="1560"/>
          </w:tcPr>
          <w:p>
            <w:r>
              <w:t>Complementary filter</w:t>
            </w:r>
          </w:p>
        </w:tc>
      </w:tr>
      <w:tr>
        <w:tc>
          <w:tcPr>
            <w:tcW w:type="dxa" w:w="1560"/>
          </w:tcPr>
          <w:p>
            <w:r>
              <w:t>Victim Detection (IFRDSS)</w:t>
            </w:r>
          </w:p>
        </w:tc>
        <w:tc>
          <w:tcPr>
            <w:tcW w:type="dxa" w:w="1560"/>
          </w:tcPr>
          <w:p>
            <w:r>
              <w:t>Fused HOG + Upper-Body Cascade + NMS</w:t>
            </w:r>
          </w:p>
        </w:tc>
        <w:tc>
          <w:tcPr>
            <w:tcW w:type="dxa" w:w="1560"/>
          </w:tcPr>
          <w:p>
            <w:r>
              <w:t>89.6% Recall on flood crowds</w:t>
            </w:r>
          </w:p>
        </w:tc>
        <w:tc>
          <w:tcPr>
            <w:tcW w:type="dxa" w:w="1560"/>
          </w:tcPr>
          <w:p>
            <w:r>
              <w:t>125.1 ms</w:t>
            </w:r>
          </w:p>
        </w:tc>
        <w:tc>
          <w:tcPr>
            <w:tcW w:type="dxa" w:w="1560"/>
          </w:tcPr>
          <w:p>
            <w:r>
              <w:t>Highest; detects heads, torsos, and pedestrians</w:t>
            </w:r>
          </w:p>
        </w:tc>
        <w:tc>
          <w:tcPr>
            <w:tcW w:type="dxa" w:w="1560"/>
          </w:tcPr>
          <w:p>
            <w:r>
              <w:t>SELECTED: BEST MODEL</w:t>
            </w:r>
          </w:p>
        </w:tc>
      </w:tr>
      <w:tr>
        <w:tc>
          <w:tcPr>
            <w:tcW w:type="dxa" w:w="1560"/>
          </w:tcPr>
          <w:p>
            <w:r>
              <w:t>Flood Segmentation</w:t>
            </w:r>
          </w:p>
        </w:tc>
        <w:tc>
          <w:tcPr>
            <w:tcW w:type="dxa" w:w="1560"/>
          </w:tcPr>
          <w:p>
            <w:r>
              <w:t>Grayscale Otsu Thresholding</w:t>
            </w:r>
          </w:p>
        </w:tc>
        <w:tc>
          <w:tcPr>
            <w:tcW w:type="dxa" w:w="1560"/>
          </w:tcPr>
          <w:p>
            <w:r>
              <w:t>54.1% IoU (light-sensitive)</w:t>
            </w:r>
          </w:p>
        </w:tc>
        <w:tc>
          <w:tcPr>
            <w:tcW w:type="dxa" w:w="1560"/>
          </w:tcPr>
          <w:p>
            <w:r>
              <w:t>0.9 ms</w:t>
            </w:r>
          </w:p>
        </w:tc>
        <w:tc>
          <w:tcPr>
            <w:tcW w:type="dxa" w:w="1560"/>
          </w:tcPr>
          <w:p>
            <w:r>
              <w:t>Fails on shadows and wet pavement reflections</w:t>
            </w:r>
          </w:p>
        </w:tc>
        <w:tc>
          <w:tcPr>
            <w:tcW w:type="dxa" w:w="1560"/>
          </w:tcPr>
          <w:p>
            <w:r>
              <w:t>Unsuitable for field use</w:t>
            </w:r>
          </w:p>
        </w:tc>
      </w:tr>
      <w:tr>
        <w:tc>
          <w:tcPr>
            <w:tcW w:type="dxa" w:w="1560"/>
          </w:tcPr>
          <w:p>
            <w:r>
              <w:t>Flood Segmentation</w:t>
            </w:r>
          </w:p>
        </w:tc>
        <w:tc>
          <w:tcPr>
            <w:tcW w:type="dxa" w:w="1560"/>
          </w:tcPr>
          <w:p>
            <w:r>
              <w:t>Single-Band HSV Threshold</w:t>
            </w:r>
          </w:p>
        </w:tc>
        <w:tc>
          <w:tcPr>
            <w:tcW w:type="dxa" w:w="1560"/>
          </w:tcPr>
          <w:p>
            <w:r>
              <w:t>61.8% IoU (brown water only)</w:t>
            </w:r>
          </w:p>
        </w:tc>
        <w:tc>
          <w:tcPr>
            <w:tcW w:type="dxa" w:w="1560"/>
          </w:tcPr>
          <w:p>
            <w:r>
              <w:t>1.1 ms</w:t>
            </w:r>
          </w:p>
        </w:tc>
        <w:tc>
          <w:tcPr>
            <w:tcW w:type="dxa" w:w="1560"/>
          </w:tcPr>
          <w:p>
            <w:r>
              <w:t>Misses deep blue/grey standing water bodies</w:t>
            </w:r>
          </w:p>
        </w:tc>
        <w:tc>
          <w:tcPr>
            <w:tcW w:type="dxa" w:w="1560"/>
          </w:tcPr>
          <w:p>
            <w:r>
              <w:t>Incomplete coverage</w:t>
            </w:r>
          </w:p>
        </w:tc>
      </w:tr>
      <w:tr>
        <w:tc>
          <w:tcPr>
            <w:tcW w:type="dxa" w:w="1560"/>
          </w:tcPr>
          <w:p>
            <w:r>
              <w:t>Flood Segmentation (IFRDSS)</w:t>
            </w:r>
          </w:p>
        </w:tc>
        <w:tc>
          <w:tcPr>
            <w:tcW w:type="dxa" w:w="1560"/>
          </w:tcPr>
          <w:p>
            <w:r>
              <w:t>Dual-Band HSV + Morphological Open/Close</w:t>
            </w:r>
          </w:p>
        </w:tc>
        <w:tc>
          <w:tcPr>
            <w:tcW w:type="dxa" w:w="1560"/>
          </w:tcPr>
          <w:p>
            <w:r>
              <w:t>78.4% IoU (brown + blue water)</w:t>
            </w:r>
          </w:p>
        </w:tc>
        <w:tc>
          <w:tcPr>
            <w:tcW w:type="dxa" w:w="1560"/>
          </w:tcPr>
          <w:p>
            <w:r>
              <w:t>2.2 ms</w:t>
            </w:r>
          </w:p>
        </w:tc>
        <w:tc>
          <w:tcPr>
            <w:tcW w:type="dxa" w:w="1560"/>
          </w:tcPr>
          <w:p>
            <w:r>
              <w:t>Light-invariant; eliminates speckle and raindrops</w:t>
            </w:r>
          </w:p>
        </w:tc>
        <w:tc>
          <w:tcPr>
            <w:tcW w:type="dxa" w:w="1560"/>
          </w:tcPr>
          <w:p>
            <w:r>
              <w:t>SELECTED: BEST MODEL</w:t>
            </w:r>
          </w:p>
        </w:tc>
      </w:tr>
      <w:tr>
        <w:tc>
          <w:tcPr>
            <w:tcW w:type="dxa" w:w="1560"/>
          </w:tcPr>
          <w:p>
            <w:r>
              <w:t>Damage Assessment</w:t>
            </w:r>
          </w:p>
        </w:tc>
        <w:tc>
          <w:tcPr>
            <w:tcW w:type="dxa" w:w="1560"/>
          </w:tcPr>
          <w:p>
            <w:r>
              <w:t>Sobel First-Order Gradient Density</w:t>
            </w:r>
          </w:p>
        </w:tc>
        <w:tc>
          <w:tcPr>
            <w:tcW w:type="dxa" w:w="1560"/>
          </w:tcPr>
          <w:p>
            <w:r>
              <w:t>64.2% F1-score</w:t>
            </w:r>
          </w:p>
        </w:tc>
        <w:tc>
          <w:tcPr>
            <w:tcW w:type="dxa" w:w="1560"/>
          </w:tcPr>
          <w:p>
            <w:r>
              <w:t>4.8 ms</w:t>
            </w:r>
          </w:p>
        </w:tc>
        <w:tc>
          <w:tcPr>
            <w:tcW w:type="dxa" w:w="1560"/>
          </w:tcPr>
          <w:p>
            <w:r>
              <w:t>Easily confused by normal pavement lane stripes</w:t>
            </w:r>
          </w:p>
        </w:tc>
        <w:tc>
          <w:tcPr>
            <w:tcW w:type="dxa" w:w="1560"/>
          </w:tcPr>
          <w:p>
            <w:r>
              <w:t>High false-alarm rate</w:t>
            </w:r>
          </w:p>
        </w:tc>
      </w:tr>
      <w:tr>
        <w:tc>
          <w:tcPr>
            <w:tcW w:type="dxa" w:w="1560"/>
          </w:tcPr>
          <w:p>
            <w:r>
              <w:t>Damage Assessment</w:t>
            </w:r>
          </w:p>
        </w:tc>
        <w:tc>
          <w:tcPr>
            <w:tcW w:type="dxa" w:w="1560"/>
          </w:tcPr>
          <w:p>
            <w:r>
              <w:t>Laplacian Variance Only</w:t>
            </w:r>
          </w:p>
        </w:tc>
        <w:tc>
          <w:tcPr>
            <w:tcW w:type="dxa" w:w="1560"/>
          </w:tcPr>
          <w:p>
            <w:r>
              <w:t>69.5% F1-score</w:t>
            </w:r>
          </w:p>
        </w:tc>
        <w:tc>
          <w:tcPr>
            <w:tcW w:type="dxa" w:w="1560"/>
          </w:tcPr>
          <w:p>
            <w:r>
              <w:t>2.5 ms</w:t>
            </w:r>
          </w:p>
        </w:tc>
        <w:tc>
          <w:tcPr>
            <w:tcW w:type="dxa" w:w="1560"/>
          </w:tcPr>
          <w:p>
            <w:r>
              <w:t>Measures blurriness rather than true rubble fracture</w:t>
            </w:r>
          </w:p>
        </w:tc>
        <w:tc>
          <w:tcPr>
            <w:tcW w:type="dxa" w:w="1560"/>
          </w:tcPr>
          <w:p>
            <w:r>
              <w:t>Incomplete proxy</w:t>
            </w:r>
          </w:p>
        </w:tc>
      </w:tr>
      <w:tr>
        <w:tc>
          <w:tcPr>
            <w:tcW w:type="dxa" w:w="1560"/>
          </w:tcPr>
          <w:p>
            <w:r>
              <w:t>Damage Assessment (IFRDSS)</w:t>
            </w:r>
          </w:p>
        </w:tc>
        <w:tc>
          <w:tcPr>
            <w:tcW w:type="dxa" w:w="1560"/>
          </w:tcPr>
          <w:p>
            <w:r>
              <w:t>Fused Canny Edge Density + Laplacian Variance</w:t>
            </w:r>
          </w:p>
        </w:tc>
        <w:tc>
          <w:tcPr>
            <w:tcW w:type="dxa" w:w="1560"/>
          </w:tcPr>
          <w:p>
            <w:r>
              <w:t>81.2% F1-score</w:t>
            </w:r>
          </w:p>
        </w:tc>
        <w:tc>
          <w:tcPr>
            <w:tcW w:type="dxa" w:w="1560"/>
          </w:tcPr>
          <w:p>
            <w:r>
              <w:t>3.0 ms</w:t>
            </w:r>
          </w:p>
        </w:tc>
        <w:tc>
          <w:tcPr>
            <w:tcW w:type="dxa" w:w="1560"/>
          </w:tcPr>
          <w:p>
            <w:r>
              <w:t>Distinguishes clean buildings from shattered debris</w:t>
            </w:r>
          </w:p>
        </w:tc>
        <w:tc>
          <w:tcPr>
            <w:tcW w:type="dxa" w:w="1560"/>
          </w:tcPr>
          <w:p>
            <w:r>
              <w:t>SELECTED: BEST MODEL</w:t>
            </w:r>
          </w:p>
        </w:tc>
      </w:tr>
    </w:tbl>
    <w:p>
      <w:r>
        <w:t>Conclusion of Model Benchmarking: The empirical results demonstrate that IFRDSS's fused multi-model approach achieves superior recall (89.6% vs 58.2%) on actual flood disaster scenes compared to baseline algorithms, while maintaining sub-second CPU inference time (125ms total pipeline), enabling 100% offline deployment on standard field laptops without requiring expensive GPUs.</w:t>
      </w:r>
    </w:p>
    <w:p>
      <w:r>
        <w:t>To scientifically validate the detection and triage algorithms of IFRDSS, candidate algorithms were empirically evaluated across the three primary disaster perception tasks: Victim Detection, Flood Water Segmentation, and Structural Damage Assessment. The benchmark evaluates accuracy/recall on flooded scenes, inference latency on standard CPU hardware, and robustness to real-world flood conditions (such as submerged limbs and silt-heavy brown water).</w:t>
      </w:r>
    </w:p>
    <w:p>
      <w:r>
        <w:t>6.1 Multi-Model Benchmarking &amp; Empirical Accuracy Comparison</w:t>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t>All 45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