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8DDD" w14:textId="77777777" w:rsidR="00A91B0F" w:rsidRPr="008A07AD" w:rsidRDefault="00A91B0F" w:rsidP="00A91B0F">
      <w:pPr>
        <w:rPr>
          <w:b/>
          <w:bCs/>
          <w:color w:val="153D63" w:themeColor="text2" w:themeTint="E6"/>
          <w:sz w:val="28"/>
          <w:szCs w:val="28"/>
        </w:rPr>
      </w:pPr>
      <w:r w:rsidRPr="008A07AD">
        <w:rPr>
          <w:b/>
          <w:bCs/>
          <w:color w:val="153D63" w:themeColor="text2" w:themeTint="E6"/>
          <w:sz w:val="28"/>
          <w:szCs w:val="28"/>
        </w:rPr>
        <w:t xml:space="preserve">Overview </w:t>
      </w:r>
    </w:p>
    <w:p w14:paraId="5D1BD920" w14:textId="77777777" w:rsidR="00A91B0F" w:rsidRDefault="00A91B0F" w:rsidP="00A91B0F">
      <w:pPr>
        <w:rPr>
          <w:rFonts w:ascii="Aptos" w:hAnsi="Aptos"/>
        </w:rPr>
      </w:pPr>
      <w:r w:rsidRPr="00A91B0F">
        <w:rPr>
          <w:rFonts w:ascii="Aptos" w:hAnsi="Aptos"/>
        </w:rPr>
        <w:t xml:space="preserve">This document provides an </w:t>
      </w:r>
      <w:r>
        <w:rPr>
          <w:rFonts w:ascii="Aptos" w:hAnsi="Aptos"/>
          <w:b/>
          <w:bCs/>
        </w:rPr>
        <w:t>E</w:t>
      </w:r>
      <w:r w:rsidRPr="00A91B0F">
        <w:rPr>
          <w:rFonts w:ascii="Aptos" w:hAnsi="Aptos"/>
          <w:b/>
          <w:bCs/>
        </w:rPr>
        <w:t>nterprise</w:t>
      </w:r>
      <w:r w:rsidRPr="00A91B0F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G</w:t>
      </w:r>
      <w:r w:rsidRPr="00A91B0F">
        <w:rPr>
          <w:rFonts w:ascii="Aptos" w:hAnsi="Aptos"/>
          <w:b/>
          <w:bCs/>
        </w:rPr>
        <w:t>rade AI Risk Register</w:t>
      </w:r>
      <w:r w:rsidRPr="00A91B0F">
        <w:rPr>
          <w:rFonts w:ascii="Aptos" w:hAnsi="Aptos"/>
        </w:rPr>
        <w:t xml:space="preserve"> aligned to NIST AI RMF, ISO/IEC 42001</w:t>
      </w:r>
      <w:r>
        <w:rPr>
          <w:rFonts w:ascii="Aptos" w:hAnsi="Aptos"/>
        </w:rPr>
        <w:t xml:space="preserve"> </w:t>
      </w:r>
      <w:r w:rsidRPr="00A91B0F">
        <w:rPr>
          <w:rFonts w:ascii="Aptos" w:hAnsi="Aptos"/>
        </w:rPr>
        <w:t>and MITRE ATLAS adversarial threat standards. It includes risk catalog, scoring model, RAG</w:t>
      </w:r>
      <w:r>
        <w:rPr>
          <w:rFonts w:ascii="Aptos" w:hAnsi="Aptos"/>
        </w:rPr>
        <w:t xml:space="preserve"> </w:t>
      </w:r>
      <w:r w:rsidRPr="00A91B0F">
        <w:rPr>
          <w:rFonts w:ascii="Aptos" w:hAnsi="Aptos"/>
        </w:rPr>
        <w:t>classification, and recommended mitigation controls.</w:t>
      </w:r>
    </w:p>
    <w:p w14:paraId="706E5103" w14:textId="77777777" w:rsidR="00A91B0F" w:rsidRDefault="00A91B0F" w:rsidP="00A91B0F">
      <w:pPr>
        <w:rPr>
          <w:rFonts w:ascii="Aptos" w:hAnsi="Aptos"/>
        </w:rPr>
      </w:pPr>
    </w:p>
    <w:p w14:paraId="3C5F17AA" w14:textId="332CEA0E" w:rsidR="00A91B0F" w:rsidRPr="00A91B0F" w:rsidRDefault="00A91B0F" w:rsidP="00A91B0F">
      <w:pPr>
        <w:pStyle w:val="ListParagraph"/>
        <w:numPr>
          <w:ilvl w:val="0"/>
          <w:numId w:val="4"/>
        </w:numPr>
        <w:ind w:left="360"/>
        <w:rPr>
          <w:b/>
          <w:bCs/>
          <w:color w:val="153D63" w:themeColor="text2" w:themeTint="E6"/>
          <w:sz w:val="28"/>
          <w:szCs w:val="28"/>
        </w:rPr>
      </w:pPr>
      <w:r w:rsidRPr="00A91B0F">
        <w:rPr>
          <w:b/>
          <w:bCs/>
          <w:color w:val="153D63" w:themeColor="text2" w:themeTint="E6"/>
          <w:sz w:val="28"/>
          <w:szCs w:val="28"/>
        </w:rPr>
        <w:t>AI</w:t>
      </w:r>
      <w:r w:rsidRPr="00A91B0F">
        <w:rPr>
          <w:b/>
          <w:bCs/>
          <w:color w:val="153D63" w:themeColor="text2" w:themeTint="E6"/>
          <w:sz w:val="28"/>
          <w:szCs w:val="28"/>
        </w:rPr>
        <w:t xml:space="preserve"> Risk Scoring Model</w:t>
      </w:r>
    </w:p>
    <w:p w14:paraId="14FBD47B" w14:textId="77777777" w:rsidR="00A91B0F" w:rsidRDefault="00A91B0F" w:rsidP="00A91B0F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47A65E2A" w14:textId="5326DD12" w:rsidR="00A91B0F" w:rsidRDefault="00A91B0F" w:rsidP="00A91B0F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Risk Score = Impact × Likelihood × Detectability</w:t>
      </w:r>
    </w:p>
    <w:p w14:paraId="2929BC59" w14:textId="77777777" w:rsidR="00A91B0F" w:rsidRPr="00A91B0F" w:rsidRDefault="00A91B0F" w:rsidP="00A91B0F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54774EEB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Impact: Severity of harm</w:t>
      </w:r>
    </w:p>
    <w:p w14:paraId="001B692A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Likelihood: Probability of occurrence</w:t>
      </w:r>
    </w:p>
    <w:p w14:paraId="369E10ED" w14:textId="77777777" w:rsid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Detectability: Ease of detecting failure</w:t>
      </w:r>
    </w:p>
    <w:p w14:paraId="39DD7176" w14:textId="77777777" w:rsidR="00A91B0F" w:rsidRPr="00A91B0F" w:rsidRDefault="00A91B0F" w:rsidP="00A91B0F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3316E85B" w14:textId="68FC356E" w:rsidR="00A91B0F" w:rsidRDefault="00A91B0F" w:rsidP="00A91B0F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Scores map to: Red (40–100), Amber (20–39), Green (1–19)</w:t>
      </w:r>
    </w:p>
    <w:p w14:paraId="3835ACDE" w14:textId="77777777" w:rsidR="00A91B0F" w:rsidRDefault="00A91B0F" w:rsidP="00A91B0F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65D6E8B9" w14:textId="39C38CC0" w:rsidR="00A91B0F" w:rsidRPr="00A91B0F" w:rsidRDefault="00A91B0F" w:rsidP="00A91B0F">
      <w:pPr>
        <w:pStyle w:val="ListParagraph"/>
        <w:numPr>
          <w:ilvl w:val="0"/>
          <w:numId w:val="4"/>
        </w:numPr>
        <w:ind w:left="360"/>
        <w:rPr>
          <w:b/>
          <w:bCs/>
          <w:color w:val="153D63" w:themeColor="text2" w:themeTint="E6"/>
          <w:sz w:val="28"/>
          <w:szCs w:val="28"/>
        </w:rPr>
      </w:pPr>
      <w:r w:rsidRPr="00A91B0F">
        <w:rPr>
          <w:b/>
          <w:bCs/>
          <w:color w:val="153D63" w:themeColor="text2" w:themeTint="E6"/>
          <w:sz w:val="28"/>
          <w:szCs w:val="28"/>
        </w:rPr>
        <w:t>RISK CATEGORIES</w:t>
      </w:r>
    </w:p>
    <w:p w14:paraId="505A28B6" w14:textId="77777777" w:rsidR="00A91B0F" w:rsidRDefault="00A91B0F" w:rsidP="00A91B0F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2B1BA533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Fairness &amp; Bias</w:t>
      </w:r>
    </w:p>
    <w:p w14:paraId="5E9D5118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Explainability</w:t>
      </w:r>
    </w:p>
    <w:p w14:paraId="543CEF11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Privacy &amp; Data Protection</w:t>
      </w:r>
    </w:p>
    <w:p w14:paraId="40AC47DA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Security &amp; MITRE ATLAS Threats</w:t>
      </w:r>
    </w:p>
    <w:p w14:paraId="2C4D4685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Performance &amp; Reliability</w:t>
      </w:r>
    </w:p>
    <w:p w14:paraId="2B972B5E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Ethical &amp; Societal</w:t>
      </w:r>
    </w:p>
    <w:p w14:paraId="616780D3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Compliance &amp; Legal</w:t>
      </w:r>
    </w:p>
    <w:p w14:paraId="5AC60A06" w14:textId="77777777" w:rsidR="00A91B0F" w:rsidRP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Operational</w:t>
      </w:r>
    </w:p>
    <w:p w14:paraId="6EC6B01C" w14:textId="7A7B6D2E" w:rsidR="00A91B0F" w:rsidRDefault="00A91B0F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A91B0F">
        <w:rPr>
          <w:rFonts w:ascii="Aptos" w:hAnsi="Aptos"/>
          <w:b/>
          <w:bCs/>
          <w:color w:val="000000" w:themeColor="text1"/>
        </w:rPr>
        <w:t>• Reputational</w:t>
      </w:r>
    </w:p>
    <w:p w14:paraId="7C787185" w14:textId="77777777" w:rsid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</w:p>
    <w:p w14:paraId="4E7FEE07" w14:textId="77777777" w:rsid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</w:p>
    <w:p w14:paraId="283CF8B6" w14:textId="3DF17188" w:rsidR="00F520BE" w:rsidRDefault="00F520BE" w:rsidP="00F520BE">
      <w:pPr>
        <w:pStyle w:val="ListParagraph"/>
        <w:numPr>
          <w:ilvl w:val="0"/>
          <w:numId w:val="4"/>
        </w:numPr>
        <w:ind w:left="360"/>
        <w:rPr>
          <w:b/>
          <w:bCs/>
          <w:color w:val="153D63" w:themeColor="text2" w:themeTint="E6"/>
          <w:sz w:val="28"/>
          <w:szCs w:val="28"/>
        </w:rPr>
      </w:pPr>
      <w:r w:rsidRPr="00F520BE">
        <w:rPr>
          <w:b/>
          <w:bCs/>
          <w:color w:val="153D63" w:themeColor="text2" w:themeTint="E6"/>
          <w:sz w:val="28"/>
          <w:szCs w:val="28"/>
        </w:rPr>
        <w:t>MITRE ATLAS Mappings</w:t>
      </w:r>
    </w:p>
    <w:p w14:paraId="0CCD50DE" w14:textId="77777777" w:rsid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</w:p>
    <w:p w14:paraId="18C5EF94" w14:textId="5B70ADED" w:rsidR="00F520BE" w:rsidRP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Examples:</w:t>
      </w:r>
    </w:p>
    <w:p w14:paraId="7C84D0EF" w14:textId="77777777" w:rsidR="00F520BE" w:rsidRP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AT1003 – Membership Inference</w:t>
      </w:r>
    </w:p>
    <w:p w14:paraId="0E506EAB" w14:textId="77777777" w:rsidR="00F520BE" w:rsidRP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AT1018 – Model Inversion</w:t>
      </w:r>
    </w:p>
    <w:p w14:paraId="3EB243C1" w14:textId="77777777" w:rsidR="00F520BE" w:rsidRP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AT1021 – Prompt Injection</w:t>
      </w:r>
    </w:p>
    <w:p w14:paraId="57DE0E57" w14:textId="77777777" w:rsidR="00F520BE" w:rsidRP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AT1005 – Data Poisoning</w:t>
      </w:r>
    </w:p>
    <w:p w14:paraId="7CD90787" w14:textId="77777777" w:rsidR="00F520BE" w:rsidRP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AT1028 – Adversarial Input Manipulation</w:t>
      </w:r>
    </w:p>
    <w:p w14:paraId="2D02C3C6" w14:textId="77777777" w:rsidR="00F520BE" w:rsidRP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AT1025 – Bias Exploitation</w:t>
      </w:r>
    </w:p>
    <w:p w14:paraId="14CD02E0" w14:textId="5E1D54FA" w:rsidR="00F520BE" w:rsidRPr="00F520BE" w:rsidRDefault="00F520BE" w:rsidP="00F520BE">
      <w:pPr>
        <w:pStyle w:val="ListParagraph"/>
        <w:ind w:left="1080" w:hanging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AT1029 – Misuse of AI Capabilities</w:t>
      </w:r>
    </w:p>
    <w:p w14:paraId="1D1C7156" w14:textId="77777777" w:rsidR="00A91B0F" w:rsidRDefault="00A91B0F" w:rsidP="00A91B0F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23FD2EBC" w14:textId="389F59B1" w:rsidR="00F520BE" w:rsidRPr="00F520BE" w:rsidRDefault="00F520BE" w:rsidP="00F520BE">
      <w:pPr>
        <w:pStyle w:val="ListParagraph"/>
        <w:numPr>
          <w:ilvl w:val="0"/>
          <w:numId w:val="4"/>
        </w:numPr>
        <w:ind w:left="360"/>
        <w:rPr>
          <w:b/>
          <w:bCs/>
          <w:color w:val="153D63" w:themeColor="text2" w:themeTint="E6"/>
          <w:sz w:val="28"/>
          <w:szCs w:val="28"/>
        </w:rPr>
      </w:pPr>
      <w:r w:rsidRPr="00F520BE">
        <w:rPr>
          <w:b/>
          <w:bCs/>
          <w:color w:val="153D63" w:themeColor="text2" w:themeTint="E6"/>
          <w:sz w:val="28"/>
          <w:szCs w:val="28"/>
        </w:rPr>
        <w:lastRenderedPageBreak/>
        <w:t>Risk Register Structure</w:t>
      </w:r>
    </w:p>
    <w:p w14:paraId="4F6C8F07" w14:textId="77777777" w:rsid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42F6A116" w14:textId="5440A7A7" w:rsidR="00F520BE" w:rsidRP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Risk ID</w:t>
      </w:r>
    </w:p>
    <w:p w14:paraId="0A8EAB14" w14:textId="77777777" w:rsidR="00F520BE" w:rsidRP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Risk Category</w:t>
      </w:r>
    </w:p>
    <w:p w14:paraId="1E45C8D4" w14:textId="77777777" w:rsidR="00F520BE" w:rsidRP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Description</w:t>
      </w:r>
    </w:p>
    <w:p w14:paraId="76362715" w14:textId="77777777" w:rsidR="00F520BE" w:rsidRP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Impact, Likelihood, Detectability</w:t>
      </w:r>
    </w:p>
    <w:p w14:paraId="16864811" w14:textId="77777777" w:rsidR="00F520BE" w:rsidRP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Risk Score + RAG Rating</w:t>
      </w:r>
    </w:p>
    <w:p w14:paraId="38877C55" w14:textId="77777777" w:rsidR="00F520BE" w:rsidRP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MITRE ATLAS mapping</w:t>
      </w:r>
    </w:p>
    <w:p w14:paraId="40B99FA5" w14:textId="77777777" w:rsidR="00F520BE" w:rsidRP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Existing &amp; Recommended Controls</w:t>
      </w:r>
    </w:p>
    <w:p w14:paraId="2C2E63D2" w14:textId="77777777" w:rsid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• Risk Owner + Status</w:t>
      </w:r>
    </w:p>
    <w:p w14:paraId="4D272151" w14:textId="77777777" w:rsidR="00F520BE" w:rsidRP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0AB831D4" w14:textId="192E723D" w:rsidR="00F520BE" w:rsidRPr="00F520BE" w:rsidRDefault="00F520BE" w:rsidP="00F520BE">
      <w:pPr>
        <w:pStyle w:val="ListParagraph"/>
        <w:numPr>
          <w:ilvl w:val="0"/>
          <w:numId w:val="4"/>
        </w:numPr>
        <w:ind w:left="360"/>
        <w:rPr>
          <w:b/>
          <w:bCs/>
          <w:color w:val="153D63" w:themeColor="text2" w:themeTint="E6"/>
          <w:sz w:val="28"/>
          <w:szCs w:val="28"/>
        </w:rPr>
      </w:pPr>
      <w:r w:rsidRPr="00F520BE">
        <w:rPr>
          <w:b/>
          <w:bCs/>
          <w:color w:val="153D63" w:themeColor="text2" w:themeTint="E6"/>
          <w:sz w:val="28"/>
          <w:szCs w:val="28"/>
        </w:rPr>
        <w:t>Heatmap Dashboard:</w:t>
      </w:r>
    </w:p>
    <w:p w14:paraId="7A223293" w14:textId="77777777" w:rsid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6B81E41B" w14:textId="6620246C" w:rsidR="00A91B0F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  <w:r w:rsidRPr="00F520BE">
        <w:rPr>
          <w:rFonts w:ascii="Aptos" w:hAnsi="Aptos"/>
          <w:b/>
          <w:bCs/>
          <w:color w:val="000000" w:themeColor="text1"/>
        </w:rPr>
        <w:t>Impact × Likelihood matrix with color-coded RAG scores to visualize high</w:t>
      </w:r>
      <w:r>
        <w:rPr>
          <w:rFonts w:ascii="Aptos" w:hAnsi="Aptos"/>
          <w:b/>
          <w:bCs/>
          <w:color w:val="000000" w:themeColor="text1"/>
        </w:rPr>
        <w:t xml:space="preserve"> </w:t>
      </w:r>
      <w:r w:rsidRPr="00F520BE">
        <w:rPr>
          <w:rFonts w:ascii="Aptos" w:hAnsi="Aptos"/>
          <w:b/>
          <w:bCs/>
          <w:color w:val="000000" w:themeColor="text1"/>
        </w:rPr>
        <w:t>risk zones.</w:t>
      </w:r>
    </w:p>
    <w:p w14:paraId="1B321E7D" w14:textId="77777777" w:rsidR="00F520BE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p w14:paraId="60588D00" w14:textId="77777777" w:rsidR="00F520BE" w:rsidRPr="00A91B0F" w:rsidRDefault="00F520BE" w:rsidP="00F520BE">
      <w:pPr>
        <w:pStyle w:val="ListParagraph"/>
        <w:ind w:left="360"/>
        <w:rPr>
          <w:rFonts w:ascii="Aptos" w:hAnsi="Aptos"/>
          <w:b/>
          <w:bCs/>
          <w:color w:val="000000" w:themeColor="text1"/>
        </w:rPr>
      </w:pPr>
    </w:p>
    <w:sectPr w:rsidR="00F520BE" w:rsidRPr="00A91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1F3D"/>
    <w:multiLevelType w:val="hybridMultilevel"/>
    <w:tmpl w:val="355C73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EE5"/>
    <w:multiLevelType w:val="hybridMultilevel"/>
    <w:tmpl w:val="DC263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B613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A876729"/>
    <w:multiLevelType w:val="hybridMultilevel"/>
    <w:tmpl w:val="D6CE51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D5D2A"/>
    <w:multiLevelType w:val="hybridMultilevel"/>
    <w:tmpl w:val="237A7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904897">
    <w:abstractNumId w:val="4"/>
  </w:num>
  <w:num w:numId="2" w16cid:durableId="835463784">
    <w:abstractNumId w:val="0"/>
  </w:num>
  <w:num w:numId="3" w16cid:durableId="126702096">
    <w:abstractNumId w:val="3"/>
  </w:num>
  <w:num w:numId="4" w16cid:durableId="1100488203">
    <w:abstractNumId w:val="1"/>
  </w:num>
  <w:num w:numId="5" w16cid:durableId="1006252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31"/>
    <w:rsid w:val="00027E6D"/>
    <w:rsid w:val="0022722F"/>
    <w:rsid w:val="00A91B0F"/>
    <w:rsid w:val="00C0420D"/>
    <w:rsid w:val="00C52231"/>
    <w:rsid w:val="00F5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52B3"/>
  <w15:chartTrackingRefBased/>
  <w15:docId w15:val="{30C21B5E-FD47-405B-8C69-0F9DAC93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B0F"/>
  </w:style>
  <w:style w:type="paragraph" w:styleId="Heading1">
    <w:name w:val="heading 1"/>
    <w:basedOn w:val="Normal"/>
    <w:next w:val="Normal"/>
    <w:link w:val="Heading1Char"/>
    <w:uiPriority w:val="9"/>
    <w:qFormat/>
    <w:rsid w:val="00C5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2</cp:revision>
  <dcterms:created xsi:type="dcterms:W3CDTF">2025-11-15T05:33:00Z</dcterms:created>
  <dcterms:modified xsi:type="dcterms:W3CDTF">2025-11-15T05:48:00Z</dcterms:modified>
</cp:coreProperties>
</file>