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7220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1. Overview</w:t>
      </w:r>
    </w:p>
    <w:p w14:paraId="3738EDD2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2. Purpose &amp; Intended Use</w:t>
      </w:r>
    </w:p>
    <w:p w14:paraId="1E0873F9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3. Model Architecture</w:t>
      </w:r>
    </w:p>
    <w:p w14:paraId="4555D366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4. Training Data Summary</w:t>
      </w:r>
    </w:p>
    <w:p w14:paraId="089BD5E3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5. Evaluation Metrics</w:t>
      </w:r>
    </w:p>
    <w:p w14:paraId="5D69132B" w14:textId="1A393D51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6. Ethical &amp; Fairness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 Considerations</w:t>
      </w:r>
    </w:p>
    <w:p w14:paraId="2311512F" w14:textId="77777777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7. Safety &amp; Security</w:t>
      </w:r>
    </w:p>
    <w:p w14:paraId="6A643583" w14:textId="637C7DA8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8. MITRE ATLAS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 Threat Assessment</w:t>
      </w:r>
    </w:p>
    <w:p w14:paraId="2165E0B2" w14:textId="09ED1FE1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>9. Explainability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 &amp; Transparency </w:t>
      </w:r>
    </w:p>
    <w:p w14:paraId="5C69DB0A" w14:textId="0A0A8321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 xml:space="preserve">10. 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Deployment &amp; </w:t>
      </w:r>
      <w:r w:rsidRPr="00F264E8">
        <w:rPr>
          <w:rFonts w:asciiTheme="majorHAnsi" w:hAnsiTheme="majorHAnsi"/>
          <w:color w:val="0E2841" w:themeColor="text2"/>
          <w:sz w:val="56"/>
          <w:szCs w:val="56"/>
        </w:rPr>
        <w:t>Operational Controls</w:t>
      </w:r>
    </w:p>
    <w:p w14:paraId="6404E852" w14:textId="6782FAA9" w:rsidR="00F264E8" w:rsidRPr="00F264E8" w:rsidRDefault="00F264E8" w:rsidP="00F264E8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 xml:space="preserve">11. 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Known </w:t>
      </w:r>
      <w:r w:rsidRPr="00F264E8">
        <w:rPr>
          <w:rFonts w:asciiTheme="majorHAnsi" w:hAnsiTheme="majorHAnsi"/>
          <w:color w:val="0E2841" w:themeColor="text2"/>
          <w:sz w:val="56"/>
          <w:szCs w:val="56"/>
        </w:rPr>
        <w:t>Limitations</w:t>
      </w:r>
    </w:p>
    <w:p w14:paraId="2B517BE4" w14:textId="5A6F3F02" w:rsidR="00F264E8" w:rsidRPr="00F264E8" w:rsidRDefault="00F264E8" w:rsidP="00F264E8">
      <w:pPr>
        <w:rPr>
          <w:rFonts w:asciiTheme="majorHAnsi" w:hAnsiTheme="majorHAnsi"/>
          <w:color w:val="0E2841" w:themeColor="text2"/>
          <w:sz w:val="72"/>
          <w:szCs w:val="72"/>
        </w:rPr>
      </w:pPr>
      <w:r w:rsidRPr="00F264E8">
        <w:rPr>
          <w:rFonts w:asciiTheme="majorHAnsi" w:hAnsiTheme="majorHAnsi"/>
          <w:color w:val="0E2841" w:themeColor="text2"/>
          <w:sz w:val="56"/>
          <w:szCs w:val="56"/>
        </w:rPr>
        <w:t xml:space="preserve">12. </w:t>
      </w:r>
      <w:r w:rsidR="00335531">
        <w:rPr>
          <w:rFonts w:asciiTheme="majorHAnsi" w:hAnsiTheme="majorHAnsi"/>
          <w:color w:val="0E2841" w:themeColor="text2"/>
          <w:sz w:val="56"/>
          <w:szCs w:val="56"/>
        </w:rPr>
        <w:t xml:space="preserve">Maintenance &amp; </w:t>
      </w:r>
      <w:r w:rsidRPr="00F264E8">
        <w:rPr>
          <w:rFonts w:asciiTheme="majorHAnsi" w:hAnsiTheme="majorHAnsi"/>
          <w:color w:val="0E2841" w:themeColor="text2"/>
          <w:sz w:val="56"/>
          <w:szCs w:val="56"/>
        </w:rPr>
        <w:t>Monitoring Plan</w:t>
      </w:r>
    </w:p>
    <w:p w14:paraId="70AE8895" w14:textId="77777777" w:rsidR="0022722F" w:rsidRDefault="0022722F"/>
    <w:sectPr w:rsidR="0022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A9"/>
    <w:rsid w:val="0022722F"/>
    <w:rsid w:val="00335531"/>
    <w:rsid w:val="006075BB"/>
    <w:rsid w:val="00BA52FA"/>
    <w:rsid w:val="00C0420D"/>
    <w:rsid w:val="00F264E8"/>
    <w:rsid w:val="00F5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6C05"/>
  <w15:chartTrackingRefBased/>
  <w15:docId w15:val="{FF0D887B-A66C-45A2-9838-F0E9B537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4E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0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A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A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A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A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A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A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5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2025-11-16T12:37:00Z</dcterms:created>
  <dcterms:modified xsi:type="dcterms:W3CDTF">2025-11-16T15:42:00Z</dcterms:modified>
</cp:coreProperties>
</file>