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6-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&lt;a&gt;, &lt;h&gt;, &lt;hr&gt;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</w:pPr>
      <w:r>
        <w:drawing>
          <wp:inline distT="0" distB="0" distL="114300" distR="114300">
            <wp:extent cx="5586730" cy="2841625"/>
            <wp:effectExtent l="0" t="0" r="6350" b="8255"/>
            <wp:docPr id="8" name="Замещающее содержимо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амещающее содержимо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drawing>
          <wp:inline distT="0" distB="0" distL="114300" distR="114300">
            <wp:extent cx="5396865" cy="3044190"/>
            <wp:effectExtent l="0" t="0" r="13335" b="3810"/>
            <wp:docPr id="2" name="Замещающее содержимо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мещающее содержимо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10DCE"/>
    <w:multiLevelType w:val="singleLevel"/>
    <w:tmpl w:val="FF910DC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4B035BD4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2023-09-11T05:47:19Z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EB024357946646508AF323F06F86305B</vt:lpwstr>
  </property>
</Properties>
</file>