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7-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 xml:space="preserve">: &lt;sub&gt;, &lt;super&gt;, &lt;mark&gt;, &lt;delete&gt;, &lt;button&gt; 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&lt;sub&gt;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&lt;sup&gt;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&lt;mark&gt;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&lt;del&gt;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&lt;button&gt; tegi</w:t>
      </w:r>
    </w:p>
    <w:p>
      <w:pPr>
        <w:numPr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&lt;sub&gt;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tegi quyi(subscript) matnini belgilaydi.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&lt;sup&gt;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tegi yuqori matnini belgilaydi.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&lt;mark&gt;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 juft teg hisoblanib, belgilanishi yoki ta'kidlanishi kerak bo'lgan matnni belgilaydi.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&lt;del&gt;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 hujjatdan o'chirilgan matnni belgilaydi.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&lt;ins&gt;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 dokumentga kiritilgan matnni belgilash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&lt;button&gt;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 bosiladigan tugmani belgilaydi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F4C19"/>
    <w:multiLevelType w:val="singleLevel"/>
    <w:tmpl w:val="DA1F4C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ECBB2D1"/>
    <w:multiLevelType w:val="singleLevel"/>
    <w:tmpl w:val="0ECBB2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507740AF"/>
    <w:rsid w:val="7097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2023-09-12T10:40:49Z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97175AD7432045D5A865AA414CBAF496</vt:lpwstr>
  </property>
</Properties>
</file>