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Тема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работы:</w:t>
      </w:r>
      <w:r>
        <w:t xml:space="preserve"> </w:t>
      </w:r>
      <w:r>
        <w:t xml:space="preserve">Markdawn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Румянцева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1132223493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НПМмд-02-22</w:t>
      </w:r>
    </w:p>
    <w:p>
      <w:pPr>
        <w:pStyle w:val="Author"/>
      </w:pPr>
      <w:r>
        <w:t xml:space="preserve">Преподаватель:</w:t>
      </w:r>
      <w:r>
        <w:t xml:space="preserve"> </w:t>
      </w:r>
      <w:r>
        <w:t xml:space="preserve">Кулябов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Сергеевич,</w:t>
      </w:r>
    </w:p>
    <w:p>
      <w:pPr>
        <w:pStyle w:val="Author"/>
      </w:pPr>
      <w:r>
        <w:t xml:space="preserve">д-р.ф.-м.н.,</w:t>
      </w:r>
      <w:r>
        <w:t xml:space="preserve"> </w:t>
      </w:r>
      <w:r>
        <w:t xml:space="preserve">проф.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отчёт по предыдущей лабораторной работе в формате Markdown. В качестве отчёта предоставить отчёты в 3 форматах: pdf, docx и md (в архиве, 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Вся теоретическая часть по использованию языка разметки Markdown была взята из инструкции по лабораторной работе №2 на сайте ТУИС РУДН [1].</w:t>
      </w:r>
    </w:p>
    <w:bookmarkEnd w:id="22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Я изучила инструкцию для выполнения работы.</w:t>
      </w:r>
    </w:p>
    <w:p>
      <w:pPr>
        <w:numPr>
          <w:ilvl w:val="0"/>
          <w:numId w:val="1001"/>
        </w:numPr>
      </w:pPr>
      <w:r>
        <w:t xml:space="preserve">Для данной работы я создавала отчёт по лабораторной работе по дисциплине</w:t>
      </w:r>
      <w:r>
        <w:t xml:space="preserve"> </w:t>
      </w:r>
      <w:r>
        <w:t xml:space="preserve">“</w:t>
      </w:r>
      <w:r>
        <w:t xml:space="preserve">Математические основы защиты и нформации и информационной безопасности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Разберём основные моменты, которые были мною написаны с помощью Markdawn для создания отчета.</w:t>
      </w:r>
    </w:p>
    <w:p>
      <w:pPr>
        <w:pStyle w:val="BodyText"/>
      </w:pPr>
      <w:r>
        <w:t xml:space="preserve">На рис. 1 показано оформление титульного листа, а именно: заголовка, подзаголовка, указание автора и его харакетистик, указание даты выполнения работы.</w:t>
      </w:r>
    </w:p>
    <w:p>
      <w:pPr>
        <w:pStyle w:val="CaptionedFigure"/>
      </w:pPr>
      <w:bookmarkStart w:id="24" w:name="fig:001"/>
      <w:r>
        <w:drawing>
          <wp:inline>
            <wp:extent cx="4526280" cy="1981200"/>
            <wp:effectExtent b="0" l="0" r="0" t="0"/>
            <wp:docPr descr="Figure 1: Рис. 1. Оформление титульного листа отчета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Рис. 1. Оформление титульного листа отчета.</w:t>
      </w:r>
    </w:p>
    <w:p>
      <w:pPr>
        <w:pStyle w:val="BodyText"/>
      </w:pPr>
      <w:r>
        <w:t xml:space="preserve">На рисунке 2 видим автоматическое создание раздела содержаниеи и списков рисунков и таблиц (для пдф), а также указание к оформлению текста (шрифт, отступ, шрифты и тп), указаны используемые языки в тексте отчета, и способ конвентаризации в пдф (через lualatex).</w:t>
      </w:r>
    </w:p>
    <w:p>
      <w:pPr>
        <w:pStyle w:val="CaptionedFigure"/>
      </w:pPr>
      <w:bookmarkStart w:id="26" w:name="fig:002"/>
      <w:r>
        <w:drawing>
          <wp:inline>
            <wp:extent cx="4709160" cy="3764279"/>
            <wp:effectExtent b="0" l="0" r="0" t="0"/>
            <wp:docPr descr="Figure 2: Рис. 2. Указания к оформлению файлов и форматированию текста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76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Рис. 2. Указания к оформлению файлов и форматированию текста.</w:t>
      </w:r>
    </w:p>
    <w:p>
      <w:pPr>
        <w:pStyle w:val="BodyText"/>
      </w:pPr>
      <w:r>
        <w:t xml:space="preserve">На рис. 3 интересен второй абзац, который добавляет оформление к титульному листу для конвертированного в пдф файла.</w:t>
      </w:r>
    </w:p>
    <w:p>
      <w:pPr>
        <w:pStyle w:val="CaptionedFigure"/>
      </w:pPr>
      <w:bookmarkStart w:id="28" w:name="fig:003"/>
      <w:r>
        <w:drawing>
          <wp:inline>
            <wp:extent cx="5334000" cy="2384862"/>
            <wp:effectExtent b="0" l="0" r="0" t="0"/>
            <wp:docPr descr="Figure 3: Рис. 3. Техническая информация и указания к оформлению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Рис. 3. Техническая информация и указания к оформлению.</w:t>
      </w:r>
    </w:p>
    <w:p>
      <w:pPr>
        <w:pStyle w:val="BodyText"/>
      </w:pPr>
      <w:r>
        <w:t xml:space="preserve">На рис. 4 начинается описание самой работы. Видно применение создания заголовков для глав работы, например, цели работы и задачи, которые обозначения знаком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. Далее на рис. 4 приненено полужирное начертание текста с помощью двайных звёздочек в начале и в конце фраз, которые было необходимо выделить. А в главах задач и в теоретической части видно оформление пронумерованного списка.</w:t>
      </w:r>
    </w:p>
    <w:p>
      <w:pPr>
        <w:pStyle w:val="CaptionedFigure"/>
      </w:pPr>
      <w:bookmarkStart w:id="30" w:name="fig:004"/>
      <w:r>
        <w:drawing>
          <wp:inline>
            <wp:extent cx="5334000" cy="4450626"/>
            <wp:effectExtent b="0" l="0" r="0" t="0"/>
            <wp:docPr descr="Figure 4: Рис. 4. Оформнение основной части работы с применением заголовков глав текста, полужирного шрифта, нумерационного списка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Рис. 4. Оформнение основной части работы с применением заголовков глав текста, полужирного шрифта, нумерационного списка.</w:t>
      </w:r>
    </w:p>
    <w:p>
      <w:pPr>
        <w:pStyle w:val="BodyText"/>
      </w:pPr>
      <w:r>
        <w:t xml:space="preserve">На рис. 5 начинается описание практической части работы. Видно применение создания заголовков разных уровней, то есть глав и их подглав, например,</w:t>
      </w:r>
      <w:r>
        <w:t xml:space="preserve"> </w:t>
      </w:r>
      <w:r>
        <w:t xml:space="preserve">“</w:t>
      </w:r>
      <w:r>
        <w:t xml:space="preserve">Выполнение лаборатоной раборы</w:t>
      </w:r>
      <w:r>
        <w:t xml:space="preserve">”</w:t>
      </w:r>
      <w:r>
        <w:t xml:space="preserve"> </w:t>
      </w:r>
      <w:r>
        <w:t xml:space="preserve">- это глава, а</w:t>
      </w:r>
      <w:r>
        <w:t xml:space="preserve"> </w:t>
      </w:r>
      <w:r>
        <w:t xml:space="preserve">“</w:t>
      </w:r>
      <w:r>
        <w:t xml:space="preserve">Маршрутное шифрование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Метод решеток</w:t>
      </w:r>
      <w:r>
        <w:t xml:space="preserve">”</w:t>
      </w:r>
      <w:r>
        <w:t xml:space="preserve">, обозначенные</w:t>
      </w:r>
      <w:r>
        <w:t xml:space="preserve"> </w:t>
      </w:r>
      <w:r>
        <w:t xml:space="preserve">“</w:t>
      </w:r>
      <w:r>
        <w:t xml:space="preserve">##</w:t>
      </w:r>
      <w:r>
        <w:t xml:space="preserve">”</w:t>
      </w:r>
      <w:r>
        <w:t xml:space="preserve"> </w:t>
      </w:r>
      <w:r>
        <w:t xml:space="preserve">- её подглавы. Далее на рис. 5 приненено курсивное начертание текста с помощью одинарной звёздочки в начале и в конце фраз, которые было необходимо выделить. На рисунке 5 также показано как добавлять рисунок/картинку в отчет: через</w:t>
      </w:r>
      <w:r>
        <w:t xml:space="preserve"> </w:t>
      </w:r>
      <w:r>
        <w:t xml:space="preserve">название рисунка</w:t>
      </w:r>
      <w:r>
        <w:t xml:space="preserve">{#fig: порядковый номер рисунка в отчете width=размер/разрешение рисунка%}</w:t>
      </w:r>
    </w:p>
    <w:p>
      <w:pPr>
        <w:pStyle w:val="CaptionedFigure"/>
      </w:pPr>
      <w:bookmarkStart w:id="32" w:name="fig:005"/>
      <w:r>
        <w:drawing>
          <wp:inline>
            <wp:extent cx="5334000" cy="2925822"/>
            <wp:effectExtent b="0" l="0" r="0" t="0"/>
            <wp:docPr descr="Figure 5: Рис. 5. Оформление практической работы с использованием заголовков разных уровнений, курсивного текста, добавлления рисунков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Рис. 5. Оформление практической работы с использованием заголовков разных уровнений, курсивного текста, добавлления рисунков.</w:t>
      </w:r>
    </w:p>
    <w:p>
      <w:pPr>
        <w:pStyle w:val="BodyText"/>
      </w:pPr>
      <w:r>
        <w:t xml:space="preserve">Оформление ссылок показано на рис 6, а именно это возможно через &lt; ссылка &gt;</w:t>
      </w:r>
    </w:p>
    <w:p>
      <w:pPr>
        <w:pStyle w:val="CaptionedFigure"/>
      </w:pPr>
      <w:bookmarkStart w:id="34" w:name="fig:006"/>
      <w:r>
        <w:drawing>
          <wp:inline>
            <wp:extent cx="5334000" cy="1319233"/>
            <wp:effectExtent b="0" l="0" r="0" t="0"/>
            <wp:docPr descr="Figure 6: Рис. 6. Оформление активных ссылок в тексте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Рис. 6. Оформление активных ссылок в тексте.</w:t>
      </w:r>
    </w:p>
    <w:p>
      <w:pPr>
        <w:numPr>
          <w:ilvl w:val="0"/>
          <w:numId w:val="1002"/>
        </w:numPr>
        <w:pStyle w:val="Compact"/>
      </w:pPr>
      <w:r>
        <w:t xml:space="preserve">Конфертирование в docx и pdf, просмотр результата.</w:t>
      </w:r>
    </w:p>
    <w:p>
      <w:pPr>
        <w:pStyle w:val="FirstParagraph"/>
      </w:pPr>
      <w:r>
        <w:t xml:space="preserve">Конвертировала текст с помощью командной строки используя:</w:t>
      </w:r>
    </w:p>
    <w:p>
      <w:pPr>
        <w:pStyle w:val="BodyText"/>
      </w:pPr>
      <w:r>
        <w:t xml:space="preserve">pandoc –filter pandoc-crossref -o report.docx report.md</w:t>
      </w:r>
    </w:p>
    <w:p>
      <w:pPr>
        <w:pStyle w:val="BodyText"/>
      </w:pPr>
      <w:r>
        <w:t xml:space="preserve">pandoc –filter pandoc-crossref -o report.pdf report.md</w:t>
      </w:r>
    </w:p>
    <w:p>
      <w:pPr>
        <w:pStyle w:val="BodyText"/>
      </w:pPr>
      <w:r>
        <w:t xml:space="preserve">В папке заранее находился Makefile, файл пандок, папка с фотографиями, которые добавлялись в отчет.</w:t>
      </w:r>
    </w:p>
    <w:p>
      <w:pPr>
        <w:numPr>
          <w:ilvl w:val="0"/>
          <w:numId w:val="1003"/>
        </w:numPr>
      </w:pPr>
      <w:r>
        <w:t xml:space="preserve">Рассмотрим ворд файл (рис. 7-10).</w:t>
      </w:r>
    </w:p>
    <w:p>
      <w:pPr>
        <w:numPr>
          <w:ilvl w:val="0"/>
          <w:numId w:val="1000"/>
        </w:numPr>
        <w:pStyle w:val="CaptionedFigure"/>
      </w:pPr>
      <w:bookmarkStart w:id="36" w:name="fig:007"/>
      <w:r>
        <w:drawing>
          <wp:inline>
            <wp:extent cx="5334000" cy="4141019"/>
            <wp:effectExtent b="0" l="0" r="0" t="0"/>
            <wp:docPr descr="Figure 7: Рис. 7. Docx файл. Титульный лист и содержание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 7: Рис. 7. Docx файл. Титульный лист и содержание.</w:t>
      </w:r>
    </w:p>
    <w:p>
      <w:pPr>
        <w:numPr>
          <w:ilvl w:val="0"/>
          <w:numId w:val="1000"/>
        </w:numPr>
        <w:pStyle w:val="CaptionedFigure"/>
      </w:pPr>
      <w:bookmarkStart w:id="38" w:name="fig:008"/>
      <w:r>
        <w:drawing>
          <wp:inline>
            <wp:extent cx="5334000" cy="2918011"/>
            <wp:effectExtent b="0" l="0" r="0" t="0"/>
            <wp:docPr descr="Figure 8: Рис. 8. Docx файл. Заголовок главы, полужирный шрифт, пронумерованный список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 8: Рис. 8. Docx файл. Заголовок главы, полужирный шрифт, пронумерованный список.</w:t>
      </w:r>
    </w:p>
    <w:p>
      <w:pPr>
        <w:numPr>
          <w:ilvl w:val="0"/>
          <w:numId w:val="1000"/>
        </w:numPr>
        <w:pStyle w:val="CaptionedFigure"/>
      </w:pPr>
      <w:bookmarkStart w:id="40" w:name="fig:009"/>
      <w:r>
        <w:drawing>
          <wp:inline>
            <wp:extent cx="5334000" cy="4003238"/>
            <wp:effectExtent b="0" l="0" r="0" t="0"/>
            <wp:docPr descr="Figure 9: Рис. 9. Docx файл. Заголовки разных уровней, курсивный шрифт, добавленный рисунок с подписью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 9: Рис. 9. Docx файл. Заголовки разных уровней, курсивный шрифт, добавленный рисунок с подписью.</w:t>
      </w:r>
    </w:p>
    <w:p>
      <w:pPr>
        <w:numPr>
          <w:ilvl w:val="0"/>
          <w:numId w:val="1000"/>
        </w:numPr>
        <w:pStyle w:val="CaptionedFigure"/>
      </w:pPr>
      <w:bookmarkStart w:id="42" w:name="fig:010"/>
      <w:r>
        <w:drawing>
          <wp:inline>
            <wp:extent cx="5334000" cy="3861313"/>
            <wp:effectExtent b="0" l="0" r="0" t="0"/>
            <wp:docPr descr="Figure 10: Рис. 10. Docx файл. Активные ссылки в тексте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 10: Рис. 10. Docx файл. Активные ссылки в тексте.</w:t>
      </w:r>
    </w:p>
    <w:p>
      <w:pPr>
        <w:pStyle w:val="FirstParagraph"/>
      </w:pPr>
      <w:r>
        <w:t xml:space="preserve">Как видно, в ворд файле успешно отображается титульный лист содержание с заголовками разных уровней (что аналогично видно и в тексте), полужирный и курсивный шрифты, есть активные ссылки и нумерованные списки.</w:t>
      </w:r>
    </w:p>
    <w:p>
      <w:pPr>
        <w:numPr>
          <w:ilvl w:val="0"/>
          <w:numId w:val="1004"/>
        </w:numPr>
      </w:pPr>
      <w:r>
        <w:t xml:space="preserve">Рассмотрим пдф файл (рис. 11-17).</w:t>
      </w:r>
    </w:p>
    <w:p>
      <w:pPr>
        <w:numPr>
          <w:ilvl w:val="0"/>
          <w:numId w:val="1000"/>
        </w:numPr>
        <w:pStyle w:val="CaptionedFigure"/>
      </w:pPr>
      <w:bookmarkStart w:id="44" w:name="fig:011"/>
      <w:r>
        <w:drawing>
          <wp:inline>
            <wp:extent cx="5334000" cy="3675071"/>
            <wp:effectExtent b="0" l="0" r="0" t="0"/>
            <wp:docPr descr="Figure 11: Рис. 11. Pdf файл. Титульный лист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Figure 11: Рис. 11. Pdf файл. Титульный лист.</w:t>
      </w:r>
    </w:p>
    <w:p>
      <w:pPr>
        <w:numPr>
          <w:ilvl w:val="0"/>
          <w:numId w:val="1000"/>
        </w:numPr>
        <w:pStyle w:val="CaptionedFigure"/>
      </w:pPr>
      <w:bookmarkStart w:id="46" w:name="fig:012"/>
      <w:r>
        <w:drawing>
          <wp:inline>
            <wp:extent cx="5334000" cy="2039975"/>
            <wp:effectExtent b="0" l="0" r="0" t="0"/>
            <wp:docPr descr="Figure 12: Рис. 12. Pdf файл. Содержание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Figure 12: Рис. 12. Pdf файл. Содержание.</w:t>
      </w:r>
    </w:p>
    <w:p>
      <w:pPr>
        <w:numPr>
          <w:ilvl w:val="0"/>
          <w:numId w:val="1000"/>
        </w:numPr>
        <w:pStyle w:val="CaptionedFigure"/>
      </w:pPr>
      <w:bookmarkStart w:id="48" w:name="fig:013"/>
      <w:r>
        <w:drawing>
          <wp:inline>
            <wp:extent cx="5334000" cy="2369268"/>
            <wp:effectExtent b="0" l="0" r="0" t="0"/>
            <wp:docPr descr="Figure 13: Рис. 13. Pdf файл. Список рисунков (фигур)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Figure 13: Рис. 13. Pdf файл. Список рисунков (фигур).</w:t>
      </w:r>
    </w:p>
    <w:p>
      <w:pPr>
        <w:numPr>
          <w:ilvl w:val="0"/>
          <w:numId w:val="1000"/>
        </w:numPr>
        <w:pStyle w:val="CaptionedFigure"/>
      </w:pPr>
      <w:bookmarkStart w:id="50" w:name="fig:014"/>
      <w:r>
        <w:drawing>
          <wp:inline>
            <wp:extent cx="5334000" cy="2675009"/>
            <wp:effectExtent b="0" l="0" r="0" t="0"/>
            <wp:docPr descr="Figure 14: Рис. 14. Pdf файл. Список таблиц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Figure 14: Рис. 14. Pdf файл. Список таблиц</w:t>
      </w:r>
    </w:p>
    <w:p>
      <w:pPr>
        <w:numPr>
          <w:ilvl w:val="0"/>
          <w:numId w:val="1000"/>
        </w:numPr>
        <w:pStyle w:val="CaptionedFigure"/>
      </w:pPr>
      <w:bookmarkStart w:id="52" w:name="fig:015"/>
      <w:r>
        <w:drawing>
          <wp:inline>
            <wp:extent cx="5334000" cy="3342699"/>
            <wp:effectExtent b="0" l="0" r="0" t="0"/>
            <wp:docPr descr="Figure 15: Рис. 15. Pdf файл. Заголовки тем, полужиный шрифр, нумерованный список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 15: Рис. 15. Pdf файл. Заголовки тем, полужиный шрифр, нумерованный список.</w:t>
      </w:r>
    </w:p>
    <w:p>
      <w:pPr>
        <w:numPr>
          <w:ilvl w:val="0"/>
          <w:numId w:val="1000"/>
        </w:numPr>
        <w:pStyle w:val="CaptionedFigure"/>
      </w:pPr>
      <w:bookmarkStart w:id="54" w:name="fig:016"/>
      <w:r>
        <w:drawing>
          <wp:inline>
            <wp:extent cx="5334000" cy="3549621"/>
            <wp:effectExtent b="0" l="0" r="0" t="0"/>
            <wp:docPr descr="Figure 16: Рис. 16. Pdf файл. Заголовки разных уровней, курсивный шрифт, добавленный рисунок с подписью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Figure 16: Рис. 16. Pdf файл. Заголовки разных уровней, курсивный шрифт, добавленный рисунок с подписью.</w:t>
      </w:r>
    </w:p>
    <w:p>
      <w:pPr>
        <w:numPr>
          <w:ilvl w:val="0"/>
          <w:numId w:val="1000"/>
        </w:numPr>
        <w:pStyle w:val="CaptionedFigure"/>
      </w:pPr>
      <w:bookmarkStart w:id="56" w:name="fig:017"/>
      <w:r>
        <w:drawing>
          <wp:inline>
            <wp:extent cx="5334000" cy="3190951"/>
            <wp:effectExtent b="0" l="0" r="0" t="0"/>
            <wp:docPr descr="Figure 17: Рис. 17. Pdf файл. Активные ссылки в тексте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 17: Рис. 17. Pdf файл. Активные ссылки в тексте.</w:t>
      </w:r>
    </w:p>
    <w:p>
      <w:pPr>
        <w:pStyle w:val="FirstParagraph"/>
      </w:pPr>
      <w:r>
        <w:t xml:space="preserve">Как видно на рисунках, особенно на рисунке с содержанием (рис. 12), на каждая тема в пдф файле начинается с новой страницы, будь то содержание или список таблиц.</w:t>
      </w:r>
    </w:p>
    <w:p>
      <w:pPr>
        <w:pStyle w:val="BodyText"/>
      </w:pPr>
      <w:r>
        <w:t xml:space="preserve">На рис. 11 видно оформление титульной страницы, а отличаи от ворд файла по правила оформления автор указан с правого края после названия, дата внизу страницы (что сказывалось в файле на рис. 1), и дополнительно на титульный лист добавись данные из рис. 3 об университете и тп.</w:t>
      </w:r>
    </w:p>
    <w:p>
      <w:pPr>
        <w:pStyle w:val="BodyText"/>
      </w:pPr>
      <w:r>
        <w:t xml:space="preserve">Далее на рис 13 видим автоматически сформированный список рисунков из отчета, а на рис. 14 - список таблиц. Он является пустым, поскольку в отчете не использовались таблицы. Далее на рисунках 15-17 аналогично файлам ворд видим успешное оформление текста различными стилями и с использованием заголовков разного уровня темами и тп.</w:t>
      </w:r>
    </w:p>
    <w:bookmarkEnd w:id="57"/>
    <w:bookmarkStart w:id="59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5"/>
        </w:numPr>
        <w:pStyle w:val="Compact"/>
      </w:pPr>
      <w:r>
        <w:t xml:space="preserve">ТУИС РУДН</w:t>
      </w:r>
      <w:r>
        <w:t xml:space="preserve"> </w:t>
      </w:r>
      <w:hyperlink r:id="rId58">
        <w:r>
          <w:rPr>
            <w:rStyle w:val="Hyperlink"/>
          </w:rPr>
          <w:t xml:space="preserve">https://esystem.rudn.ru/pluginfile.php/1712589/mod_resource/content/4/003-lab_markdown.pdf</w:t>
        </w:r>
      </w:hyperlink>
    </w:p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оформлять отчёты с помощью легковесного языка разметки Markdown.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hyperlink" Id="rId58" Target="https://esystem.rudn.ru/pluginfile.php/1712589/mod_resource/content/4/003-lab_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esystem.rudn.ru/pluginfile.php/1712589/mod_resource/content/4/003-lab_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Студент: Румянцева Александра Сергеевна, 1132223493; Группа: НПМмд-02-22; Преподаватель: Кулябов Дмитрий Сергеевич,; д-р.ф.-м.н., проф.</dc:creator>
  <dc:language>ru-RU</dc:language>
  <cp:keywords/>
  <dcterms:created xsi:type="dcterms:W3CDTF">2022-10-01T15:06:56Z</dcterms:created>
  <dcterms:modified xsi:type="dcterms:W3CDTF">2022-10-01T15:06:56Z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Москва 2022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True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Mono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Тема лабораторной работы: Markdawn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