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27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29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Тема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работы: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Румянцева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1132223493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интерфейсом Octave.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Octave является свободной реализацией языка MATLAB. Графический интерфейс Octave похож на графический интерфейс MATLAB.</w:t>
      </w:r>
    </w:p>
    <w:p>
      <w:pPr>
        <w:pStyle w:val="BodyText"/>
      </w:pPr>
      <w:r>
        <w:t xml:space="preserve">Язык MATLAB был разработан Кливом Моулером (англ. Cleve Moler) в конце 1970-х годов. Целью разработки служила задача дать студентам факультета возможность использования программных библиотек Linpack и EISPACK без необходимости изучения языка FORTRAN. Язык распространился среди других университетов и был с большим интересом встречен учёными, работающими в области прикладной математики. MATLAB широко используется для выполнения инженерных и научных расчётов, а также в образовании. В 1984 году была основана компания The MathWorks для коммерциализации MATLAB.</w:t>
      </w:r>
    </w:p>
    <w:p>
      <w:pPr>
        <w:pStyle w:val="BodyText"/>
      </w:pPr>
      <w:r>
        <w:t xml:space="preserve">Вся теоретическая часть по использованию интерфейса Octave была взята из инструкции по лабораторной работе №3 на сайте [1]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1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Простейшие операции</w:t>
      </w:r>
    </w:p>
    <w:p>
      <w:pPr>
        <w:numPr>
          <w:ilvl w:val="0"/>
          <w:numId w:val="1001"/>
        </w:numPr>
      </w:pPr>
      <w:r>
        <w:t xml:space="preserve">Включим журналирование сессии (см. рис. 1).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1648840"/>
            <wp:effectExtent b="0" l="0" r="0" t="0"/>
            <wp:docPr descr="Figure 1: Рис. 1. Журналирование сессии" title="" id="1" name="Picture"/>
            <a:graphic>
              <a:graphicData uri="http://schemas.openxmlformats.org/drawingml/2006/picture">
                <pic:pic>
                  <pic:nvPicPr>
                    <pic:cNvPr descr="image/lab_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Рис. 1. Журналирование сессии</w:t>
      </w:r>
    </w:p>
    <w:p>
      <w:pPr>
        <w:numPr>
          <w:ilvl w:val="0"/>
          <w:numId w:val="1001"/>
        </w:numPr>
      </w:pPr>
      <w:r>
        <w:t xml:space="preserve">Продемонстрируем, что Octave можно использовать как простейший калькулятор. Для этого вычислим выражение (см. рис. 2).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5334000" cy="1489525"/>
            <wp:effectExtent b="0" l="0" r="0" t="0"/>
            <wp:docPr descr="Figure 2: Рис. 2. Вычисление выражения" title="" id="1" name="Picture"/>
            <a:graphic>
              <a:graphicData uri="http://schemas.openxmlformats.org/drawingml/2006/picture">
                <pic:pic>
                  <pic:nvPicPr>
                    <pic:cNvPr descr="image/lab_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Рис. 2. Вычисление выражения</w:t>
      </w:r>
    </w:p>
    <w:p>
      <w:pPr>
        <w:numPr>
          <w:ilvl w:val="0"/>
          <w:numId w:val="1001"/>
        </w:numPr>
      </w:pPr>
      <w:r>
        <w:t xml:space="preserve">Зададим вектор-строку (ковектор) (см. рис. 3).</w:t>
      </w:r>
    </w:p>
    <w:p>
      <w:pPr>
        <w:numPr>
          <w:ilvl w:val="0"/>
          <w:numId w:val="1000"/>
        </w:numPr>
        <w:pStyle w:val="CaptionedFigure"/>
      </w:pPr>
      <w:bookmarkStart w:id="28" w:name="fig:003"/>
      <w:r>
        <w:drawing>
          <wp:inline>
            <wp:extent cx="5334000" cy="1348062"/>
            <wp:effectExtent b="0" l="0" r="0" t="0"/>
            <wp:docPr descr="Figure 3: Рис. 3. Задание вектора-строки (ковектора)" title="" id="1" name="Picture"/>
            <a:graphic>
              <a:graphicData uri="http://schemas.openxmlformats.org/drawingml/2006/picture">
                <pic:pic>
                  <pic:nvPicPr>
                    <pic:cNvPr descr="image/lab_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3: Рис. 3. Задание вектора-строки (ковектора)</w:t>
      </w:r>
    </w:p>
    <w:p>
      <w:pPr>
        <w:numPr>
          <w:ilvl w:val="0"/>
          <w:numId w:val="1001"/>
        </w:numPr>
      </w:pPr>
      <w:r>
        <w:t xml:space="preserve">Зададим вектор-столбец (вектор) (см. рис. 4).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5334000" cy="1548580"/>
            <wp:effectExtent b="0" l="0" r="0" t="0"/>
            <wp:docPr descr="Figure 4: Рис. 4. Задание вектора-столбца (вектора)" title="" id="1" name="Picture"/>
            <a:graphic>
              <a:graphicData uri="http://schemas.openxmlformats.org/drawingml/2006/picture">
                <pic:pic>
                  <pic:nvPicPr>
                    <pic:cNvPr descr="image/lab_3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4: Рис. 4. Задание вектора-столбца (вектора)</w:t>
      </w:r>
    </w:p>
    <w:p>
      <w:pPr>
        <w:numPr>
          <w:ilvl w:val="0"/>
          <w:numId w:val="1001"/>
        </w:numPr>
      </w:pPr>
      <w:r>
        <w:t xml:space="preserve">Зададим матрицу (см. рис. 5).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5334000" cy="1624108"/>
            <wp:effectExtent b="0" l="0" r="0" t="0"/>
            <wp:docPr descr="Figure 5: Рис. 5. Задание матрицы" title="" id="1" name="Picture"/>
            <a:graphic>
              <a:graphicData uri="http://schemas.openxmlformats.org/drawingml/2006/picture">
                <pic:pic>
                  <pic:nvPicPr>
                    <pic:cNvPr descr="image/lab_3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5: Рис. 5. Задание матрицы</w:t>
      </w:r>
    </w:p>
    <w:p>
      <w:pPr>
        <w:pStyle w:val="FirstParagraph"/>
      </w:pPr>
      <w:r>
        <w:rPr>
          <w:bCs/>
          <w:b/>
        </w:rPr>
        <w:t xml:space="preserve">2. Операции с векторами</w:t>
      </w:r>
    </w:p>
    <w:p>
      <w:pPr>
        <w:numPr>
          <w:ilvl w:val="0"/>
          <w:numId w:val="1002"/>
        </w:numPr>
      </w:pPr>
      <w:r>
        <w:t xml:space="preserve">Зададим два вектора-столбца (см. рис. 6).</w:t>
      </w:r>
    </w:p>
    <w:p>
      <w:pPr>
        <w:numPr>
          <w:ilvl w:val="0"/>
          <w:numId w:val="1000"/>
        </w:numPr>
        <w:pStyle w:val="CaptionedFigure"/>
      </w:pPr>
      <w:bookmarkStart w:id="34" w:name="fig:006"/>
      <w:r>
        <w:drawing>
          <wp:inline>
            <wp:extent cx="5334000" cy="2579897"/>
            <wp:effectExtent b="0" l="0" r="0" t="0"/>
            <wp:docPr descr="Figure 6: Рис. 6. Задание двух векторов-столбцов" title="" id="1" name="Picture"/>
            <a:graphic>
              <a:graphicData uri="http://schemas.openxmlformats.org/drawingml/2006/picture">
                <pic:pic>
                  <pic:nvPicPr>
                    <pic:cNvPr descr="image/lab_3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6: Рис. 6. Задание двух векторов-столбцов</w:t>
      </w:r>
    </w:p>
    <w:p>
      <w:pPr>
        <w:numPr>
          <w:ilvl w:val="0"/>
          <w:numId w:val="1002"/>
        </w:numPr>
      </w:pPr>
      <w:r>
        <w:t xml:space="preserve">Выполним операцию сложения векторов (см. рис. 7).</w:t>
      </w:r>
    </w:p>
    <w:p>
      <w:pPr>
        <w:numPr>
          <w:ilvl w:val="0"/>
          <w:numId w:val="1000"/>
        </w:numPr>
        <w:pStyle w:val="CaptionedFigure"/>
      </w:pPr>
      <w:bookmarkStart w:id="36" w:name="fig:007"/>
      <w:r>
        <w:drawing>
          <wp:inline>
            <wp:extent cx="5334000" cy="1653953"/>
            <wp:effectExtent b="0" l="0" r="0" t="0"/>
            <wp:docPr descr="Figure 7: Рис. 7. Выполнение операции сложения векторов" title="" id="1" name="Picture"/>
            <a:graphic>
              <a:graphicData uri="http://schemas.openxmlformats.org/drawingml/2006/picture">
                <pic:pic>
                  <pic:nvPicPr>
                    <pic:cNvPr descr="image/lab_3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7: Рис. 7. Выполнение операции сложения векторов</w:t>
      </w:r>
    </w:p>
    <w:p>
      <w:pPr>
        <w:numPr>
          <w:ilvl w:val="0"/>
          <w:numId w:val="1002"/>
        </w:numPr>
      </w:pPr>
      <w:r>
        <w:t xml:space="preserve">Произведем скалярное умножение векторов (см. рис. 8).</w:t>
      </w:r>
    </w:p>
    <w:p>
      <w:pPr>
        <w:numPr>
          <w:ilvl w:val="0"/>
          <w:numId w:val="1000"/>
        </w:numPr>
        <w:pStyle w:val="CaptionedFigure"/>
      </w:pPr>
      <w:bookmarkStart w:id="38" w:name="fig:008"/>
      <w:r>
        <w:drawing>
          <wp:inline>
            <wp:extent cx="5334000" cy="995458"/>
            <wp:effectExtent b="0" l="0" r="0" t="0"/>
            <wp:docPr descr="Figure 8: Рис. 8. Скалярное умножение векторов" title="" id="1" name="Picture"/>
            <a:graphic>
              <a:graphicData uri="http://schemas.openxmlformats.org/drawingml/2006/picture">
                <pic:pic>
                  <pic:nvPicPr>
                    <pic:cNvPr descr="image/lab_3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8: Рис. 8. Скалярное умножение векторов</w:t>
      </w:r>
    </w:p>
    <w:p>
      <w:pPr>
        <w:numPr>
          <w:ilvl w:val="0"/>
          <w:numId w:val="1002"/>
        </w:numPr>
      </w:pPr>
      <w:r>
        <w:t xml:space="preserve">Произведем векторное умножение (см. рис. 9).</w:t>
      </w:r>
    </w:p>
    <w:p>
      <w:pPr>
        <w:numPr>
          <w:ilvl w:val="0"/>
          <w:numId w:val="1000"/>
        </w:numPr>
        <w:pStyle w:val="CaptionedFigure"/>
      </w:pPr>
      <w:bookmarkStart w:id="40" w:name="fig:009"/>
      <w:r>
        <w:drawing>
          <wp:inline>
            <wp:extent cx="5334000" cy="1625916"/>
            <wp:effectExtent b="0" l="0" r="0" t="0"/>
            <wp:docPr descr="Figure 9: Рис. 9. Векторное умножение" title="" id="1" name="Picture"/>
            <a:graphic>
              <a:graphicData uri="http://schemas.openxmlformats.org/drawingml/2006/picture">
                <pic:pic>
                  <pic:nvPicPr>
                    <pic:cNvPr descr="image/lab_3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9: Рис. 9. Векторное умножение</w:t>
      </w:r>
    </w:p>
    <w:p>
      <w:pPr>
        <w:numPr>
          <w:ilvl w:val="0"/>
          <w:numId w:val="1002"/>
        </w:numPr>
      </w:pPr>
      <w:r>
        <w:t xml:space="preserve">Вычислим норму вектора (см. рис. 10).</w:t>
      </w:r>
    </w:p>
    <w:p>
      <w:pPr>
        <w:numPr>
          <w:ilvl w:val="0"/>
          <w:numId w:val="1000"/>
        </w:numPr>
        <w:pStyle w:val="CaptionedFigure"/>
      </w:pPr>
      <w:bookmarkStart w:id="42" w:name="fig:010"/>
      <w:r>
        <w:drawing>
          <wp:inline>
            <wp:extent cx="5334000" cy="982578"/>
            <wp:effectExtent b="0" l="0" r="0" t="0"/>
            <wp:docPr descr="Figure 10: Рис. 10. Вычисление нормы вектора" title="" id="1" name="Picture"/>
            <a:graphic>
              <a:graphicData uri="http://schemas.openxmlformats.org/drawingml/2006/picture">
                <pic:pic>
                  <pic:nvPicPr>
                    <pic:cNvPr descr="image/lab_3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10: Рис. 10. Вычисление нормы вектора</w:t>
      </w:r>
    </w:p>
    <w:p>
      <w:pPr>
        <w:pStyle w:val="FirstParagraph"/>
      </w:pPr>
      <w:r>
        <w:rPr>
          <w:bCs/>
          <w:b/>
        </w:rPr>
        <w:t xml:space="preserve">3. Вычисление проектора</w:t>
      </w:r>
    </w:p>
    <w:p>
      <w:pPr>
        <w:numPr>
          <w:ilvl w:val="0"/>
          <w:numId w:val="1003"/>
        </w:numPr>
      </w:pPr>
      <w:r>
        <w:t xml:space="preserve">Введем два вектора-строки (см. рис. 11).</w:t>
      </w:r>
    </w:p>
    <w:p>
      <w:pPr>
        <w:numPr>
          <w:ilvl w:val="0"/>
          <w:numId w:val="1000"/>
        </w:numPr>
        <w:pStyle w:val="CaptionedFigure"/>
      </w:pPr>
      <w:bookmarkStart w:id="44" w:name="fig:011"/>
      <w:r>
        <w:drawing>
          <wp:inline>
            <wp:extent cx="5334000" cy="2027252"/>
            <wp:effectExtent b="0" l="0" r="0" t="0"/>
            <wp:docPr descr="Figure 11: Рис. 11. Задание двух векторов-строк" title="" id="1" name="Picture"/>
            <a:graphic>
              <a:graphicData uri="http://schemas.openxmlformats.org/drawingml/2006/picture">
                <pic:pic>
                  <pic:nvPicPr>
                    <pic:cNvPr descr="image/lab_3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11: Рис. 11. Задание двух векторов-строк</w:t>
      </w:r>
    </w:p>
    <w:p>
      <w:pPr>
        <w:numPr>
          <w:ilvl w:val="0"/>
          <w:numId w:val="1003"/>
        </w:numPr>
      </w:pPr>
      <w:r>
        <w:t xml:space="preserve">Вычислим проекцию вектора u на вектор v (см. рис. 12).</w:t>
      </w:r>
    </w:p>
    <w:p>
      <w:pPr>
        <w:numPr>
          <w:ilvl w:val="0"/>
          <w:numId w:val="1000"/>
        </w:numPr>
        <w:pStyle w:val="CaptionedFigure"/>
      </w:pPr>
      <w:bookmarkStart w:id="46" w:name="fig:012"/>
      <w:r>
        <w:drawing>
          <wp:inline>
            <wp:extent cx="5334000" cy="1360293"/>
            <wp:effectExtent b="0" l="0" r="0" t="0"/>
            <wp:docPr descr="Figure 12: Рис. 12. Вычисление проекции вектора u на вектор v" title="" id="1" name="Picture"/>
            <a:graphic>
              <a:graphicData uri="http://schemas.openxmlformats.org/drawingml/2006/picture">
                <pic:pic>
                  <pic:nvPicPr>
                    <pic:cNvPr descr="image/lab_3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12: Рис. 12. Вычисление проекции вектора u на вектор v</w:t>
      </w:r>
    </w:p>
    <w:p>
      <w:pPr>
        <w:pStyle w:val="FirstParagraph"/>
      </w:pPr>
      <w:r>
        <w:rPr>
          <w:bCs/>
          <w:b/>
        </w:rPr>
        <w:t xml:space="preserve">4. Матричные операции</w:t>
      </w:r>
    </w:p>
    <w:p>
      <w:pPr>
        <w:numPr>
          <w:ilvl w:val="0"/>
          <w:numId w:val="1004"/>
        </w:numPr>
      </w:pPr>
      <w:r>
        <w:t xml:space="preserve">Введем матрицы A и B (см. рис. 13).</w:t>
      </w:r>
    </w:p>
    <w:p>
      <w:pPr>
        <w:numPr>
          <w:ilvl w:val="0"/>
          <w:numId w:val="1000"/>
        </w:numPr>
        <w:pStyle w:val="CaptionedFigure"/>
      </w:pPr>
      <w:bookmarkStart w:id="48" w:name="fig:013"/>
      <w:r>
        <w:drawing>
          <wp:inline>
            <wp:extent cx="5334000" cy="2592687"/>
            <wp:effectExtent b="0" l="0" r="0" t="0"/>
            <wp:docPr descr="Figure 13: Рис. 13. Введение двух матриц A и B" title="" id="1" name="Picture"/>
            <a:graphic>
              <a:graphicData uri="http://schemas.openxmlformats.org/drawingml/2006/picture">
                <pic:pic>
                  <pic:nvPicPr>
                    <pic:cNvPr descr="image/lab_3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 13: Рис. 13. Введение двух матриц A и B</w:t>
      </w:r>
    </w:p>
    <w:p>
      <w:pPr>
        <w:numPr>
          <w:ilvl w:val="0"/>
          <w:numId w:val="1004"/>
        </w:numPr>
      </w:pPr>
      <w:r>
        <w:t xml:space="preserve">Вычислим произведение матриц AB (см. рис. 14).</w:t>
      </w:r>
    </w:p>
    <w:p>
      <w:pPr>
        <w:numPr>
          <w:ilvl w:val="0"/>
          <w:numId w:val="1000"/>
        </w:numPr>
        <w:pStyle w:val="CaptionedFigure"/>
      </w:pPr>
      <w:bookmarkStart w:id="50" w:name="fig:014"/>
      <w:r>
        <w:drawing>
          <wp:inline>
            <wp:extent cx="5334000" cy="1659097"/>
            <wp:effectExtent b="0" l="0" r="0" t="0"/>
            <wp:docPr descr="Figure 14: Рис. 14. Вычисление произведения матриц AB" title="" id="1" name="Picture"/>
            <a:graphic>
              <a:graphicData uri="http://schemas.openxmlformats.org/drawingml/2006/picture">
                <pic:pic>
                  <pic:nvPicPr>
                    <pic:cNvPr descr="image/lab_3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 14: Рис. 14. Вычисление произведения матриц AB</w:t>
      </w:r>
    </w:p>
    <w:p>
      <w:pPr>
        <w:numPr>
          <w:ilvl w:val="0"/>
          <w:numId w:val="1004"/>
        </w:numPr>
      </w:pPr>
      <w:r>
        <w:t xml:space="preserve">Вычислим произведение матриц B</w:t>
      </w:r>
      <w:r>
        <w:rPr>
          <w:vertAlign w:val="superscript"/>
        </w:rPr>
        <w:t xml:space="preserve">T</w:t>
      </w:r>
      <w:r>
        <w:t xml:space="preserve">A.(см. рис. 15).</w:t>
      </w:r>
    </w:p>
    <w:p>
      <w:pPr>
        <w:numPr>
          <w:ilvl w:val="0"/>
          <w:numId w:val="1000"/>
        </w:numPr>
        <w:pStyle w:val="CaptionedFigure"/>
      </w:pPr>
      <w:bookmarkStart w:id="52" w:name="fig:015"/>
      <w:r>
        <w:drawing>
          <wp:inline>
            <wp:extent cx="5334000" cy="1802925"/>
            <wp:effectExtent b="0" l="0" r="0" t="0"/>
            <wp:docPr descr="Figure 15: Рис. 15. Вычисление произведения матриц BTA" title="" id="1" name="Picture"/>
            <a:graphic>
              <a:graphicData uri="http://schemas.openxmlformats.org/drawingml/2006/picture">
                <pic:pic>
                  <pic:nvPicPr>
                    <pic:cNvPr descr="image/lab_3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 15: Рис. 15. Вычисление произведения матриц B</w:t>
      </w:r>
      <w:r>
        <w:rPr>
          <w:vertAlign w:val="superscript"/>
        </w:rPr>
        <w:t xml:space="preserve">T</w:t>
      </w:r>
      <w:r>
        <w:t xml:space="preserve">A</w:t>
      </w:r>
    </w:p>
    <w:p>
      <w:pPr>
        <w:numPr>
          <w:ilvl w:val="0"/>
          <w:numId w:val="1004"/>
        </w:numPr>
      </w:pPr>
      <w:r>
        <w:t xml:space="preserve">Вычислим 2A - 4I, где I есть единичная матрица (см. рис. 16).</w:t>
      </w:r>
    </w:p>
    <w:p>
      <w:pPr>
        <w:numPr>
          <w:ilvl w:val="0"/>
          <w:numId w:val="1000"/>
        </w:numPr>
        <w:pStyle w:val="CaptionedFigure"/>
      </w:pPr>
      <w:bookmarkStart w:id="54" w:name="fig:016"/>
      <w:r>
        <w:drawing>
          <wp:inline>
            <wp:extent cx="5334000" cy="2882347"/>
            <wp:effectExtent b="0" l="0" r="0" t="0"/>
            <wp:docPr descr="Figure 16: Рис. 16. Вычисление выражения 2A - 4I" title="" id="1" name="Picture"/>
            <a:graphic>
              <a:graphicData uri="http://schemas.openxmlformats.org/drawingml/2006/picture">
                <pic:pic>
                  <pic:nvPicPr>
                    <pic:cNvPr descr="image/lab_3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Figure 16: Рис. 16. Вычисление выражения 2A - 4I</w:t>
      </w:r>
    </w:p>
    <w:p>
      <w:pPr>
        <w:numPr>
          <w:ilvl w:val="0"/>
          <w:numId w:val="1004"/>
        </w:numPr>
      </w:pPr>
      <w:r>
        <w:t xml:space="preserve">Найдем определитель |A| (см. рис. 17).</w:t>
      </w:r>
    </w:p>
    <w:p>
      <w:pPr>
        <w:numPr>
          <w:ilvl w:val="0"/>
          <w:numId w:val="1000"/>
        </w:numPr>
        <w:pStyle w:val="CaptionedFigure"/>
      </w:pPr>
      <w:bookmarkStart w:id="56" w:name="fig:017"/>
      <w:r>
        <w:drawing>
          <wp:inline>
            <wp:extent cx="5334000" cy="982578"/>
            <wp:effectExtent b="0" l="0" r="0" t="0"/>
            <wp:docPr descr="Figure 17: Рис. 17. Нахождение определителя" title="" id="1" name="Picture"/>
            <a:graphic>
              <a:graphicData uri="http://schemas.openxmlformats.org/drawingml/2006/picture">
                <pic:pic>
                  <pic:nvPicPr>
                    <pic:cNvPr descr="image/lab_3.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 17: Рис. 17. Нахождение определителя</w:t>
      </w:r>
    </w:p>
    <w:p>
      <w:pPr>
        <w:numPr>
          <w:ilvl w:val="0"/>
          <w:numId w:val="1004"/>
        </w:numPr>
      </w:pPr>
      <w:r>
        <w:t xml:space="preserve">Найдем обратную матрицу A</w:t>
      </w:r>
      <w:r>
        <w:rPr>
          <w:vertAlign w:val="superscript"/>
        </w:rPr>
        <w:t xml:space="preserve">−1</w:t>
      </w:r>
      <w:r>
        <w:t xml:space="preserve"> </w:t>
      </w:r>
      <w:r>
        <w:t xml:space="preserve">(см. рис. 18).</w:t>
      </w:r>
    </w:p>
    <w:p>
      <w:pPr>
        <w:numPr>
          <w:ilvl w:val="0"/>
          <w:numId w:val="1000"/>
        </w:numPr>
        <w:pStyle w:val="CaptionedFigure"/>
      </w:pPr>
      <w:bookmarkStart w:id="58" w:name="fig:018"/>
      <w:r>
        <w:drawing>
          <wp:inline>
            <wp:extent cx="5334000" cy="1617620"/>
            <wp:effectExtent b="0" l="0" r="0" t="0"/>
            <wp:docPr descr="Figure 18: Рис. 18. Нахождение обратной матрицы" title="" id="1" name="Picture"/>
            <a:graphic>
              <a:graphicData uri="http://schemas.openxmlformats.org/drawingml/2006/picture">
                <pic:pic>
                  <pic:nvPicPr>
                    <pic:cNvPr descr="image/lab_3.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Figure 18: Рис. 18. Нахождение обратной матрицы</w:t>
      </w:r>
    </w:p>
    <w:p>
      <w:pPr>
        <w:numPr>
          <w:ilvl w:val="0"/>
          <w:numId w:val="1004"/>
        </w:numPr>
      </w:pPr>
      <w:r>
        <w:t xml:space="preserve">Найдем собственные значения матрицы (см. рис. 19).</w:t>
      </w:r>
    </w:p>
    <w:p>
      <w:pPr>
        <w:numPr>
          <w:ilvl w:val="0"/>
          <w:numId w:val="1000"/>
        </w:numPr>
        <w:pStyle w:val="CaptionedFigure"/>
      </w:pPr>
      <w:bookmarkStart w:id="60" w:name="fig:019"/>
      <w:r>
        <w:drawing>
          <wp:inline>
            <wp:extent cx="5334000" cy="1648239"/>
            <wp:effectExtent b="0" l="0" r="0" t="0"/>
            <wp:docPr descr="Figure 19: Рис. 19. Нахождение собственных значений матрицы" title="" id="1" name="Picture"/>
            <a:graphic>
              <a:graphicData uri="http://schemas.openxmlformats.org/drawingml/2006/picture">
                <pic:pic>
                  <pic:nvPicPr>
                    <pic:cNvPr descr="image/lab_3.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0"/>
        </w:numPr>
        <w:pStyle w:val="ImageCaption"/>
      </w:pPr>
      <w:r>
        <w:t xml:space="preserve">Figure 19: Рис. 19. Нахождение собственных значений матрицы</w:t>
      </w:r>
    </w:p>
    <w:p>
      <w:pPr>
        <w:numPr>
          <w:ilvl w:val="0"/>
          <w:numId w:val="1004"/>
        </w:numPr>
      </w:pPr>
      <w:r>
        <w:t xml:space="preserve">Вычислим ранг матрицы (см. рис. 20).</w:t>
      </w:r>
    </w:p>
    <w:p>
      <w:pPr>
        <w:numPr>
          <w:ilvl w:val="0"/>
          <w:numId w:val="1000"/>
        </w:numPr>
        <w:pStyle w:val="CaptionedFigure"/>
      </w:pPr>
      <w:bookmarkStart w:id="62" w:name="fig:020"/>
      <w:r>
        <w:drawing>
          <wp:inline>
            <wp:extent cx="5334000" cy="999092"/>
            <wp:effectExtent b="0" l="0" r="0" t="0"/>
            <wp:docPr descr="Figure 20: Рис. 20. Вычисление ранга матрицы" title="" id="1" name="Picture"/>
            <a:graphic>
              <a:graphicData uri="http://schemas.openxmlformats.org/drawingml/2006/picture">
                <pic:pic>
                  <pic:nvPicPr>
                    <pic:cNvPr descr="image/lab_3.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Figure 20: Рис. 20. Вычисление ранга матрицы</w:t>
      </w:r>
    </w:p>
    <w:p>
      <w:pPr>
        <w:pStyle w:val="FirstParagraph"/>
      </w:pPr>
      <w:r>
        <w:rPr>
          <w:bCs/>
          <w:b/>
        </w:rPr>
        <w:t xml:space="preserve">5. Построение простейших графиков</w:t>
      </w:r>
    </w:p>
    <w:p>
      <w:pPr>
        <w:numPr>
          <w:ilvl w:val="0"/>
          <w:numId w:val="1005"/>
        </w:numPr>
      </w:pPr>
      <w:r>
        <w:t xml:space="preserve">Построим график функции sin(x) на интервале [0, 2π]. Создадим вектор значений x (см. рис. 21).</w:t>
      </w:r>
    </w:p>
    <w:p>
      <w:pPr>
        <w:numPr>
          <w:ilvl w:val="0"/>
          <w:numId w:val="1000"/>
        </w:numPr>
        <w:pStyle w:val="CaptionedFigure"/>
      </w:pPr>
      <w:bookmarkStart w:id="64" w:name="fig:021"/>
      <w:r>
        <w:drawing>
          <wp:inline>
            <wp:extent cx="5334000" cy="2941646"/>
            <wp:effectExtent b="0" l="0" r="0" t="0"/>
            <wp:docPr descr="Figure 21: Рис. 21. Создание вектора значений x" title="" id="1" name="Picture"/>
            <a:graphic>
              <a:graphicData uri="http://schemas.openxmlformats.org/drawingml/2006/picture">
                <pic:pic>
                  <pic:nvPicPr>
                    <pic:cNvPr descr="image/lab_3.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Figure 21: Рис. 21. Создание вектора значений x</w:t>
      </w:r>
    </w:p>
    <w:p>
      <w:pPr>
        <w:numPr>
          <w:ilvl w:val="0"/>
          <w:numId w:val="1005"/>
        </w:numPr>
      </w:pPr>
      <w:r>
        <w:t xml:space="preserve">Зададим вектор y = sin(x) (см. рис. 22).</w:t>
      </w:r>
    </w:p>
    <w:p>
      <w:pPr>
        <w:numPr>
          <w:ilvl w:val="0"/>
          <w:numId w:val="1000"/>
        </w:numPr>
        <w:pStyle w:val="CaptionedFigure"/>
      </w:pPr>
      <w:bookmarkStart w:id="66" w:name="fig:022"/>
      <w:r>
        <w:drawing>
          <wp:inline>
            <wp:extent cx="5334000" cy="2941646"/>
            <wp:effectExtent b="0" l="0" r="0" t="0"/>
            <wp:docPr descr="Figure 22: Рис. 22. Задание вектора y = sin(x)" title="" id="1" name="Picture"/>
            <a:graphic>
              <a:graphicData uri="http://schemas.openxmlformats.org/drawingml/2006/picture">
                <pic:pic>
                  <pic:nvPicPr>
                    <pic:cNvPr descr="image/lab_3.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Figure 22: Рис. 22. Задание вектора y = sin(x)</w:t>
      </w:r>
    </w:p>
    <w:p>
      <w:pPr>
        <w:numPr>
          <w:ilvl w:val="0"/>
          <w:numId w:val="1005"/>
        </w:numPr>
      </w:pPr>
      <w:r>
        <w:t xml:space="preserve">Построим график (см. рис. 23, 24).</w:t>
      </w:r>
    </w:p>
    <w:p>
      <w:pPr>
        <w:numPr>
          <w:ilvl w:val="0"/>
          <w:numId w:val="1000"/>
        </w:numPr>
        <w:pStyle w:val="CaptionedFigure"/>
      </w:pPr>
      <w:bookmarkStart w:id="68" w:name="fig:023"/>
      <w:r>
        <w:drawing>
          <wp:inline>
            <wp:extent cx="5334000" cy="258792"/>
            <wp:effectExtent b="0" l="0" r="0" t="0"/>
            <wp:docPr descr="Figure 23: Рис. 23. Постро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lab_3.2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00"/>
        </w:numPr>
        <w:pStyle w:val="ImageCaption"/>
      </w:pPr>
      <w:r>
        <w:t xml:space="preserve">Figure 23: Рис. 23. Построение графика y = sin(x)</w:t>
      </w:r>
    </w:p>
    <w:p>
      <w:pPr>
        <w:numPr>
          <w:ilvl w:val="0"/>
          <w:numId w:val="1000"/>
        </w:numPr>
        <w:pStyle w:val="CaptionedFigure"/>
      </w:pPr>
      <w:bookmarkStart w:id="70" w:name="fig:024"/>
      <w:r>
        <w:drawing>
          <wp:inline>
            <wp:extent cx="5334000" cy="4944171"/>
            <wp:effectExtent b="0" l="0" r="0" t="0"/>
            <wp:docPr descr="Figure 24: Рис. 24. График y = sin(x)" title="" id="1" name="Picture"/>
            <a:graphic>
              <a:graphicData uri="http://schemas.openxmlformats.org/drawingml/2006/picture">
                <pic:pic>
                  <pic:nvPicPr>
                    <pic:cNvPr descr="image/lab_3.2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Figure 24: Рис. 24. График y = sin(x)</w:t>
      </w:r>
    </w:p>
    <w:p>
      <w:pPr>
        <w:numPr>
          <w:ilvl w:val="0"/>
          <w:numId w:val="1005"/>
        </w:numPr>
      </w:pPr>
      <w:r>
        <w:t xml:space="preserve">Улучшим внешний вид графика. Сначала очистим получившийся график (см. рис. 25). Заметим, что заданные вектора x и y сохранились (см. рис. 26).</w:t>
      </w:r>
    </w:p>
    <w:p>
      <w:pPr>
        <w:numPr>
          <w:ilvl w:val="0"/>
          <w:numId w:val="1000"/>
        </w:numPr>
        <w:pStyle w:val="CaptionedFigure"/>
      </w:pPr>
      <w:bookmarkStart w:id="72" w:name="fig:025"/>
      <w:r>
        <w:drawing>
          <wp:inline>
            <wp:extent cx="5334000" cy="846139"/>
            <wp:effectExtent b="0" l="0" r="0" t="0"/>
            <wp:docPr descr="Figure 25: Рис. 25. Очистка графика" title="" id="1" name="Picture"/>
            <a:graphic>
              <a:graphicData uri="http://schemas.openxmlformats.org/drawingml/2006/picture">
                <pic:pic>
                  <pic:nvPicPr>
                    <pic:cNvPr descr="image/lab_3.2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00"/>
        </w:numPr>
        <w:pStyle w:val="ImageCaption"/>
      </w:pPr>
      <w:r>
        <w:t xml:space="preserve">Figure 25: Рис. 25. Очистка графика</w:t>
      </w:r>
    </w:p>
    <w:p>
      <w:pPr>
        <w:numPr>
          <w:ilvl w:val="0"/>
          <w:numId w:val="1000"/>
        </w:numPr>
        <w:pStyle w:val="CaptionedFigure"/>
      </w:pPr>
      <w:bookmarkStart w:id="74" w:name="fig:026"/>
      <w:r>
        <w:drawing>
          <wp:inline>
            <wp:extent cx="5267325" cy="6229350"/>
            <wp:effectExtent b="0" l="0" r="0" t="0"/>
            <wp:docPr descr="Figure 26: Рис. 26. Вектора x и y" title="" id="1" name="Picture"/>
            <a:graphic>
              <a:graphicData uri="http://schemas.openxmlformats.org/drawingml/2006/picture">
                <pic:pic>
                  <pic:nvPicPr>
                    <pic:cNvPr descr="image/lab_3.2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Figure 26: Рис. 26. Вектора x и y</w:t>
      </w:r>
    </w:p>
    <w:p>
      <w:pPr>
        <w:numPr>
          <w:ilvl w:val="0"/>
          <w:numId w:val="1005"/>
        </w:numPr>
      </w:pPr>
      <w:r>
        <w:t xml:space="preserve">Зададим красный цвет для линии и сделаем ее потолще (см. рис. 27, 28).</w:t>
      </w:r>
    </w:p>
    <w:p>
      <w:pPr>
        <w:numPr>
          <w:ilvl w:val="0"/>
          <w:numId w:val="1000"/>
        </w:numPr>
        <w:pStyle w:val="CaptionedFigure"/>
      </w:pPr>
      <w:bookmarkStart w:id="76" w:name="fig:027"/>
      <w:r>
        <w:drawing>
          <wp:inline>
            <wp:extent cx="5334000" cy="243758"/>
            <wp:effectExtent b="0" l="0" r="0" t="0"/>
            <wp:docPr descr="Figure 27: Рис. 27. Задание цвета и размера линии" title="" id="1" name="Picture"/>
            <a:graphic>
              <a:graphicData uri="http://schemas.openxmlformats.org/drawingml/2006/picture">
                <pic:pic>
                  <pic:nvPicPr>
                    <pic:cNvPr descr="image/lab_3.2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00"/>
        </w:numPr>
        <w:pStyle w:val="ImageCaption"/>
      </w:pPr>
      <w:r>
        <w:t xml:space="preserve">Figure 27: Рис. 27. Задание цвета и размера линии</w:t>
      </w:r>
    </w:p>
    <w:p>
      <w:pPr>
        <w:numPr>
          <w:ilvl w:val="0"/>
          <w:numId w:val="1000"/>
        </w:numPr>
        <w:pStyle w:val="CaptionedFigure"/>
      </w:pPr>
      <w:bookmarkStart w:id="78" w:name="fig:028"/>
      <w:r>
        <w:drawing>
          <wp:inline>
            <wp:extent cx="5334000" cy="4961860"/>
            <wp:effectExtent b="0" l="0" r="0" t="0"/>
            <wp:docPr descr="Figure 28: Рис. 28. График y = sin(x) после изменения цвета и размера линии" title="" id="1" name="Picture"/>
            <a:graphic>
              <a:graphicData uri="http://schemas.openxmlformats.org/drawingml/2006/picture">
                <pic:pic>
                  <pic:nvPicPr>
                    <pic:cNvPr descr="image/lab_3.2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Figure 28: Рис. 28. График y = sin(x) после изменения цвета и размера линии</w:t>
      </w:r>
    </w:p>
    <w:p>
      <w:pPr>
        <w:numPr>
          <w:ilvl w:val="0"/>
          <w:numId w:val="1005"/>
        </w:numPr>
      </w:pPr>
      <w:r>
        <w:t xml:space="preserve">Подгоним диапазон осей (см. рис. 29, 30).</w:t>
      </w:r>
    </w:p>
    <w:p>
      <w:pPr>
        <w:numPr>
          <w:ilvl w:val="0"/>
          <w:numId w:val="1000"/>
        </w:numPr>
        <w:pStyle w:val="CaptionedFigure"/>
      </w:pPr>
      <w:bookmarkStart w:id="80" w:name="fig:029"/>
      <w:r>
        <w:drawing>
          <wp:inline>
            <wp:extent cx="5334000" cy="818706"/>
            <wp:effectExtent b="0" l="0" r="0" t="0"/>
            <wp:docPr descr="Figure 29: Рис. 29. Подгонка диапазона осей" title="" id="1" name="Picture"/>
            <a:graphic>
              <a:graphicData uri="http://schemas.openxmlformats.org/drawingml/2006/picture">
                <pic:pic>
                  <pic:nvPicPr>
                    <pic:cNvPr descr="image/lab_3.2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numPr>
          <w:ilvl w:val="0"/>
          <w:numId w:val="1000"/>
        </w:numPr>
        <w:pStyle w:val="ImageCaption"/>
      </w:pPr>
      <w:r>
        <w:t xml:space="preserve">Figure 29: Рис. 29. Подгонка диапазона осей</w:t>
      </w:r>
    </w:p>
    <w:p>
      <w:pPr>
        <w:numPr>
          <w:ilvl w:val="0"/>
          <w:numId w:val="1000"/>
        </w:numPr>
        <w:pStyle w:val="CaptionedFigure"/>
      </w:pPr>
      <w:bookmarkStart w:id="82" w:name="fig:030"/>
      <w:r>
        <w:drawing>
          <wp:inline>
            <wp:extent cx="5334000" cy="4961860"/>
            <wp:effectExtent b="0" l="0" r="0" t="0"/>
            <wp:docPr descr="Figure 30: Рис. 30. График y = sin(x) после подгонки осей" title="" id="1" name="Picture"/>
            <a:graphic>
              <a:graphicData uri="http://schemas.openxmlformats.org/drawingml/2006/picture">
                <pic:pic>
                  <pic:nvPicPr>
                    <pic:cNvPr descr="image/lab_3.2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Figure 30: Рис. 30. График y = sin(x) после подгонки осей</w:t>
      </w:r>
    </w:p>
    <w:p>
      <w:pPr>
        <w:numPr>
          <w:ilvl w:val="0"/>
          <w:numId w:val="1005"/>
        </w:numPr>
      </w:pPr>
      <w:r>
        <w:t xml:space="preserve">Нарисуем сетку (см. рис. 31, 32).</w:t>
      </w:r>
    </w:p>
    <w:p>
      <w:pPr>
        <w:numPr>
          <w:ilvl w:val="0"/>
          <w:numId w:val="1000"/>
        </w:numPr>
        <w:pStyle w:val="CaptionedFigure"/>
      </w:pPr>
      <w:bookmarkStart w:id="84" w:name="fig:031"/>
      <w:r>
        <w:drawing>
          <wp:inline>
            <wp:extent cx="5334000" cy="819978"/>
            <wp:effectExtent b="0" l="0" r="0" t="0"/>
            <wp:docPr descr="Figure 31: Рис. 31. Отрисовка сетки" title="" id="1" name="Picture"/>
            <a:graphic>
              <a:graphicData uri="http://schemas.openxmlformats.org/drawingml/2006/picture">
                <pic:pic>
                  <pic:nvPicPr>
                    <pic:cNvPr descr="image/lab_3.2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numPr>
          <w:ilvl w:val="0"/>
          <w:numId w:val="1000"/>
        </w:numPr>
        <w:pStyle w:val="ImageCaption"/>
      </w:pPr>
      <w:r>
        <w:t xml:space="preserve">Figure 31: Рис. 31. Отрисовка сетки</w:t>
      </w:r>
    </w:p>
    <w:p>
      <w:pPr>
        <w:numPr>
          <w:ilvl w:val="0"/>
          <w:numId w:val="1000"/>
        </w:numPr>
        <w:pStyle w:val="CaptionedFigure"/>
      </w:pPr>
      <w:bookmarkStart w:id="86" w:name="fig:032"/>
      <w:r>
        <w:drawing>
          <wp:inline>
            <wp:extent cx="5334000" cy="4935373"/>
            <wp:effectExtent b="0" l="0" r="0" t="0"/>
            <wp:docPr descr="Figure 32: Рис. 32. График y = sin(x) после отрисовки сетки" title="" id="1" name="Picture"/>
            <a:graphic>
              <a:graphicData uri="http://schemas.openxmlformats.org/drawingml/2006/picture">
                <pic:pic>
                  <pic:nvPicPr>
                    <pic:cNvPr descr="image/lab_3.2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0"/>
        </w:numPr>
        <w:pStyle w:val="ImageCaption"/>
      </w:pPr>
      <w:r>
        <w:t xml:space="preserve">Figure 32: Рис. 32. График y = sin(x) после отрисовки сетки</w:t>
      </w:r>
    </w:p>
    <w:p>
      <w:pPr>
        <w:numPr>
          <w:ilvl w:val="0"/>
          <w:numId w:val="1005"/>
        </w:numPr>
      </w:pPr>
      <w:r>
        <w:t xml:space="preserve">Подпишем оси (см. рис. 33, 34).</w:t>
      </w:r>
    </w:p>
    <w:p>
      <w:pPr>
        <w:numPr>
          <w:ilvl w:val="0"/>
          <w:numId w:val="1000"/>
        </w:numPr>
        <w:pStyle w:val="CaptionedFigure"/>
      </w:pPr>
      <w:bookmarkStart w:id="88" w:name="fig:033"/>
      <w:r>
        <w:drawing>
          <wp:inline>
            <wp:extent cx="5334000" cy="960782"/>
            <wp:effectExtent b="0" l="0" r="0" t="0"/>
            <wp:docPr descr="Figure 33: Рис. 33. Подпись осей" title="" id="1" name="Picture"/>
            <a:graphic>
              <a:graphicData uri="http://schemas.openxmlformats.org/drawingml/2006/picture">
                <pic:pic>
                  <pic:nvPicPr>
                    <pic:cNvPr descr="image/lab_3.2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00"/>
        </w:numPr>
        <w:pStyle w:val="ImageCaption"/>
      </w:pPr>
      <w:r>
        <w:t xml:space="preserve">Figure 33: Рис. 33. Подпись осей</w:t>
      </w:r>
    </w:p>
    <w:p>
      <w:pPr>
        <w:numPr>
          <w:ilvl w:val="0"/>
          <w:numId w:val="1000"/>
        </w:numPr>
        <w:pStyle w:val="CaptionedFigure"/>
      </w:pPr>
      <w:bookmarkStart w:id="90" w:name="fig:034"/>
      <w:r>
        <w:drawing>
          <wp:inline>
            <wp:extent cx="5334000" cy="4925882"/>
            <wp:effectExtent b="0" l="0" r="0" t="0"/>
            <wp:docPr descr="Figure 34: Рис. 34. График y = sin(x) после подписи осей" title="" id="1" name="Picture"/>
            <a:graphic>
              <a:graphicData uri="http://schemas.openxmlformats.org/drawingml/2006/picture">
                <pic:pic>
                  <pic:nvPicPr>
                    <pic:cNvPr descr="image/lab_3.2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0"/>
        </w:numPr>
        <w:pStyle w:val="ImageCaption"/>
      </w:pPr>
      <w:r>
        <w:t xml:space="preserve">Figure 34: Рис. 34. График y = sin(x) после подписи осей</w:t>
      </w:r>
    </w:p>
    <w:p>
      <w:pPr>
        <w:numPr>
          <w:ilvl w:val="0"/>
          <w:numId w:val="1005"/>
        </w:numPr>
      </w:pPr>
      <w:r>
        <w:t xml:space="preserve">Сделаем заголовок графика и зададим легенду (см. рис. 35). В результате получим следующий график (см. рис. 36).</w:t>
      </w:r>
    </w:p>
    <w:p>
      <w:pPr>
        <w:numPr>
          <w:ilvl w:val="0"/>
          <w:numId w:val="1000"/>
        </w:numPr>
        <w:pStyle w:val="CaptionedFigure"/>
      </w:pPr>
      <w:bookmarkStart w:id="92" w:name="fig:035"/>
      <w:r>
        <w:drawing>
          <wp:inline>
            <wp:extent cx="5334000" cy="970572"/>
            <wp:effectExtent b="0" l="0" r="0" t="0"/>
            <wp:docPr descr="Figure 35: Рис. 35. Создание заголовка графика и задание легенды" title="" id="1" name="Picture"/>
            <a:graphic>
              <a:graphicData uri="http://schemas.openxmlformats.org/drawingml/2006/picture">
                <pic:pic>
                  <pic:nvPicPr>
                    <pic:cNvPr descr="image/lab_3.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numPr>
          <w:ilvl w:val="0"/>
          <w:numId w:val="1000"/>
        </w:numPr>
        <w:pStyle w:val="ImageCaption"/>
      </w:pPr>
      <w:r>
        <w:t xml:space="preserve">Figure 35: Рис. 35. Создание заголовка графика и задание легенды</w:t>
      </w:r>
    </w:p>
    <w:p>
      <w:pPr>
        <w:numPr>
          <w:ilvl w:val="0"/>
          <w:numId w:val="1000"/>
        </w:numPr>
        <w:pStyle w:val="CaptionedFigure"/>
      </w:pPr>
      <w:bookmarkStart w:id="94" w:name="fig:036"/>
      <w:r>
        <w:drawing>
          <wp:inline>
            <wp:extent cx="5334000" cy="4944171"/>
            <wp:effectExtent b="0" l="0" r="0" t="0"/>
            <wp:docPr descr="Figure 36: Рис. 36. График y = sin(x) после создания заголовка и задания легенды" title="" id="1" name="Picture"/>
            <a:graphic>
              <a:graphicData uri="http://schemas.openxmlformats.org/drawingml/2006/picture">
                <pic:pic>
                  <pic:nvPicPr>
                    <pic:cNvPr descr="image/lab_3.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numPr>
          <w:ilvl w:val="0"/>
          <w:numId w:val="1000"/>
        </w:numPr>
        <w:pStyle w:val="ImageCaption"/>
      </w:pPr>
      <w:r>
        <w:t xml:space="preserve">Figure 36: Рис. 36. График y = sin(x) после создания заголовка и задания легенды</w:t>
      </w:r>
    </w:p>
    <w:p>
      <w:pPr>
        <w:pStyle w:val="FirstParagraph"/>
      </w:pPr>
      <w:r>
        <w:rPr>
          <w:bCs/>
          <w:b/>
        </w:rPr>
        <w:t xml:space="preserve">6. Два графика на одном чертеже</w:t>
      </w:r>
    </w:p>
    <w:p>
      <w:pPr>
        <w:numPr>
          <w:ilvl w:val="0"/>
          <w:numId w:val="1006"/>
        </w:numPr>
      </w:pPr>
      <w:r>
        <w:t xml:space="preserve">Начертим два графика на одном чертеже. Очистим память и рабочую область фигуры (см. рис. 37).</w:t>
      </w:r>
    </w:p>
    <w:p>
      <w:pPr>
        <w:numPr>
          <w:ilvl w:val="0"/>
          <w:numId w:val="1000"/>
        </w:numPr>
        <w:pStyle w:val="CaptionedFigure"/>
      </w:pPr>
      <w:bookmarkStart w:id="96" w:name="fig:037"/>
      <w:r>
        <w:drawing>
          <wp:inline>
            <wp:extent cx="5334000" cy="970572"/>
            <wp:effectExtent b="0" l="0" r="0" t="0"/>
            <wp:docPr descr="Figure 37: Рис. 37. Очистка памяти и рабочей области фигуры" title="" id="1" name="Picture"/>
            <a:graphic>
              <a:graphicData uri="http://schemas.openxmlformats.org/drawingml/2006/picture">
                <pic:pic>
                  <pic:nvPicPr>
                    <pic:cNvPr descr="image/lab_3.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numPr>
          <w:ilvl w:val="0"/>
          <w:numId w:val="1000"/>
        </w:numPr>
        <w:pStyle w:val="ImageCaption"/>
      </w:pPr>
      <w:r>
        <w:t xml:space="preserve">Figure 37: Рис. 37. Очистка памяти и рабочей области фигуры</w:t>
      </w:r>
    </w:p>
    <w:p>
      <w:pPr>
        <w:numPr>
          <w:ilvl w:val="0"/>
          <w:numId w:val="1006"/>
        </w:numPr>
      </w:pPr>
      <w:r>
        <w:t xml:space="preserve">Зададим два вектора (см. рис. 38).</w:t>
      </w:r>
    </w:p>
    <w:p>
      <w:pPr>
        <w:numPr>
          <w:ilvl w:val="0"/>
          <w:numId w:val="1000"/>
        </w:numPr>
        <w:pStyle w:val="CaptionedFigure"/>
      </w:pPr>
      <w:bookmarkStart w:id="98" w:name="fig:038"/>
      <w:r>
        <w:drawing>
          <wp:inline>
            <wp:extent cx="5334000" cy="2004391"/>
            <wp:effectExtent b="0" l="0" r="0" t="0"/>
            <wp:docPr descr="Figure 38: Рис. 38. Задание двух векторов" title="" id="1" name="Picture"/>
            <a:graphic>
              <a:graphicData uri="http://schemas.openxmlformats.org/drawingml/2006/picture">
                <pic:pic>
                  <pic:nvPicPr>
                    <pic:cNvPr descr="image/lab_3.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numPr>
          <w:ilvl w:val="0"/>
          <w:numId w:val="1000"/>
        </w:numPr>
        <w:pStyle w:val="ImageCaption"/>
      </w:pPr>
      <w:r>
        <w:t xml:space="preserve">Figure 38: Рис. 38. Задание двух векторов</w:t>
      </w:r>
    </w:p>
    <w:p>
      <w:pPr>
        <w:numPr>
          <w:ilvl w:val="0"/>
          <w:numId w:val="1006"/>
        </w:numPr>
      </w:pPr>
      <w:r>
        <w:t xml:space="preserve">Начертим эти точки, используя кружочки, как маркеры (см. рис. 39, 40).</w:t>
      </w:r>
    </w:p>
    <w:p>
      <w:pPr>
        <w:numPr>
          <w:ilvl w:val="0"/>
          <w:numId w:val="1000"/>
        </w:numPr>
        <w:pStyle w:val="CaptionedFigure"/>
      </w:pPr>
      <w:bookmarkStart w:id="100" w:name="fig:039"/>
      <w:r>
        <w:drawing>
          <wp:inline>
            <wp:extent cx="5334000" cy="822532"/>
            <wp:effectExtent b="0" l="0" r="0" t="0"/>
            <wp:docPr descr="Figure 39: Рис. 39. Чертеж точек" title="" id="1" name="Picture"/>
            <a:graphic>
              <a:graphicData uri="http://schemas.openxmlformats.org/drawingml/2006/picture">
                <pic:pic>
                  <pic:nvPicPr>
                    <pic:cNvPr descr="image/lab_3.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numPr>
          <w:ilvl w:val="0"/>
          <w:numId w:val="1000"/>
        </w:numPr>
        <w:pStyle w:val="ImageCaption"/>
      </w:pPr>
      <w:r>
        <w:t xml:space="preserve">Figure 39: Рис. 39. Чертеж точек</w:t>
      </w:r>
    </w:p>
    <w:p>
      <w:pPr>
        <w:numPr>
          <w:ilvl w:val="0"/>
          <w:numId w:val="1000"/>
        </w:numPr>
        <w:pStyle w:val="CaptionedFigure"/>
      </w:pPr>
      <w:bookmarkStart w:id="102" w:name="fig:040"/>
      <w:r>
        <w:drawing>
          <wp:inline>
            <wp:extent cx="5334000" cy="4934663"/>
            <wp:effectExtent b="0" l="0" r="0" t="0"/>
            <wp:docPr descr="Figure 40: Рис. 40. График с отрисованными точками" title="" id="1" name="Picture"/>
            <a:graphic>
              <a:graphicData uri="http://schemas.openxmlformats.org/drawingml/2006/picture">
                <pic:pic>
                  <pic:nvPicPr>
                    <pic:cNvPr descr="image/lab_3.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numPr>
          <w:ilvl w:val="0"/>
          <w:numId w:val="1000"/>
        </w:numPr>
        <w:pStyle w:val="ImageCaption"/>
      </w:pPr>
      <w:r>
        <w:t xml:space="preserve">Figure 40: Рис. 40. График с отрисованными точками</w:t>
      </w:r>
    </w:p>
    <w:p>
      <w:pPr>
        <w:numPr>
          <w:ilvl w:val="0"/>
          <w:numId w:val="1006"/>
        </w:numPr>
      </w:pPr>
      <w:r>
        <w:t xml:space="preserve">Чтобы добавить к нашему текущему графику ещё один, нужно использовать команду hold on (см. рис. 41).</w:t>
      </w:r>
    </w:p>
    <w:p>
      <w:pPr>
        <w:numPr>
          <w:ilvl w:val="0"/>
          <w:numId w:val="1000"/>
        </w:numPr>
        <w:pStyle w:val="CaptionedFigure"/>
      </w:pPr>
      <w:bookmarkStart w:id="104" w:name="fig:041"/>
      <w:r>
        <w:drawing>
          <wp:inline>
            <wp:extent cx="5334000" cy="812958"/>
            <wp:effectExtent b="0" l="0" r="0" t="0"/>
            <wp:docPr descr="Figure 41: Рис. 41. Использование команды hold on" title="" id="1" name="Picture"/>
            <a:graphic>
              <a:graphicData uri="http://schemas.openxmlformats.org/drawingml/2006/picture">
                <pic:pic>
                  <pic:nvPicPr>
                    <pic:cNvPr descr="image/lab_3.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numPr>
          <w:ilvl w:val="0"/>
          <w:numId w:val="1000"/>
        </w:numPr>
        <w:pStyle w:val="ImageCaption"/>
      </w:pPr>
      <w:r>
        <w:t xml:space="preserve">Figure 41: Рис. 41. Использование команды hold on</w:t>
      </w:r>
    </w:p>
    <w:p>
      <w:pPr>
        <w:numPr>
          <w:ilvl w:val="0"/>
          <w:numId w:val="1006"/>
        </w:numPr>
      </w:pPr>
      <w:r>
        <w:t xml:space="preserve">Добавим график регрессии (см. рис. 42, 43).</w:t>
      </w:r>
    </w:p>
    <w:p>
      <w:pPr>
        <w:numPr>
          <w:ilvl w:val="0"/>
          <w:numId w:val="1000"/>
        </w:numPr>
        <w:pStyle w:val="CaptionedFigure"/>
      </w:pPr>
      <w:bookmarkStart w:id="106" w:name="fig:042"/>
      <w:r>
        <w:drawing>
          <wp:inline>
            <wp:extent cx="5334000" cy="251265"/>
            <wp:effectExtent b="0" l="0" r="0" t="0"/>
            <wp:docPr descr="Figure 42: Рис. 42. Добавление дополнительного графика" title="" id="1" name="Picture"/>
            <a:graphic>
              <a:graphicData uri="http://schemas.openxmlformats.org/drawingml/2006/picture">
                <pic:pic>
                  <pic:nvPicPr>
                    <pic:cNvPr descr="image/lab_3.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numPr>
          <w:ilvl w:val="0"/>
          <w:numId w:val="1000"/>
        </w:numPr>
        <w:pStyle w:val="ImageCaption"/>
      </w:pPr>
      <w:r>
        <w:t xml:space="preserve">Figure 42: Рис. 42. Добавление дополнительного графика</w:t>
      </w:r>
    </w:p>
    <w:p>
      <w:pPr>
        <w:numPr>
          <w:ilvl w:val="0"/>
          <w:numId w:val="1000"/>
        </w:numPr>
        <w:pStyle w:val="CaptionedFigure"/>
      </w:pPr>
      <w:bookmarkStart w:id="108" w:name="fig:043"/>
      <w:r>
        <w:drawing>
          <wp:inline>
            <wp:extent cx="5334000" cy="4925155"/>
            <wp:effectExtent b="0" l="0" r="0" t="0"/>
            <wp:docPr descr="Figure 43: Рис. 43. Исходный и добавленный графики" title="" id="1" name="Picture"/>
            <a:graphic>
              <a:graphicData uri="http://schemas.openxmlformats.org/drawingml/2006/picture">
                <pic:pic>
                  <pic:nvPicPr>
                    <pic:cNvPr descr="image/lab_3.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numPr>
          <w:ilvl w:val="0"/>
          <w:numId w:val="1000"/>
        </w:numPr>
        <w:pStyle w:val="ImageCaption"/>
      </w:pPr>
      <w:r>
        <w:t xml:space="preserve">Figure 43: Рис. 43. Исходный и добавленный графики</w:t>
      </w:r>
    </w:p>
    <w:p>
      <w:pPr>
        <w:numPr>
          <w:ilvl w:val="0"/>
          <w:numId w:val="1006"/>
        </w:numPr>
      </w:pPr>
      <w:r>
        <w:t xml:space="preserve">Зададим сетку, оси и легенду (см. рис. 44). В результате получим следующий график (см. рис. 45).</w:t>
      </w:r>
    </w:p>
    <w:p>
      <w:pPr>
        <w:numPr>
          <w:ilvl w:val="0"/>
          <w:numId w:val="1000"/>
        </w:numPr>
        <w:pStyle w:val="CaptionedFigure"/>
      </w:pPr>
      <w:bookmarkStart w:id="110" w:name="fig:044"/>
      <w:r>
        <w:drawing>
          <wp:inline>
            <wp:extent cx="5334000" cy="937446"/>
            <wp:effectExtent b="0" l="0" r="0" t="0"/>
            <wp:docPr descr="Figure 44: Рис. 44. Задание сетки, оси и легенды" title="" id="1" name="Picture"/>
            <a:graphic>
              <a:graphicData uri="http://schemas.openxmlformats.org/drawingml/2006/picture">
                <pic:pic>
                  <pic:nvPicPr>
                    <pic:cNvPr descr="image/lab_3.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numPr>
          <w:ilvl w:val="0"/>
          <w:numId w:val="1000"/>
        </w:numPr>
        <w:pStyle w:val="ImageCaption"/>
      </w:pPr>
      <w:r>
        <w:t xml:space="preserve">Figure 44: Рис. 44. Задание сетки, оси и легенды</w:t>
      </w:r>
    </w:p>
    <w:p>
      <w:pPr>
        <w:numPr>
          <w:ilvl w:val="0"/>
          <w:numId w:val="1000"/>
        </w:numPr>
        <w:pStyle w:val="CaptionedFigure"/>
      </w:pPr>
      <w:bookmarkStart w:id="112" w:name="fig:045"/>
      <w:r>
        <w:drawing>
          <wp:inline>
            <wp:extent cx="5334000" cy="4953679"/>
            <wp:effectExtent b="0" l="0" r="0" t="0"/>
            <wp:docPr descr="Figure 45: Рис. 45. График после задания сетки, оси и легенды" title="" id="1" name="Picture"/>
            <a:graphic>
              <a:graphicData uri="http://schemas.openxmlformats.org/drawingml/2006/picture">
                <pic:pic>
                  <pic:nvPicPr>
                    <pic:cNvPr descr="image/lab_3.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numPr>
          <w:ilvl w:val="0"/>
          <w:numId w:val="1000"/>
        </w:numPr>
        <w:pStyle w:val="ImageCaption"/>
      </w:pPr>
      <w:r>
        <w:t xml:space="preserve">Figure 45: Рис. 45. График после задания сетки, оси и легенды</w:t>
      </w:r>
    </w:p>
    <w:p>
      <w:pPr>
        <w:pStyle w:val="FirstParagraph"/>
      </w:pPr>
      <w:r>
        <w:rPr>
          <w:bCs/>
          <w:b/>
        </w:rPr>
        <w:t xml:space="preserve">7. График y=x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sin(x)</w:t>
      </w:r>
    </w:p>
    <w:p>
      <w:pPr>
        <w:numPr>
          <w:ilvl w:val="0"/>
          <w:numId w:val="1007"/>
        </w:numPr>
      </w:pPr>
      <w:r>
        <w:t xml:space="preserve">Очистим память и рабочую область фигуры (см. рис. 46, 47).</w:t>
      </w:r>
    </w:p>
    <w:p>
      <w:pPr>
        <w:numPr>
          <w:ilvl w:val="0"/>
          <w:numId w:val="1000"/>
        </w:numPr>
        <w:pStyle w:val="CaptionedFigure"/>
      </w:pPr>
      <w:bookmarkStart w:id="114" w:name="fig:046"/>
      <w:r>
        <w:drawing>
          <wp:inline>
            <wp:extent cx="5334000" cy="823418"/>
            <wp:effectExtent b="0" l="0" r="0" t="0"/>
            <wp:docPr descr="Figure 46: Рис. 46. Очистка памяти и рабочей области фигуры" title="" id="1" name="Picture"/>
            <a:graphic>
              <a:graphicData uri="http://schemas.openxmlformats.org/drawingml/2006/picture">
                <pic:pic>
                  <pic:nvPicPr>
                    <pic:cNvPr descr="image/lab_3.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numPr>
          <w:ilvl w:val="0"/>
          <w:numId w:val="1000"/>
        </w:numPr>
        <w:pStyle w:val="ImageCaption"/>
      </w:pPr>
      <w:r>
        <w:t xml:space="preserve">Figure 46: Рис. 46. Очистка памяти и рабочей области фигуры</w:t>
      </w:r>
    </w:p>
    <w:p>
      <w:pPr>
        <w:numPr>
          <w:ilvl w:val="0"/>
          <w:numId w:val="1000"/>
        </w:numPr>
        <w:pStyle w:val="CaptionedFigure"/>
      </w:pPr>
      <w:bookmarkStart w:id="116" w:name="fig:047"/>
      <w:r>
        <w:drawing>
          <wp:inline>
            <wp:extent cx="5334000" cy="4952318"/>
            <wp:effectExtent b="0" l="0" r="0" t="0"/>
            <wp:docPr descr="Figure 47: Рис. 47. Очищенная область" title="" id="1" name="Picture"/>
            <a:graphic>
              <a:graphicData uri="http://schemas.openxmlformats.org/drawingml/2006/picture">
                <pic:pic>
                  <pic:nvPicPr>
                    <pic:cNvPr descr="image/lab_3.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numPr>
          <w:ilvl w:val="0"/>
          <w:numId w:val="1000"/>
        </w:numPr>
        <w:pStyle w:val="ImageCaption"/>
      </w:pPr>
      <w:r>
        <w:t xml:space="preserve">Figure 47: Рис. 47. Очищенная область</w:t>
      </w:r>
    </w:p>
    <w:p>
      <w:pPr>
        <w:numPr>
          <w:ilvl w:val="0"/>
          <w:numId w:val="1007"/>
        </w:numPr>
      </w:pPr>
      <w:r>
        <w:t xml:space="preserve">Зададим вектор x (см. рис. 48).</w:t>
      </w:r>
    </w:p>
    <w:p>
      <w:pPr>
        <w:numPr>
          <w:ilvl w:val="0"/>
          <w:numId w:val="1000"/>
        </w:numPr>
        <w:pStyle w:val="CaptionedFigure"/>
      </w:pPr>
      <w:bookmarkStart w:id="118" w:name="fig:048"/>
      <w:r>
        <w:drawing>
          <wp:inline>
            <wp:extent cx="5334000" cy="719435"/>
            <wp:effectExtent b="0" l="0" r="0" t="0"/>
            <wp:docPr descr="Figure 48: Рис. 48. Задание вектора x" title="" id="1" name="Picture"/>
            <a:graphic>
              <a:graphicData uri="http://schemas.openxmlformats.org/drawingml/2006/picture">
                <pic:pic>
                  <pic:nvPicPr>
                    <pic:cNvPr descr="image/lab_3.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numPr>
          <w:ilvl w:val="0"/>
          <w:numId w:val="1000"/>
        </w:numPr>
        <w:pStyle w:val="ImageCaption"/>
      </w:pPr>
      <w:r>
        <w:t xml:space="preserve">Figure 48: Рис. 48. Задание вектора x</w:t>
      </w:r>
    </w:p>
    <w:p>
      <w:pPr>
        <w:numPr>
          <w:ilvl w:val="0"/>
          <w:numId w:val="1007"/>
        </w:numPr>
      </w:pPr>
      <w:r>
        <w:t xml:space="preserve">Построим график y=x</w:t>
      </w:r>
      <w:r>
        <w:rPr>
          <w:vertAlign w:val="superscript"/>
        </w:rPr>
        <w:t xml:space="preserve">2</w:t>
      </w:r>
      <w:r>
        <w:t xml:space="preserve">sin(x) (см. рис. 49).</w:t>
      </w:r>
    </w:p>
    <w:p>
      <w:pPr>
        <w:numPr>
          <w:ilvl w:val="0"/>
          <w:numId w:val="1000"/>
        </w:numPr>
        <w:pStyle w:val="CaptionedFigure"/>
      </w:pPr>
      <w:bookmarkStart w:id="120" w:name="fig:049"/>
      <w:r>
        <w:drawing>
          <wp:inline>
            <wp:extent cx="5334000" cy="259404"/>
            <wp:effectExtent b="0" l="0" r="0" t="0"/>
            <wp:docPr descr="Figure 49: Рис. 49. Построение графика y=x2sin(x)" title="" id="1" name="Picture"/>
            <a:graphic>
              <a:graphicData uri="http://schemas.openxmlformats.org/drawingml/2006/picture">
                <pic:pic>
                  <pic:nvPicPr>
                    <pic:cNvPr descr="image/lab_3.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numPr>
          <w:ilvl w:val="0"/>
          <w:numId w:val="1000"/>
        </w:numPr>
        <w:pStyle w:val="ImageCaption"/>
      </w:pPr>
      <w:r>
        <w:t xml:space="preserve">Figure 49: Рис. 49. Построение графика y=x</w:t>
      </w:r>
      <w:r>
        <w:rPr>
          <w:vertAlign w:val="superscript"/>
        </w:rPr>
        <w:t xml:space="preserve">2</w:t>
      </w:r>
      <w:r>
        <w:t xml:space="preserve">sin(x)</w:t>
      </w:r>
    </w:p>
    <w:p>
      <w:pPr>
        <w:pStyle w:val="FirstParagraph"/>
      </w:pPr>
      <w:r>
        <w:t xml:space="preserve">Ничего не получилось. Действительно, мы задали в выражении матричное умножение. В то время, как нам необходимо поэлементное.</w:t>
      </w:r>
    </w:p>
    <w:p>
      <w:pPr>
        <w:numPr>
          <w:ilvl w:val="0"/>
          <w:numId w:val="1008"/>
        </w:numPr>
      </w:pPr>
      <w:r>
        <w:t xml:space="preserve">Построим график y=x</w:t>
      </w:r>
      <w:r>
        <w:rPr>
          <w:vertAlign w:val="superscript"/>
        </w:rPr>
        <w:t xml:space="preserve">2</w:t>
      </w:r>
      <w:r>
        <w:t xml:space="preserve">sin(x), используя поэлементное возведение в степень .^ и поэлементное умножение (см. рис. 50, 51).</w:t>
      </w:r>
    </w:p>
    <w:p>
      <w:pPr>
        <w:numPr>
          <w:ilvl w:val="0"/>
          <w:numId w:val="1000"/>
        </w:numPr>
        <w:pStyle w:val="CaptionedFigure"/>
      </w:pPr>
      <w:bookmarkStart w:id="122" w:name="fig:050"/>
      <w:r>
        <w:drawing>
          <wp:inline>
            <wp:extent cx="5334000" cy="834328"/>
            <wp:effectExtent b="0" l="0" r="0" t="0"/>
            <wp:docPr descr="Figure 50: Рис. 50. Построение графика y=x2sin(x) с поэлементными возведением в степень и умножением" title="" id="1" name="Picture"/>
            <a:graphic>
              <a:graphicData uri="http://schemas.openxmlformats.org/drawingml/2006/picture">
                <pic:pic>
                  <pic:nvPicPr>
                    <pic:cNvPr descr="image/lab_3.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numPr>
          <w:ilvl w:val="0"/>
          <w:numId w:val="1000"/>
        </w:numPr>
        <w:pStyle w:val="ImageCaption"/>
      </w:pPr>
      <w:r>
        <w:t xml:space="preserve">Figure 50: Рис. 50. Построение графика y=x</w:t>
      </w:r>
      <w:r>
        <w:rPr>
          <w:vertAlign w:val="superscript"/>
        </w:rPr>
        <w:t xml:space="preserve">2</w:t>
      </w:r>
      <w:r>
        <w:t xml:space="preserve">sin(x) с поэлементными возведением в степень и умножением</w:t>
      </w:r>
    </w:p>
    <w:p>
      <w:pPr>
        <w:numPr>
          <w:ilvl w:val="0"/>
          <w:numId w:val="1000"/>
        </w:numPr>
        <w:pStyle w:val="CaptionedFigure"/>
      </w:pPr>
      <w:bookmarkStart w:id="124" w:name="fig:051"/>
      <w:r>
        <w:drawing>
          <wp:inline>
            <wp:extent cx="5334000" cy="4953000"/>
            <wp:effectExtent b="0" l="0" r="0" t="0"/>
            <wp:docPr descr="Figure 51: Рис. 51. График после построения" title="" id="1" name="Picture"/>
            <a:graphic>
              <a:graphicData uri="http://schemas.openxmlformats.org/drawingml/2006/picture">
                <pic:pic>
                  <pic:nvPicPr>
                    <pic:cNvPr descr="image/lab_3.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numPr>
          <w:ilvl w:val="0"/>
          <w:numId w:val="1000"/>
        </w:numPr>
        <w:pStyle w:val="ImageCaption"/>
      </w:pPr>
      <w:r>
        <w:t xml:space="preserve">Figure 51: Рис. 51. График после построения</w:t>
      </w:r>
    </w:p>
    <w:p>
      <w:pPr>
        <w:numPr>
          <w:ilvl w:val="0"/>
          <w:numId w:val="1008"/>
        </w:numPr>
      </w:pPr>
      <w:r>
        <w:t xml:space="preserve">Сохраним графики в виде файлов (см. рис. 52).</w:t>
      </w:r>
    </w:p>
    <w:p>
      <w:pPr>
        <w:numPr>
          <w:ilvl w:val="0"/>
          <w:numId w:val="1000"/>
        </w:numPr>
        <w:pStyle w:val="CaptionedFigure"/>
      </w:pPr>
      <w:bookmarkStart w:id="126" w:name="fig:052"/>
      <w:r>
        <w:drawing>
          <wp:inline>
            <wp:extent cx="5334000" cy="772214"/>
            <wp:effectExtent b="0" l="0" r="0" t="0"/>
            <wp:docPr descr="Figure 52: Рис. 52. Сохранение графиков" title="" id="1" name="Picture"/>
            <a:graphic>
              <a:graphicData uri="http://schemas.openxmlformats.org/drawingml/2006/picture">
                <pic:pic>
                  <pic:nvPicPr>
                    <pic:cNvPr descr="image/lab_3.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numPr>
          <w:ilvl w:val="0"/>
          <w:numId w:val="1000"/>
        </w:numPr>
        <w:pStyle w:val="ImageCaption"/>
      </w:pPr>
      <w:r>
        <w:t xml:space="preserve">Figure 52: Рис. 52. Сохранение графиков</w:t>
      </w:r>
    </w:p>
    <w:p>
      <w:pPr>
        <w:pStyle w:val="FirstParagraph"/>
      </w:pPr>
      <w:r>
        <w:rPr>
          <w:bCs/>
          <w:b/>
        </w:rPr>
        <w:t xml:space="preserve">8. Сравнение циклов и операций с векторами</w:t>
      </w:r>
    </w:p>
    <w:p>
      <w:pPr>
        <w:numPr>
          <w:ilvl w:val="0"/>
          <w:numId w:val="1009"/>
        </w:numPr>
      </w:pPr>
      <w:r>
        <w:t xml:space="preserve">Сравним эффективность работы с циклами и операций с векторами. Для этого вычислим сумму 3.1 (см. рис. 53).</w:t>
      </w:r>
    </w:p>
    <w:p>
      <w:pPr>
        <w:numPr>
          <w:ilvl w:val="0"/>
          <w:numId w:val="1000"/>
        </w:numPr>
        <w:pStyle w:val="CaptionedFigure"/>
      </w:pPr>
      <w:bookmarkStart w:id="128" w:name="fig:053"/>
      <w:r>
        <w:drawing>
          <wp:inline>
            <wp:extent cx="2981325" cy="523875"/>
            <wp:effectExtent b="0" l="0" r="0" t="0"/>
            <wp:docPr descr="Figure 53: Рис. 53. Сумма" title="" id="1" name="Picture"/>
            <a:graphic>
              <a:graphicData uri="http://schemas.openxmlformats.org/drawingml/2006/picture">
                <pic:pic>
                  <pic:nvPicPr>
                    <pic:cNvPr descr="image/lab_3.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numPr>
          <w:ilvl w:val="0"/>
          <w:numId w:val="1000"/>
        </w:numPr>
        <w:pStyle w:val="ImageCaption"/>
      </w:pPr>
      <w:r>
        <w:t xml:space="preserve">Figure 53: Рис. 53. Сумма</w:t>
      </w:r>
    </w:p>
    <w:p>
      <w:pPr>
        <w:numPr>
          <w:ilvl w:val="0"/>
          <w:numId w:val="1009"/>
        </w:numPr>
      </w:pPr>
      <w:r>
        <w:t xml:space="preserve">Очистим память и рабочую область фигуры (см. рис. 54). Вычислим сумму с помощью цикла, создадим файл loop-for.m, функции tic и toc служат для запуска и остановки таймера (см. рис. 55).</w:t>
      </w:r>
    </w:p>
    <w:p>
      <w:pPr>
        <w:numPr>
          <w:ilvl w:val="0"/>
          <w:numId w:val="1000"/>
        </w:numPr>
        <w:pStyle w:val="CaptionedFigure"/>
      </w:pPr>
      <w:bookmarkStart w:id="130" w:name="fig:054"/>
      <w:r>
        <w:drawing>
          <wp:inline>
            <wp:extent cx="5334000" cy="875838"/>
            <wp:effectExtent b="0" l="0" r="0" t="0"/>
            <wp:docPr descr="Figure 54: Рис. 54. Очистка памяти и рабочей области фигуры" title="" id="1" name="Picture"/>
            <a:graphic>
              <a:graphicData uri="http://schemas.openxmlformats.org/drawingml/2006/picture">
                <pic:pic>
                  <pic:nvPicPr>
                    <pic:cNvPr descr="image/lab_3.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numPr>
          <w:ilvl w:val="0"/>
          <w:numId w:val="1000"/>
        </w:numPr>
        <w:pStyle w:val="ImageCaption"/>
      </w:pPr>
      <w:r>
        <w:t xml:space="preserve">Figure 54: Рис. 54. Очистка памяти и рабочей области фигуры</w:t>
      </w:r>
    </w:p>
    <w:p>
      <w:pPr>
        <w:numPr>
          <w:ilvl w:val="0"/>
          <w:numId w:val="1000"/>
        </w:numPr>
        <w:pStyle w:val="CaptionedFigure"/>
      </w:pPr>
      <w:bookmarkStart w:id="132" w:name="fig:055"/>
      <w:r>
        <w:drawing>
          <wp:inline>
            <wp:extent cx="5334000" cy="2355551"/>
            <wp:effectExtent b="0" l="0" r="0" t="0"/>
            <wp:docPr descr="Figure 55: Рис. 55. Создание файла loop_for.m" title="" id="1" name="Picture"/>
            <a:graphic>
              <a:graphicData uri="http://schemas.openxmlformats.org/drawingml/2006/picture">
                <pic:pic>
                  <pic:nvPicPr>
                    <pic:cNvPr descr="image/lab_3.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numPr>
          <w:ilvl w:val="0"/>
          <w:numId w:val="1000"/>
        </w:numPr>
        <w:pStyle w:val="ImageCaption"/>
      </w:pPr>
      <w:r>
        <w:t xml:space="preserve">Figure 55: Рис. 55. Создание файла loop_for.m</w:t>
      </w:r>
    </w:p>
    <w:p>
      <w:pPr>
        <w:numPr>
          <w:ilvl w:val="0"/>
          <w:numId w:val="1009"/>
        </w:numPr>
      </w:pPr>
      <w:r>
        <w:t xml:space="preserve">Запустим файл loop-for.m (см. рис. 56).</w:t>
      </w:r>
    </w:p>
    <w:p>
      <w:pPr>
        <w:numPr>
          <w:ilvl w:val="0"/>
          <w:numId w:val="1000"/>
        </w:numPr>
        <w:pStyle w:val="CaptionedFigure"/>
      </w:pPr>
      <w:bookmarkStart w:id="134" w:name="fig:056"/>
      <w:r>
        <w:drawing>
          <wp:inline>
            <wp:extent cx="5334000" cy="841075"/>
            <wp:effectExtent b="0" l="0" r="0" t="0"/>
            <wp:docPr descr="Figure 56: Рис. 56. Запуск файла loop_for.m" title="" id="1" name="Picture"/>
            <a:graphic>
              <a:graphicData uri="http://schemas.openxmlformats.org/drawingml/2006/picture">
                <pic:pic>
                  <pic:nvPicPr>
                    <pic:cNvPr descr="image/lab_3.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numPr>
          <w:ilvl w:val="0"/>
          <w:numId w:val="1000"/>
        </w:numPr>
        <w:pStyle w:val="ImageCaption"/>
      </w:pPr>
      <w:r>
        <w:t xml:space="preserve">Figure 56: Рис. 56. Запуск файла loop_for.m</w:t>
      </w:r>
    </w:p>
    <w:p>
      <w:pPr>
        <w:numPr>
          <w:ilvl w:val="0"/>
          <w:numId w:val="1009"/>
        </w:numPr>
      </w:pPr>
      <w:r>
        <w:t xml:space="preserve">Вычислим сумму с помощью операций с векторами. Создадим файл loop-vec.m (см. рис. 57), запустим его (см. рис. 58).</w:t>
      </w:r>
    </w:p>
    <w:p>
      <w:pPr>
        <w:numPr>
          <w:ilvl w:val="0"/>
          <w:numId w:val="1000"/>
        </w:numPr>
        <w:pStyle w:val="CaptionedFigure"/>
      </w:pPr>
      <w:bookmarkStart w:id="136" w:name="fig:057"/>
      <w:r>
        <w:drawing>
          <wp:inline>
            <wp:extent cx="5334000" cy="2350698"/>
            <wp:effectExtent b="0" l="0" r="0" t="0"/>
            <wp:docPr descr="Figure 57: Рис. 57. Создание файла loop_vec.m" title="" id="1" name="Picture"/>
            <a:graphic>
              <a:graphicData uri="http://schemas.openxmlformats.org/drawingml/2006/picture">
                <pic:pic>
                  <pic:nvPicPr>
                    <pic:cNvPr descr="image/lab_3.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numPr>
          <w:ilvl w:val="0"/>
          <w:numId w:val="1000"/>
        </w:numPr>
        <w:pStyle w:val="ImageCaption"/>
      </w:pPr>
      <w:r>
        <w:t xml:space="preserve">Figure 57: Рис. 57. Создание файла loop_vec.m</w:t>
      </w:r>
    </w:p>
    <w:p>
      <w:pPr>
        <w:numPr>
          <w:ilvl w:val="0"/>
          <w:numId w:val="1000"/>
        </w:numPr>
        <w:pStyle w:val="CaptionedFigure"/>
      </w:pPr>
      <w:bookmarkStart w:id="138" w:name="fig:058"/>
      <w:r>
        <w:drawing>
          <wp:inline>
            <wp:extent cx="5334000" cy="888999"/>
            <wp:effectExtent b="0" l="0" r="0" t="0"/>
            <wp:docPr descr="Figure 58: Рис. 58. Запуск файла loop_vec.m" title="" id="1" name="Picture"/>
            <a:graphic>
              <a:graphicData uri="http://schemas.openxmlformats.org/drawingml/2006/picture">
                <pic:pic>
                  <pic:nvPicPr>
                    <pic:cNvPr descr="image/lab_3.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numPr>
          <w:ilvl w:val="0"/>
          <w:numId w:val="1000"/>
        </w:numPr>
        <w:pStyle w:val="ImageCaption"/>
      </w:pPr>
      <w:r>
        <w:t xml:space="preserve">Figure 58: Рис. 58. Запуск файла loop_vec.m</w:t>
      </w:r>
    </w:p>
    <w:p>
      <w:pPr>
        <w:pStyle w:val="FirstParagraph"/>
      </w:pPr>
      <w:r>
        <w:t xml:space="preserve">Во втором случае сумма вычисляется значительно быстрее.</w:t>
      </w:r>
    </w:p>
    <w:p>
      <w:pPr>
        <w:numPr>
          <w:ilvl w:val="0"/>
          <w:numId w:val="1010"/>
        </w:numPr>
      </w:pPr>
      <w:r>
        <w:t xml:space="preserve">Завершим запись в файл (см. рис. 59).</w:t>
      </w:r>
    </w:p>
    <w:p>
      <w:pPr>
        <w:numPr>
          <w:ilvl w:val="0"/>
          <w:numId w:val="1000"/>
        </w:numPr>
        <w:pStyle w:val="CaptionedFigure"/>
      </w:pPr>
      <w:bookmarkStart w:id="140" w:name="fig:059"/>
      <w:r>
        <w:drawing>
          <wp:inline>
            <wp:extent cx="5334000" cy="746616"/>
            <wp:effectExtent b="0" l="0" r="0" t="0"/>
            <wp:docPr descr="Figure 59: Рис. 59. Завершение записи в файл" title="" id="1" name="Picture"/>
            <a:graphic>
              <a:graphicData uri="http://schemas.openxmlformats.org/drawingml/2006/picture">
                <pic:pic>
                  <pic:nvPicPr>
                    <pic:cNvPr descr="image/lab_3.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numPr>
          <w:ilvl w:val="0"/>
          <w:numId w:val="1000"/>
        </w:numPr>
        <w:pStyle w:val="ImageCaption"/>
      </w:pPr>
      <w:r>
        <w:t xml:space="preserve">Figure 59: Рис. 59. Завершение записи в файл</w:t>
      </w:r>
    </w:p>
    <w:bookmarkEnd w:id="141"/>
    <w:bookmarkStart w:id="14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ТУИС РУДН</w:t>
      </w:r>
      <w:r>
        <w:t xml:space="preserve"> </w:t>
      </w:r>
      <w:hyperlink r:id="rId142">
        <w:r>
          <w:rPr>
            <w:rStyle w:val="Hyperlink"/>
          </w:rPr>
          <w:t xml:space="preserve">https://esystem.rudn.ru/pluginfile.php/1284124/mod_resource/content/4/003-octave-intro.pdf</w:t>
        </w:r>
      </w:hyperlink>
    </w:p>
    <w:bookmarkEnd w:id="143"/>
    <w:bookmarkStart w:id="1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некоторыми простейшими операциями в Octave.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29" Target="media/rId29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31" Target="media/rId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142" Target="https://esystem.rudn.ru/pluginfile.php/1284124/mod_resource/content/4/003-octave-intr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2" Target="https://esystem.rudn.ru/pluginfile.php/1284124/mod_resource/content/4/003-octave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</dc:title>
  <dc:creator>Студент: Румянцева Александра Сергеевна, 1132223493; Группа: НПМмд-02-22; Преподаватель: Кулябов Дмитрий Сергеевич,; д-р.ф.-м.н., проф.</dc:creator>
  <dc:language>ru-RU</dc:language>
  <cp:keywords/>
  <dcterms:created xsi:type="dcterms:W3CDTF">2022-10-14T12:31:38Z</dcterms:created>
  <dcterms:modified xsi:type="dcterms:W3CDTF">2022-10-14T12:31:38Z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Москва 2022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Тема лабораторной работы: Введение в работу с Octave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