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Employee Analysis Report</w:t>
      </w:r>
    </w:p>
    <w:p>
      <w:r>
        <w:t>Data shape: 91 rows, 8 columns.</w:t>
      </w:r>
    </w:p>
    <w:p/>
    <w:p>
      <w:pPr>
        <w:pStyle w:val="Heading1"/>
      </w:pPr>
      <w:r>
        <w:t>Columns and Types:</w:t>
      </w:r>
    </w:p>
    <w:p/>
    <w:p>
      <w:r>
        <w:t>rank             int64</w:t>
      </w:r>
    </w:p>
    <w:p>
      <w:r>
        <w:t>country         object</w:t>
      </w:r>
    </w:p>
    <w:p>
      <w:r>
        <w:t>country_code    object</w:t>
      </w:r>
    </w:p>
    <w:p>
      <w:r>
        <w:t>gold             int64</w:t>
      </w:r>
    </w:p>
    <w:p>
      <w:r>
        <w:t>silver           int64</w:t>
      </w:r>
    </w:p>
    <w:p>
      <w:r>
        <w:t>bronze           int64</w:t>
      </w:r>
    </w:p>
    <w:p>
      <w:r>
        <w:t>total            int64</w:t>
      </w:r>
    </w:p>
    <w:p>
      <w:r>
        <w:t>cluster          int32</w:t>
      </w:r>
    </w:p>
    <w:p>
      <w:r>
        <w:t>dtype: object</w:t>
      </w:r>
    </w:p>
    <w:p/>
    <w:p>
      <w:r>
        <w:t>No missing values.</w:t>
      </w:r>
    </w:p>
    <w:p/>
    <w:p/>
    <w:p>
      <w:pPr>
        <w:pStyle w:val="Heading1"/>
      </w:pPr>
      <w:r>
        <w:t>Descriptive Statistics:</w:t>
      </w:r>
    </w:p>
    <w:p>
      <w:r>
        <w:t xml:space="preserve">        rank   gold  silver  bronze   total  cluster</w:t>
      </w:r>
    </w:p>
    <w:p>
      <w:r>
        <w:t>count  91.00  91.00   91.00   91.00   91.00    91.00</w:t>
      </w:r>
    </w:p>
    <w:p>
      <w:r>
        <w:t>mean   45.31   3.60    3.59    4.22   11.42     1.03</w:t>
      </w:r>
    </w:p>
    <w:p>
      <w:r>
        <w:t>std    25.65   6.99    6.77    6.56   19.70     0.95</w:t>
      </w:r>
    </w:p>
    <w:p>
      <w:r>
        <w:t>min     1.00   0.00    0.00    0.00    1.00     0.00</w:t>
      </w:r>
    </w:p>
    <w:p>
      <w:r>
        <w:t>25%    23.50   0.00    0.00    1.00    2.00     0.00</w:t>
      </w:r>
    </w:p>
    <w:p>
      <w:r>
        <w:t>50%    44.00   1.00    1.00    2.00    5.00     1.00</w:t>
      </w:r>
    </w:p>
    <w:p>
      <w:r>
        <w:t>75%    68.00   3.00    3.00    5.00    9.00     2.00</w:t>
      </w:r>
    </w:p>
    <w:p>
      <w:r>
        <w:t>max    84.00  40.00   44.00   42.00  126.00     2.00</w:t>
      </w:r>
    </w:p>
    <w:p>
      <w:pPr>
        <w:pStyle w:val="Heading1"/>
      </w:pPr>
      <w:r>
        <w:t>Charts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