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Phase 3 – Part 2: View-Based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xgof8uwj1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 Creation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VIEW ProductionHouseInvestmentView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ph.PId AS ProductionHouseId,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ph.Name AS ProductionHouseName,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COUNT(i.MovieId) AS TotalMoviesProduced,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ROUND(AVG(m.TotalCost), 2) AS AvgInvestment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PRODUCTION_HOUSE ph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INVESTED_BY i ON ph.PId = i.ProductionHouseId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MOVIE m ON i.MovieId = m.MovieId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ph.PId, ph.Name;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 Production house with maximum average investment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6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Total movies produced &amp; average investment per production house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76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 Minimum, maximum, and average investments across all production houses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 Production houses sorted by total number of movies (descending)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79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 Total production houses, total movies, average investment overall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55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3782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