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Phase 3 – Part 2: View-Based Questions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mxgof8uwj1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View Creation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SQL Statement: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OR REPLACE VIEW ProductionHouseInvestmentView 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ph.PId AS ProductionHouseId,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ph.Name AS ProductionHouseName,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COUNT(i.MovieId) AS TotalMoviesProduced,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ROUND(AVG(m.TotalCost), 2) AS AvgInvestment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PRODUCTION_HOUSE ph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JOIN INVESTED_BY i ON ph.PId = i.ProductionHouseId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JOIN MOVIE m ON i.MovieId = m.MovieId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GROUP BY ph.PId, ph.Name;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1: Production house with maximum average investment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86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2: Total movies produced &amp; average investment per production house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476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3: Minimum, maximum, and average investments across all production houses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057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4: Production houses sorted by total number of movies (descending)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479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5: Total production houses, total movies, average investment overall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95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