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0C2440"/>
          <w:sz w:val="76"/>
        </w:rPr>
        <w:t>?</w:t>
      </w:r>
    </w:p>
    <w:p>
      <w:pPr>
        <w:pStyle w:val="Title"/>
        <w:jc w:val="center"/>
      </w:pPr>
      <w:r>
        <w:t>Mia</w:t>
        <w:br/>
        <w:t>AI Growth &amp; Sales Operator</w:t>
      </w:r>
    </w:p>
    <w:p>
      <w:pPr>
        <w:jc w:val="center"/>
      </w:pPr>
      <w:r>
        <w:rPr>
          <w:color w:val="536273"/>
          <w:sz w:val="30"/>
        </w:rPr>
        <w:t>PRD / Build Bible v1.1 ? Current Consolidated Edition</w:t>
      </w:r>
    </w:p>
    <w:p>
      <w:pPr>
        <w:jc w:val="center"/>
      </w:pPr>
      <w:r>
        <w:rPr>
          <w:b/>
        </w:rPr>
        <w:t>Updated: 23 August 2026</w:t>
        <w:br/>
      </w:r>
      <w:r>
        <w:t>Authority: Assaf chat ? AGENTS.md ? this Bible / living PRD / architecture ? code</w:t>
        <w:br/>
      </w:r>
      <w:r>
        <w:t>Production: https://mia.assafweb.com ? ECS image mia:9 ? eu-north-1 ? shadow mode</w:t>
      </w:r>
    </w:p>
    <w:tbl>
      <w:tblPr>
        <w:tblW w:type="auto" w:w="0"/>
        <w:jc w:val="center"/>
        <w:tblLook w:firstColumn="1" w:firstRow="1" w:lastColumn="0" w:lastRow="0" w:noHBand="0" w:noVBand="1" w:val="04A0"/>
      </w:tblPr>
      <w:tblGrid>
        <w:gridCol w:w="10080"/>
      </w:tblGrid>
      <w:tr>
        <w:tc>
          <w:tcPr>
            <w:tcW w:type="dxa" w:w="10080"/>
            <w:shd w:fill="D9EEFF"/>
            <w:vAlign w:val="center"/>
          </w:tcPr>
          <w:p>
            <w:r/>
            <w:r>
              <w:rPr>
                <w:b/>
                <w:color w:val="0C2440"/>
                <w:sz w:val="18"/>
              </w:rPr>
              <w:t>This edition replaces stale plans and experimental architecture in the previous v1.1 file. Historical material remains in docs/archive/ and is not current product truth.</w:t>
            </w:r>
          </w:p>
        </w:tc>
      </w:tr>
    </w:tbl>
    <w:p>
      <w:r>
        <w:br w:type="page"/>
      </w:r>
    </w:p>
    <w:p>
      <w:pPr>
        <w:pStyle w:val="Heading1"/>
        <w:keepNext/>
      </w:pPr>
      <w:r>
        <w:t>How to Use This Document</w:t>
      </w:r>
    </w:p>
    <w:p>
      <w:r>
        <w:t>This is the governed product and architecture baseline. It defines what Mia is, what is live, what is forbidden, and how changes are approved. It is not a generated implementation log.</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0C2440"/>
          </w:tcPr>
          <w:p>
            <w:r/>
            <w:r>
              <w:rPr>
                <w:b/>
                <w:color w:val="FFFFFF"/>
                <w:sz w:val="18"/>
              </w:rPr>
              <w:t>Source</w:t>
            </w:r>
          </w:p>
        </w:tc>
        <w:tc>
          <w:tcPr>
            <w:tcW w:type="dxa" w:w="3360"/>
            <w:vAlign w:val="center"/>
            <w:shd w:fill="0C2440"/>
          </w:tcPr>
          <w:p>
            <w:r/>
            <w:r>
              <w:rPr>
                <w:b/>
                <w:color w:val="FFFFFF"/>
                <w:sz w:val="18"/>
              </w:rPr>
              <w:t>Purpose</w:t>
            </w:r>
          </w:p>
        </w:tc>
        <w:tc>
          <w:tcPr>
            <w:tcW w:type="dxa" w:w="3360"/>
            <w:vAlign w:val="center"/>
            <w:shd w:fill="0C2440"/>
          </w:tcPr>
          <w:p>
            <w:r/>
            <w:r>
              <w:rPr>
                <w:b/>
                <w:color w:val="FFFFFF"/>
                <w:sz w:val="18"/>
              </w:rPr>
              <w:t>Authority</w:t>
            </w:r>
          </w:p>
        </w:tc>
      </w:tr>
      <w:tr>
        <w:tc>
          <w:tcPr>
            <w:tcW w:type="dxa" w:w="3360"/>
            <w:vAlign w:val="center"/>
          </w:tcPr>
          <w:p>
            <w:r/>
            <w:r>
              <w:rPr>
                <w:b w:val="0"/>
                <w:sz w:val="18"/>
              </w:rPr>
              <w:t>Assaf chat</w:t>
            </w:r>
          </w:p>
        </w:tc>
        <w:tc>
          <w:tcPr>
            <w:tcW w:type="dxa" w:w="3360"/>
            <w:vAlign w:val="center"/>
          </w:tcPr>
          <w:p>
            <w:r/>
            <w:r>
              <w:rPr>
                <w:b w:val="0"/>
                <w:sz w:val="18"/>
              </w:rPr>
              <w:t>Changes scope, product, and priority</w:t>
            </w:r>
          </w:p>
        </w:tc>
        <w:tc>
          <w:tcPr>
            <w:tcW w:type="dxa" w:w="3360"/>
            <w:vAlign w:val="center"/>
          </w:tcPr>
          <w:p>
            <w:r/>
            <w:r>
              <w:rPr>
                <w:b w:val="0"/>
                <w:sz w:val="18"/>
              </w:rPr>
              <w:t>Highest product authority</w:t>
            </w:r>
          </w:p>
        </w:tc>
      </w:tr>
      <w:tr>
        <w:tc>
          <w:tcPr>
            <w:tcW w:type="dxa" w:w="3360"/>
            <w:vAlign w:val="center"/>
            <w:shd w:fill="F4F8FC"/>
          </w:tcPr>
          <w:p>
            <w:r/>
            <w:r>
              <w:rPr>
                <w:b w:val="0"/>
                <w:sz w:val="18"/>
              </w:rPr>
              <w:t>AGENTS.md</w:t>
            </w:r>
          </w:p>
        </w:tc>
        <w:tc>
          <w:tcPr>
            <w:tcW w:type="dxa" w:w="3360"/>
            <w:vAlign w:val="center"/>
            <w:shd w:fill="F4F8FC"/>
          </w:tcPr>
          <w:p>
            <w:r/>
            <w:r>
              <w:rPr>
                <w:b w:val="0"/>
                <w:sz w:val="18"/>
              </w:rPr>
              <w:t>Safety and coding-agent operating rules</w:t>
            </w:r>
          </w:p>
        </w:tc>
        <w:tc>
          <w:tcPr>
            <w:tcW w:type="dxa" w:w="3360"/>
            <w:vAlign w:val="center"/>
            <w:shd w:fill="F4F8FC"/>
          </w:tcPr>
          <w:p>
            <w:r/>
            <w:r>
              <w:rPr>
                <w:b w:val="0"/>
                <w:sz w:val="18"/>
              </w:rPr>
              <w:t>Must be followed every turn</w:t>
            </w:r>
          </w:p>
        </w:tc>
      </w:tr>
      <w:tr>
        <w:tc>
          <w:tcPr>
            <w:tcW w:type="dxa" w:w="3360"/>
            <w:vAlign w:val="center"/>
          </w:tcPr>
          <w:p>
            <w:r/>
            <w:r>
              <w:rPr>
                <w:b w:val="0"/>
                <w:sz w:val="18"/>
              </w:rPr>
              <w:t>This Bible + docs/PRD.md + docs/ARCHITECTURE.md</w:t>
            </w:r>
          </w:p>
        </w:tc>
        <w:tc>
          <w:tcPr>
            <w:tcW w:type="dxa" w:w="3360"/>
            <w:vAlign w:val="center"/>
          </w:tcPr>
          <w:p>
            <w:r/>
            <w:r>
              <w:rPr>
                <w:b w:val="0"/>
                <w:sz w:val="18"/>
              </w:rPr>
              <w:t>Product and architecture contract</w:t>
            </w:r>
          </w:p>
        </w:tc>
        <w:tc>
          <w:tcPr>
            <w:tcW w:type="dxa" w:w="3360"/>
            <w:vAlign w:val="center"/>
          </w:tcPr>
          <w:p>
            <w:r/>
            <w:r>
              <w:rPr>
                <w:b w:val="0"/>
                <w:sz w:val="18"/>
              </w:rPr>
              <w:t>Current governed baseline</w:t>
            </w:r>
          </w:p>
        </w:tc>
      </w:tr>
      <w:tr>
        <w:tc>
          <w:tcPr>
            <w:tcW w:type="dxa" w:w="3360"/>
            <w:vAlign w:val="center"/>
            <w:shd w:fill="F4F8FC"/>
          </w:tcPr>
          <w:p>
            <w:r/>
            <w:r>
              <w:rPr>
                <w:b w:val="0"/>
                <w:sz w:val="18"/>
              </w:rPr>
              <w:t>docs/DECISIONS.md</w:t>
            </w:r>
          </w:p>
        </w:tc>
        <w:tc>
          <w:tcPr>
            <w:tcW w:type="dxa" w:w="3360"/>
            <w:vAlign w:val="center"/>
            <w:shd w:fill="F4F8FC"/>
          </w:tcPr>
          <w:p>
            <w:r/>
            <w:r>
              <w:rPr>
                <w:b w:val="0"/>
                <w:sz w:val="18"/>
              </w:rPr>
              <w:t>Accepted ADRs and rejected alternatives</w:t>
            </w:r>
          </w:p>
        </w:tc>
        <w:tc>
          <w:tcPr>
            <w:tcW w:type="dxa" w:w="3360"/>
            <w:vAlign w:val="center"/>
            <w:shd w:fill="F4F8FC"/>
          </w:tcPr>
          <w:p>
            <w:r/>
            <w:r>
              <w:rPr>
                <w:b w:val="0"/>
                <w:sz w:val="18"/>
              </w:rPr>
              <w:t>Controls material deviations</w:t>
            </w:r>
          </w:p>
        </w:tc>
      </w:tr>
      <w:tr>
        <w:tc>
          <w:tcPr>
            <w:tcW w:type="dxa" w:w="3360"/>
            <w:vAlign w:val="center"/>
          </w:tcPr>
          <w:p>
            <w:r/>
            <w:r>
              <w:rPr>
                <w:b w:val="0"/>
                <w:sz w:val="18"/>
              </w:rPr>
              <w:t>app/core/capabilities.py + tests</w:t>
            </w:r>
          </w:p>
        </w:tc>
        <w:tc>
          <w:tcPr>
            <w:tcW w:type="dxa" w:w="3360"/>
            <w:vAlign w:val="center"/>
          </w:tcPr>
          <w:p>
            <w:r/>
            <w:r>
              <w:rPr>
                <w:b w:val="0"/>
                <w:sz w:val="18"/>
              </w:rPr>
              <w:t>Wiring and proof</w:t>
            </w:r>
          </w:p>
        </w:tc>
        <w:tc>
          <w:tcPr>
            <w:tcW w:type="dxa" w:w="3360"/>
            <w:vAlign w:val="center"/>
          </w:tcPr>
          <w:p>
            <w:r/>
            <w:r>
              <w:rPr>
                <w:b w:val="0"/>
                <w:sz w:val="18"/>
              </w:rPr>
              <w:t>Implementation evidence</w:t>
            </w:r>
          </w:p>
        </w:tc>
      </w:tr>
      <w:tr>
        <w:tc>
          <w:tcPr>
            <w:tcW w:type="dxa" w:w="3360"/>
            <w:vAlign w:val="center"/>
            <w:shd w:fill="F4F8FC"/>
          </w:tcPr>
          <w:p>
            <w:r/>
            <w:r>
              <w:rPr>
                <w:b w:val="0"/>
                <w:sz w:val="18"/>
              </w:rPr>
              <w:t>docs/archive/</w:t>
            </w:r>
          </w:p>
        </w:tc>
        <w:tc>
          <w:tcPr>
            <w:tcW w:type="dxa" w:w="3360"/>
            <w:vAlign w:val="center"/>
            <w:shd w:fill="F4F8FC"/>
          </w:tcPr>
          <w:p>
            <w:r/>
            <w:r>
              <w:rPr>
                <w:b w:val="0"/>
                <w:sz w:val="18"/>
              </w:rPr>
              <w:t>Historical context only</w:t>
            </w:r>
          </w:p>
        </w:tc>
        <w:tc>
          <w:tcPr>
            <w:tcW w:type="dxa" w:w="3360"/>
            <w:vAlign w:val="center"/>
            <w:shd w:fill="F4F8FC"/>
          </w:tcPr>
          <w:p>
            <w:r/>
            <w:r>
              <w:rPr>
                <w:b w:val="0"/>
                <w:sz w:val="18"/>
              </w:rPr>
              <w:t>Not current truth</w:t>
            </w:r>
          </w:p>
        </w:tc>
      </w:tr>
    </w:tbl>
    <w:p/>
    <w:p>
      <w:pPr>
        <w:pStyle w:val="Heading2"/>
        <w:keepNext/>
      </w:pPr>
      <w:r>
        <w:t>Collaborative Build &amp; Better-Way Protocol</w:t>
      </w:r>
    </w:p>
    <w:p>
      <w:pPr>
        <w:pStyle w:val="ListBullet"/>
      </w:pPr>
      <w:r>
        <w:t>One controlled implementation unit at a time. No silent architecture drift and no extra features.</w:t>
      </w:r>
    </w:p>
    <w:p>
      <w:pPr>
        <w:pStyle w:val="ListBullet"/>
      </w:pPr>
      <w:r>
        <w:t>If a safer, simpler, cheaper, or more maintainable path appears, present the current direction, alternative, evidence, impact, migration, and tests. Assaf chooses KEEP, ADOPT, TEST BOTH, or DEFER.</w:t>
      </w:r>
    </w:p>
    <w:p>
      <w:pPr>
        <w:pStyle w:val="ListBullet"/>
      </w:pPr>
      <w:r>
        <w:t>Material product, provider, permission, or architecture changes require an ADR and same-turn living-doc updates.</w:t>
      </w:r>
    </w:p>
    <w:p>
      <w:pPr>
        <w:pStyle w:val="ListBullet"/>
      </w:pPr>
      <w:r>
        <w:t>Never trade away security, approvals, deterministic rules, or test coverage to make a change easier.</w:t>
      </w:r>
    </w:p>
    <w:p>
      <w:pPr>
        <w:pStyle w:val="Heading1"/>
        <w:keepNext/>
      </w:pPr>
      <w:r>
        <w:t>Document Map</w:t>
      </w:r>
    </w:p>
    <w:p>
      <w:r>
        <w:fldChar w:fldCharType="begin"/>
        <w:instrText xml:space="preserve">TOC \o "1-2" \h \z \u</w:instrText>
        <w:fldChar w:fldCharType="separate">
          <w:t>Right-click and update field to refresh the table of contents.</w:t>
        </w:fldChar>
        <w:fldChar w:fldCharType="end"/>
      </w:r>
    </w:p>
    <w:p>
      <w:r>
        <w:br w:type="page"/>
      </w:r>
    </w:p>
    <w:p>
      <w:pPr>
        <w:pStyle w:val="Heading1"/>
        <w:keepNext/>
      </w:pPr>
      <w:r>
        <w:t>1. Executive Summary</w:t>
      </w:r>
    </w:p>
    <w:p>
      <w:r>
        <w:t>Mia is AssafWeb?s production AI Growth &amp; Sales Operator. She turns website attention into progressive sales conversations, qualified opportunities, meetings, and governed owner actions. She is not a generic chatbot and not an autonomous marketing publisher.</w:t>
      </w:r>
    </w:p>
    <w:p>
      <w:pPr>
        <w:pStyle w:val="ListBullet"/>
      </w:pPr>
      <w:r>
        <w:t>Primary customer surface: AssafWeb website Ask Mia widget.</w:t>
      </w:r>
    </w:p>
    <w:p>
      <w:pPr>
        <w:pStyle w:val="ListBullet"/>
      </w:pPr>
      <w:r>
        <w:t>Private owner surface: Telegram bot authenticated by numeric user-id allowlist.</w:t>
      </w:r>
    </w:p>
    <w:p>
      <w:pPr>
        <w:pStyle w:val="ListBullet"/>
      </w:pPr>
      <w:r>
        <w:t>Continuation surface: WhatsApp only after a verified website handoff.</w:t>
      </w:r>
    </w:p>
    <w:p>
      <w:pPr>
        <w:pStyle w:val="ListBullet"/>
      </w:pPr>
      <w:r>
        <w:t>Brain: LangGraph plus deterministic sales, identity, permission, idempotency, and approval rules.</w:t>
      </w:r>
    </w:p>
    <w:p>
      <w:pPr>
        <w:pStyle w:val="ListBullet"/>
      </w:pPr>
      <w:r>
        <w:t>System of record: PostgreSQL. Google Sheets is a human-readable mirror.</w:t>
      </w:r>
    </w:p>
    <w:p>
      <w:pPr>
        <w:pStyle w:val="ListBullet"/>
      </w:pPr>
      <w:r>
        <w:t>Production: ECS Fargate + RDS + Secrets Manager + ALB/ACM in eu-north-1.</w:t>
      </w:r>
    </w:p>
    <w:p>
      <w:pPr>
        <w:pStyle w:val="Heading1"/>
        <w:keepNext/>
      </w:pPr>
      <w:r>
        <w:t>2. Product Definition, Goals and Non-Goals</w:t>
      </w:r>
    </w:p>
    <w:p>
      <w:r>
        <w:t>Mia supports AssafWeb?s revenue workflow while preserving human control over risky actions.</w:t>
      </w:r>
    </w:p>
    <w:p>
      <w:pPr>
        <w:pStyle w:val="Heading2"/>
        <w:keepNext/>
      </w:pPr>
      <w:r>
        <w:t>2.1 Goals</w:t>
      </w:r>
    </w:p>
    <w:p>
      <w:pPr>
        <w:pStyle w:val="ListBullet"/>
      </w:pPr>
      <w:r>
        <w:t>Start useful, human sales conversations quickly and discover workflow friction progressively.</w:t>
      </w:r>
    </w:p>
    <w:p>
      <w:pPr>
        <w:pStyle w:val="ListBullet"/>
      </w:pPr>
      <w:r>
        <w:t>Move engaged website visitors to a verified WhatsApp continuation without losing context.</w:t>
      </w:r>
    </w:p>
    <w:p>
      <w:pPr>
        <w:pStyle w:val="ListBullet"/>
      </w:pPr>
      <w:r>
        <w:t>Give Assaf a private owner console for status, approvals, takeover, calendar, and intelligence.</w:t>
      </w:r>
    </w:p>
    <w:p>
      <w:pPr>
        <w:pStyle w:val="ListBullet"/>
      </w:pPr>
      <w:r>
        <w:t>Maintain auditable memory, events, decisions, approvals, and external writes.</w:t>
      </w:r>
    </w:p>
    <w:p>
      <w:pPr>
        <w:pStyle w:val="ListBullet"/>
      </w:pPr>
      <w:r>
        <w:t>Fail closed when identity, permissions, source freshness, provider auth, or risk policy is uncertain.</w:t>
      </w:r>
    </w:p>
    <w:p>
      <w:pPr>
        <w:pStyle w:val="Heading2"/>
        <w:keepNext/>
      </w:pPr>
      <w:r>
        <w:t>2.2 Non-goals</w:t>
      </w:r>
    </w:p>
    <w:p>
      <w:pPr>
        <w:pStyle w:val="ListBullet"/>
      </w:pPr>
      <w:r>
        <w:t>Voice output or TTS.</w:t>
      </w:r>
    </w:p>
    <w:p>
      <w:pPr>
        <w:pStyle w:val="ListBullet"/>
      </w:pPr>
      <w:r>
        <w:t>Autonomous social publishing, cold Instagram DM spam, or fake urgency.</w:t>
      </w:r>
    </w:p>
    <w:p>
      <w:pPr>
        <w:pStyle w:val="ListBullet"/>
      </w:pPr>
      <w:r>
        <w:t>Autonomous Meta budget, bid, campaign launch, pause, or destructive actions.</w:t>
      </w:r>
    </w:p>
    <w:p>
      <w:pPr>
        <w:pStyle w:val="ListBullet"/>
      </w:pPr>
      <w:r>
        <w:t>Self-editing production code, graph, prompts, permissions, or provider configuration.</w:t>
      </w:r>
    </w:p>
    <w:p>
      <w:pPr>
        <w:pStyle w:val="ListBullet"/>
      </w:pPr>
      <w:r>
        <w:t>ManyChat or Make as the brain; Google Sheets as the system of record.</w:t>
      </w:r>
    </w:p>
    <w:p>
      <w:pPr>
        <w:pStyle w:val="Heading1"/>
        <w:keepNext/>
      </w:pPr>
      <w:r>
        <w:t>3. Users and Operating Modes</w:t>
      </w:r>
    </w:p>
    <w:p>
      <w:r>
        <w:t>Mia distinguishes prospects, Assaf as owner, provider services, and internal workers. Identity is established before privileged behavior.</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0C2440"/>
          </w:tcPr>
          <w:p>
            <w:r/>
            <w:r>
              <w:rPr>
                <w:b/>
                <w:color w:val="FFFFFF"/>
                <w:sz w:val="18"/>
              </w:rPr>
              <w:t>Actor</w:t>
            </w:r>
          </w:p>
        </w:tc>
        <w:tc>
          <w:tcPr>
            <w:tcW w:type="dxa" w:w="3360"/>
            <w:vAlign w:val="center"/>
            <w:shd w:fill="0C2440"/>
          </w:tcPr>
          <w:p>
            <w:r/>
            <w:r>
              <w:rPr>
                <w:b/>
                <w:color w:val="FFFFFF"/>
                <w:sz w:val="18"/>
              </w:rPr>
              <w:t>Surface</w:t>
            </w:r>
          </w:p>
        </w:tc>
        <w:tc>
          <w:tcPr>
            <w:tcW w:type="dxa" w:w="3360"/>
            <w:vAlign w:val="center"/>
            <w:shd w:fill="0C2440"/>
          </w:tcPr>
          <w:p>
            <w:r/>
            <w:r>
              <w:rPr>
                <w:b/>
                <w:color w:val="FFFFFF"/>
                <w:sz w:val="18"/>
              </w:rPr>
              <w:t>Permission boundary</w:t>
            </w:r>
          </w:p>
        </w:tc>
      </w:tr>
      <w:tr>
        <w:tc>
          <w:tcPr>
            <w:tcW w:type="dxa" w:w="3360"/>
            <w:vAlign w:val="center"/>
          </w:tcPr>
          <w:p>
            <w:r/>
            <w:r>
              <w:rPr>
                <w:b w:val="0"/>
                <w:sz w:val="18"/>
              </w:rPr>
              <w:t>Prospect</w:t>
            </w:r>
          </w:p>
        </w:tc>
        <w:tc>
          <w:tcPr>
            <w:tcW w:type="dxa" w:w="3360"/>
            <w:vAlign w:val="center"/>
          </w:tcPr>
          <w:p>
            <w:r/>
            <w:r>
              <w:rPr>
                <w:b w:val="0"/>
                <w:sz w:val="18"/>
              </w:rPr>
              <w:t>Website; verified WhatsApp continuation</w:t>
            </w:r>
          </w:p>
        </w:tc>
        <w:tc>
          <w:tcPr>
            <w:tcW w:type="dxa" w:w="3360"/>
            <w:vAlign w:val="center"/>
          </w:tcPr>
          <w:p>
            <w:r/>
            <w:r>
              <w:rPr>
                <w:b w:val="0"/>
                <w:sz w:val="18"/>
              </w:rPr>
              <w:t>Sales conversation only; no privileged tools</w:t>
            </w:r>
          </w:p>
        </w:tc>
      </w:tr>
      <w:tr>
        <w:tc>
          <w:tcPr>
            <w:tcW w:type="dxa" w:w="3360"/>
            <w:vAlign w:val="center"/>
            <w:shd w:fill="F4F8FC"/>
          </w:tcPr>
          <w:p>
            <w:r/>
            <w:r>
              <w:rPr>
                <w:b w:val="0"/>
                <w:sz w:val="18"/>
              </w:rPr>
              <w:t>Assaf</w:t>
            </w:r>
          </w:p>
        </w:tc>
        <w:tc>
          <w:tcPr>
            <w:tcW w:type="dxa" w:w="3360"/>
            <w:vAlign w:val="center"/>
            <w:shd w:fill="F4F8FC"/>
          </w:tcPr>
          <w:p>
            <w:r/>
            <w:r>
              <w:rPr>
                <w:b w:val="0"/>
                <w:sz w:val="18"/>
              </w:rPr>
              <w:t>Telegram numeric allowlist; existing owner WhatsApp path</w:t>
            </w:r>
          </w:p>
        </w:tc>
        <w:tc>
          <w:tcPr>
            <w:tcW w:type="dxa" w:w="3360"/>
            <w:vAlign w:val="center"/>
            <w:shd w:fill="F4F8FC"/>
          </w:tcPr>
          <w:p>
            <w:r/>
            <w:r>
              <w:rPr>
                <w:b w:val="0"/>
                <w:sz w:val="18"/>
              </w:rPr>
              <w:t>Owner tasks, approvals, takeover, analytics</w:t>
            </w:r>
          </w:p>
        </w:tc>
      </w:tr>
      <w:tr>
        <w:tc>
          <w:tcPr>
            <w:tcW w:type="dxa" w:w="3360"/>
            <w:vAlign w:val="center"/>
          </w:tcPr>
          <w:p>
            <w:r/>
            <w:r>
              <w:rPr>
                <w:b w:val="0"/>
                <w:sz w:val="18"/>
              </w:rPr>
              <w:t>Provider webhook</w:t>
            </w:r>
          </w:p>
        </w:tc>
        <w:tc>
          <w:tcPr>
            <w:tcW w:type="dxa" w:w="3360"/>
            <w:vAlign w:val="center"/>
          </w:tcPr>
          <w:p>
            <w:r/>
            <w:r>
              <w:rPr>
                <w:b w:val="0"/>
                <w:sz w:val="18"/>
              </w:rPr>
              <w:t>Meta / Composio</w:t>
            </w:r>
          </w:p>
        </w:tc>
        <w:tc>
          <w:tcPr>
            <w:tcW w:type="dxa" w:w="3360"/>
            <w:vAlign w:val="center"/>
          </w:tcPr>
          <w:p>
            <w:r/>
            <w:r>
              <w:rPr>
                <w:b w:val="0"/>
                <w:sz w:val="18"/>
              </w:rPr>
              <w:t>Signature/HMAC verified; payload is data</w:t>
            </w:r>
          </w:p>
        </w:tc>
      </w:tr>
      <w:tr>
        <w:tc>
          <w:tcPr>
            <w:tcW w:type="dxa" w:w="3360"/>
            <w:vAlign w:val="center"/>
            <w:shd w:fill="F4F8FC"/>
          </w:tcPr>
          <w:p>
            <w:r/>
            <w:r>
              <w:rPr>
                <w:b w:val="0"/>
                <w:sz w:val="18"/>
              </w:rPr>
              <w:t>Internal worker</w:t>
            </w:r>
          </w:p>
        </w:tc>
        <w:tc>
          <w:tcPr>
            <w:tcW w:type="dxa" w:w="3360"/>
            <w:vAlign w:val="center"/>
            <w:shd w:fill="F4F8FC"/>
          </w:tcPr>
          <w:p>
            <w:r/>
            <w:r>
              <w:rPr>
                <w:b w:val="0"/>
                <w:sz w:val="18"/>
              </w:rPr>
              <w:t>Due scan / reconciliation / migration</w:t>
            </w:r>
          </w:p>
        </w:tc>
        <w:tc>
          <w:tcPr>
            <w:tcW w:type="dxa" w:w="3360"/>
            <w:vAlign w:val="center"/>
            <w:shd w:fill="F4F8FC"/>
          </w:tcPr>
          <w:p>
            <w:r/>
            <w:r>
              <w:rPr>
                <w:b w:val="0"/>
                <w:sz w:val="18"/>
              </w:rPr>
              <w:t>Persist-only or flag-only unless explicitly approved</w:t>
            </w:r>
          </w:p>
        </w:tc>
      </w:tr>
    </w:tbl>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0C2440"/>
          </w:tcPr>
          <w:p>
            <w:r/>
            <w:r>
              <w:rPr>
                <w:b/>
                <w:color w:val="FFFFFF"/>
                <w:sz w:val="18"/>
              </w:rPr>
              <w:t>Mode</w:t>
            </w:r>
          </w:p>
        </w:tc>
        <w:tc>
          <w:tcPr>
            <w:tcW w:type="dxa" w:w="5040"/>
            <w:vAlign w:val="center"/>
            <w:shd w:fill="0C2440"/>
          </w:tcPr>
          <w:p>
            <w:r/>
            <w:r>
              <w:rPr>
                <w:b/>
                <w:color w:val="FFFFFF"/>
                <w:sz w:val="18"/>
              </w:rPr>
              <w:t>Behavior</w:t>
            </w:r>
          </w:p>
        </w:tc>
      </w:tr>
      <w:tr>
        <w:tc>
          <w:tcPr>
            <w:tcW w:type="dxa" w:w="5040"/>
            <w:vAlign w:val="center"/>
          </w:tcPr>
          <w:p>
            <w:r/>
            <w:r>
              <w:rPr>
                <w:b w:val="0"/>
                <w:sz w:val="18"/>
              </w:rPr>
              <w:t>shadow (production default)</w:t>
            </w:r>
          </w:p>
        </w:tc>
        <w:tc>
          <w:tcPr>
            <w:tcW w:type="dxa" w:w="5040"/>
            <w:vAlign w:val="center"/>
          </w:tcPr>
          <w:p>
            <w:r/>
            <w:r>
              <w:rPr>
                <w:b w:val="0"/>
                <w:sz w:val="18"/>
              </w:rPr>
              <w:t>Graph runs; prospect WhatsApp/Instagram send is skipped and decision is recorded</w:t>
            </w:r>
          </w:p>
        </w:tc>
      </w:tr>
      <w:tr>
        <w:tc>
          <w:tcPr>
            <w:tcW w:type="dxa" w:w="5040"/>
            <w:vAlign w:val="center"/>
            <w:shd w:fill="F4F8FC"/>
          </w:tcPr>
          <w:p>
            <w:r/>
            <w:r>
              <w:rPr>
                <w:b w:val="0"/>
                <w:sz w:val="18"/>
              </w:rPr>
              <w:t>auto_approved</w:t>
            </w:r>
          </w:p>
        </w:tc>
        <w:tc>
          <w:tcPr>
            <w:tcW w:type="dxa" w:w="5040"/>
            <w:vAlign w:val="center"/>
            <w:shd w:fill="F4F8FC"/>
          </w:tcPr>
          <w:p>
            <w:r/>
            <w:r>
              <w:rPr>
                <w:b w:val="0"/>
                <w:sz w:val="18"/>
              </w:rPr>
              <w:t>Prospect send may occur where lower-risk policy allows; not enabled in production</w:t>
            </w:r>
          </w:p>
        </w:tc>
      </w:tr>
      <w:tr>
        <w:tc>
          <w:tcPr>
            <w:tcW w:type="dxa" w:w="5040"/>
            <w:vAlign w:val="center"/>
          </w:tcPr>
          <w:p>
            <w:r/>
            <w:r>
              <w:rPr>
                <w:b w:val="0"/>
                <w:sz w:val="18"/>
              </w:rPr>
              <w:t>draft_only</w:t>
            </w:r>
          </w:p>
        </w:tc>
        <w:tc>
          <w:tcPr>
            <w:tcW w:type="dxa" w:w="5040"/>
            <w:vAlign w:val="center"/>
          </w:tcPr>
          <w:p>
            <w:r/>
            <w:r>
              <w:rPr>
                <w:b w:val="0"/>
                <w:sz w:val="18"/>
              </w:rPr>
              <w:t>Draft/persist behavior only; no send</w:t>
            </w:r>
          </w:p>
        </w:tc>
      </w:tr>
      <w:tr>
        <w:tc>
          <w:tcPr>
            <w:tcW w:type="dxa" w:w="5040"/>
            <w:vAlign w:val="center"/>
            <w:shd w:fill="F4F8FC"/>
          </w:tcPr>
          <w:p>
            <w:r/>
            <w:r>
              <w:rPr>
                <w:b w:val="0"/>
                <w:sz w:val="18"/>
              </w:rPr>
              <w:t>off</w:t>
            </w:r>
          </w:p>
        </w:tc>
        <w:tc>
          <w:tcPr>
            <w:tcW w:type="dxa" w:w="5040"/>
            <w:vAlign w:val="center"/>
            <w:shd w:fill="F4F8FC"/>
          </w:tcPr>
          <w:p>
            <w:r/>
            <w:r>
              <w:rPr>
                <w:b w:val="0"/>
                <w:sz w:val="18"/>
              </w:rPr>
              <w:t>No additional shadow gate; risk policy still applies</w:t>
            </w:r>
          </w:p>
        </w:tc>
      </w:tr>
      <w:tr>
        <w:tc>
          <w:tcPr>
            <w:tcW w:type="dxa" w:w="5040"/>
            <w:vAlign w:val="center"/>
          </w:tcPr>
          <w:p>
            <w:r/>
            <w:r>
              <w:rPr>
                <w:b w:val="0"/>
                <w:sz w:val="18"/>
              </w:rPr>
              <w:t>hybrid</w:t>
            </w:r>
          </w:p>
        </w:tc>
        <w:tc>
          <w:tcPr>
            <w:tcW w:type="dxa" w:w="5040"/>
            <w:vAlign w:val="center"/>
          </w:tcPr>
          <w:p>
            <w:r/>
            <w:r>
              <w:rPr>
                <w:b w:val="0"/>
                <w:sz w:val="18"/>
              </w:rPr>
              <w:t>Not wired; do not invent behavior</w:t>
            </w:r>
          </w:p>
        </w:tc>
      </w:tr>
    </w:tbl>
    <w:p/>
    <w:p>
      <w:pPr>
        <w:pStyle w:val="Heading1"/>
        <w:keepNext/>
      </w:pPr>
      <w:r>
        <w:t>4. Product Principles and Capability Boundaries</w:t>
      </w:r>
    </w:p>
    <w:p>
      <w:r>
        <w:t>Mia is one channel-agnostic core behind typed adapters. Deterministic rules own identity, transitions, scoring, permissions, idempotency, and critical facts. Models paraphrase and extract within validated schemas; they do not grant themselves tools.</w:t>
      </w:r>
    </w:p>
    <w:p>
      <w:pPr>
        <w:pStyle w:val="ListBullet"/>
      </w:pPr>
      <w:r>
        <w:t>A capability is wired only when it has a typed port and appears in app/core/capabilities.py.</w:t>
      </w:r>
    </w:p>
    <w:p>
      <w:pPr>
        <w:pStyle w:val="ListBullet"/>
      </w:pPr>
      <w:r>
        <w:t>A capability is alive only when a test proves the path.</w:t>
      </w:r>
    </w:p>
    <w:p>
      <w:pPr>
        <w:pStyle w:val="ListBullet"/>
      </w:pPr>
      <w:r>
        <w:t>Untrusted email, DMs, websites, PDFs, and research are data, never instructions.</w:t>
      </w:r>
    </w:p>
    <w:p>
      <w:pPr>
        <w:pStyle w:val="ListBullet"/>
      </w:pPr>
      <w:r>
        <w:t>Production models and provider schemas are configuration/eval driven, not silently hard-coded.</w:t>
      </w:r>
    </w:p>
    <w:p>
      <w:pPr>
        <w:pStyle w:val="Heading2"/>
        <w:keepNext/>
      </w:pPr>
      <w:r>
        <w:t>Current capability registry</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0C2440"/>
          </w:tcPr>
          <w:p>
            <w:r/>
            <w:r>
              <w:rPr>
                <w:b/>
                <w:color w:val="FFFFFF"/>
                <w:sz w:val="18"/>
              </w:rPr>
              <w:t>Capability</w:t>
            </w:r>
          </w:p>
        </w:tc>
        <w:tc>
          <w:tcPr>
            <w:tcW w:type="dxa" w:w="3360"/>
            <w:vAlign w:val="center"/>
            <w:shd w:fill="0C2440"/>
          </w:tcPr>
          <w:p>
            <w:r/>
            <w:r>
              <w:rPr>
                <w:b/>
                <w:color w:val="FFFFFF"/>
                <w:sz w:val="18"/>
              </w:rPr>
              <w:t>Status</w:t>
            </w:r>
          </w:p>
        </w:tc>
        <w:tc>
          <w:tcPr>
            <w:tcW w:type="dxa" w:w="3360"/>
            <w:vAlign w:val="center"/>
            <w:shd w:fill="0C2440"/>
          </w:tcPr>
          <w:p>
            <w:r/>
            <w:r>
              <w:rPr>
                <w:b/>
                <w:color w:val="FFFFFF"/>
                <w:sz w:val="18"/>
              </w:rPr>
              <w:t>Owner module</w:t>
            </w:r>
          </w:p>
        </w:tc>
      </w:tr>
      <w:tr>
        <w:tc>
          <w:tcPr>
            <w:tcW w:type="dxa" w:w="3360"/>
            <w:vAlign w:val="center"/>
          </w:tcPr>
          <w:p>
            <w:r/>
            <w:r>
              <w:rPr>
                <w:b w:val="0"/>
                <w:sz w:val="18"/>
              </w:rPr>
              <w:t>http_api</w:t>
            </w:r>
          </w:p>
        </w:tc>
        <w:tc>
          <w:tcPr>
            <w:tcW w:type="dxa" w:w="3360"/>
            <w:vAlign w:val="center"/>
          </w:tcPr>
          <w:p>
            <w:r/>
            <w:r>
              <w:rPr>
                <w:b w:val="0"/>
                <w:sz w:val="18"/>
              </w:rPr>
              <w:t>alive</w:t>
            </w:r>
          </w:p>
        </w:tc>
        <w:tc>
          <w:tcPr>
            <w:tcW w:type="dxa" w:w="3360"/>
            <w:vAlign w:val="center"/>
          </w:tcPr>
          <w:p>
            <w:r/>
            <w:r>
              <w:rPr>
                <w:b w:val="0"/>
                <w:sz w:val="18"/>
              </w:rPr>
              <w:t>app.main</w:t>
            </w:r>
          </w:p>
        </w:tc>
      </w:tr>
      <w:tr>
        <w:tc>
          <w:tcPr>
            <w:tcW w:type="dxa" w:w="3360"/>
            <w:vAlign w:val="center"/>
            <w:shd w:fill="F4F8FC"/>
          </w:tcPr>
          <w:p>
            <w:r/>
            <w:r>
              <w:rPr>
                <w:b w:val="0"/>
                <w:sz w:val="18"/>
              </w:rPr>
              <w:t>config</w:t>
            </w:r>
          </w:p>
        </w:tc>
        <w:tc>
          <w:tcPr>
            <w:tcW w:type="dxa" w:w="3360"/>
            <w:vAlign w:val="center"/>
            <w:shd w:fill="F4F8FC"/>
          </w:tcPr>
          <w:p>
            <w:r/>
            <w:r>
              <w:rPr>
                <w:b w:val="0"/>
                <w:sz w:val="18"/>
              </w:rPr>
              <w:t>alive</w:t>
            </w:r>
          </w:p>
        </w:tc>
        <w:tc>
          <w:tcPr>
            <w:tcW w:type="dxa" w:w="3360"/>
            <w:vAlign w:val="center"/>
            <w:shd w:fill="F4F8FC"/>
          </w:tcPr>
          <w:p>
            <w:r/>
            <w:r>
              <w:rPr>
                <w:b w:val="0"/>
                <w:sz w:val="18"/>
              </w:rPr>
              <w:t>app.core.config</w:t>
            </w:r>
          </w:p>
        </w:tc>
      </w:tr>
      <w:tr>
        <w:tc>
          <w:tcPr>
            <w:tcW w:type="dxa" w:w="3360"/>
            <w:vAlign w:val="center"/>
          </w:tcPr>
          <w:p>
            <w:r/>
            <w:r>
              <w:rPr>
                <w:b w:val="0"/>
                <w:sz w:val="18"/>
              </w:rPr>
              <w:t>capability_registry</w:t>
            </w:r>
          </w:p>
        </w:tc>
        <w:tc>
          <w:tcPr>
            <w:tcW w:type="dxa" w:w="3360"/>
            <w:vAlign w:val="center"/>
          </w:tcPr>
          <w:p>
            <w:r/>
            <w:r>
              <w:rPr>
                <w:b w:val="0"/>
                <w:sz w:val="18"/>
              </w:rPr>
              <w:t>alive</w:t>
            </w:r>
          </w:p>
        </w:tc>
        <w:tc>
          <w:tcPr>
            <w:tcW w:type="dxa" w:w="3360"/>
            <w:vAlign w:val="center"/>
          </w:tcPr>
          <w:p>
            <w:r/>
            <w:r>
              <w:rPr>
                <w:b w:val="0"/>
                <w:sz w:val="18"/>
              </w:rPr>
              <w:t>app.core.capabilities</w:t>
            </w:r>
          </w:p>
        </w:tc>
      </w:tr>
      <w:tr>
        <w:tc>
          <w:tcPr>
            <w:tcW w:type="dxa" w:w="3360"/>
            <w:vAlign w:val="center"/>
            <w:shd w:fill="F4F8FC"/>
          </w:tcPr>
          <w:p>
            <w:r/>
            <w:r>
              <w:rPr>
                <w:b w:val="0"/>
                <w:sz w:val="18"/>
              </w:rPr>
              <w:t>observability</w:t>
            </w:r>
          </w:p>
        </w:tc>
        <w:tc>
          <w:tcPr>
            <w:tcW w:type="dxa" w:w="3360"/>
            <w:vAlign w:val="center"/>
            <w:shd w:fill="F4F8FC"/>
          </w:tcPr>
          <w:p>
            <w:r/>
            <w:r>
              <w:rPr>
                <w:b w:val="0"/>
                <w:sz w:val="18"/>
              </w:rPr>
              <w:t>alive</w:t>
            </w:r>
          </w:p>
        </w:tc>
        <w:tc>
          <w:tcPr>
            <w:tcW w:type="dxa" w:w="3360"/>
            <w:vAlign w:val="center"/>
            <w:shd w:fill="F4F8FC"/>
          </w:tcPr>
          <w:p>
            <w:r/>
            <w:r>
              <w:rPr>
                <w:b w:val="0"/>
                <w:sz w:val="18"/>
              </w:rPr>
              <w:t>app.core.logging</w:t>
            </w:r>
          </w:p>
        </w:tc>
      </w:tr>
      <w:tr>
        <w:tc>
          <w:tcPr>
            <w:tcW w:type="dxa" w:w="3360"/>
            <w:vAlign w:val="center"/>
          </w:tcPr>
          <w:p>
            <w:r/>
            <w:r>
              <w:rPr>
                <w:b w:val="0"/>
                <w:sz w:val="18"/>
              </w:rPr>
              <w:t>risk_policy</w:t>
            </w:r>
          </w:p>
        </w:tc>
        <w:tc>
          <w:tcPr>
            <w:tcW w:type="dxa" w:w="3360"/>
            <w:vAlign w:val="center"/>
          </w:tcPr>
          <w:p>
            <w:r/>
            <w:r>
              <w:rPr>
                <w:b w:val="0"/>
                <w:sz w:val="18"/>
              </w:rPr>
              <w:t>alive</w:t>
            </w:r>
          </w:p>
        </w:tc>
        <w:tc>
          <w:tcPr>
            <w:tcW w:type="dxa" w:w="3360"/>
            <w:vAlign w:val="center"/>
          </w:tcPr>
          <w:p>
            <w:r/>
            <w:r>
              <w:rPr>
                <w:b w:val="0"/>
                <w:sz w:val="18"/>
              </w:rPr>
              <w:t>app.core.risk</w:t>
            </w:r>
          </w:p>
        </w:tc>
      </w:tr>
      <w:tr>
        <w:tc>
          <w:tcPr>
            <w:tcW w:type="dxa" w:w="3360"/>
            <w:vAlign w:val="center"/>
            <w:shd w:fill="F4F8FC"/>
          </w:tcPr>
          <w:p>
            <w:r/>
            <w:r>
              <w:rPr>
                <w:b w:val="0"/>
                <w:sz w:val="18"/>
              </w:rPr>
              <w:t>canonical_events</w:t>
            </w:r>
          </w:p>
        </w:tc>
        <w:tc>
          <w:tcPr>
            <w:tcW w:type="dxa" w:w="3360"/>
            <w:vAlign w:val="center"/>
            <w:shd w:fill="F4F8FC"/>
          </w:tcPr>
          <w:p>
            <w:r/>
            <w:r>
              <w:rPr>
                <w:b w:val="0"/>
                <w:sz w:val="18"/>
              </w:rPr>
              <w:t>alive</w:t>
            </w:r>
          </w:p>
        </w:tc>
        <w:tc>
          <w:tcPr>
            <w:tcW w:type="dxa" w:w="3360"/>
            <w:vAlign w:val="center"/>
            <w:shd w:fill="F4F8FC"/>
          </w:tcPr>
          <w:p>
            <w:r/>
            <w:r>
              <w:rPr>
                <w:b w:val="0"/>
                <w:sz w:val="18"/>
              </w:rPr>
              <w:t>app.domain.events</w:t>
            </w:r>
          </w:p>
        </w:tc>
      </w:tr>
      <w:tr>
        <w:tc>
          <w:tcPr>
            <w:tcW w:type="dxa" w:w="3360"/>
            <w:vAlign w:val="center"/>
          </w:tcPr>
          <w:p>
            <w:r/>
            <w:r>
              <w:rPr>
                <w:b w:val="0"/>
                <w:sz w:val="18"/>
              </w:rPr>
              <w:t>identity</w:t>
            </w:r>
          </w:p>
        </w:tc>
        <w:tc>
          <w:tcPr>
            <w:tcW w:type="dxa" w:w="3360"/>
            <w:vAlign w:val="center"/>
          </w:tcPr>
          <w:p>
            <w:r/>
            <w:r>
              <w:rPr>
                <w:b w:val="0"/>
                <w:sz w:val="18"/>
              </w:rPr>
              <w:t>alive</w:t>
            </w:r>
          </w:p>
        </w:tc>
        <w:tc>
          <w:tcPr>
            <w:tcW w:type="dxa" w:w="3360"/>
            <w:vAlign w:val="center"/>
          </w:tcPr>
          <w:p>
            <w:r/>
            <w:r>
              <w:rPr>
                <w:b w:val="0"/>
                <w:sz w:val="18"/>
              </w:rPr>
              <w:t>app.domain.identity</w:t>
            </w:r>
          </w:p>
        </w:tc>
      </w:tr>
      <w:tr>
        <w:tc>
          <w:tcPr>
            <w:tcW w:type="dxa" w:w="3360"/>
            <w:vAlign w:val="center"/>
            <w:shd w:fill="F4F8FC"/>
          </w:tcPr>
          <w:p>
            <w:r/>
            <w:r>
              <w:rPr>
                <w:b w:val="0"/>
                <w:sz w:val="18"/>
              </w:rPr>
              <w:t>sales_state</w:t>
            </w:r>
          </w:p>
        </w:tc>
        <w:tc>
          <w:tcPr>
            <w:tcW w:type="dxa" w:w="3360"/>
            <w:vAlign w:val="center"/>
            <w:shd w:fill="F4F8FC"/>
          </w:tcPr>
          <w:p>
            <w:r/>
            <w:r>
              <w:rPr>
                <w:b w:val="0"/>
                <w:sz w:val="18"/>
              </w:rPr>
              <w:t>alive</w:t>
            </w:r>
          </w:p>
        </w:tc>
        <w:tc>
          <w:tcPr>
            <w:tcW w:type="dxa" w:w="3360"/>
            <w:vAlign w:val="center"/>
            <w:shd w:fill="F4F8FC"/>
          </w:tcPr>
          <w:p>
            <w:r/>
            <w:r>
              <w:rPr>
                <w:b w:val="0"/>
                <w:sz w:val="18"/>
              </w:rPr>
              <w:t>app.domain.sales</w:t>
            </w:r>
          </w:p>
        </w:tc>
      </w:tr>
      <w:tr>
        <w:tc>
          <w:tcPr>
            <w:tcW w:type="dxa" w:w="3360"/>
            <w:vAlign w:val="center"/>
          </w:tcPr>
          <w:p>
            <w:r/>
            <w:r>
              <w:rPr>
                <w:b w:val="0"/>
                <w:sz w:val="18"/>
              </w:rPr>
              <w:t>sales_reply</w:t>
            </w:r>
          </w:p>
        </w:tc>
        <w:tc>
          <w:tcPr>
            <w:tcW w:type="dxa" w:w="3360"/>
            <w:vAlign w:val="center"/>
          </w:tcPr>
          <w:p>
            <w:r/>
            <w:r>
              <w:rPr>
                <w:b w:val="0"/>
                <w:sz w:val="18"/>
              </w:rPr>
              <w:t>alive</w:t>
            </w:r>
          </w:p>
        </w:tc>
        <w:tc>
          <w:tcPr>
            <w:tcW w:type="dxa" w:w="3360"/>
            <w:vAlign w:val="center"/>
          </w:tcPr>
          <w:p>
            <w:r/>
            <w:r>
              <w:rPr>
                <w:b w:val="0"/>
                <w:sz w:val="18"/>
              </w:rPr>
              <w:t>app.integrations.sales_reply</w:t>
            </w:r>
          </w:p>
        </w:tc>
      </w:tr>
      <w:tr>
        <w:tc>
          <w:tcPr>
            <w:tcW w:type="dxa" w:w="3360"/>
            <w:vAlign w:val="center"/>
            <w:shd w:fill="F4F8FC"/>
          </w:tcPr>
          <w:p>
            <w:r/>
            <w:r>
              <w:rPr>
                <w:b w:val="0"/>
                <w:sz w:val="18"/>
              </w:rPr>
              <w:t>humanity_linter</w:t>
            </w:r>
          </w:p>
        </w:tc>
        <w:tc>
          <w:tcPr>
            <w:tcW w:type="dxa" w:w="3360"/>
            <w:vAlign w:val="center"/>
            <w:shd w:fill="F4F8FC"/>
          </w:tcPr>
          <w:p>
            <w:r/>
            <w:r>
              <w:rPr>
                <w:b w:val="0"/>
                <w:sz w:val="18"/>
              </w:rPr>
              <w:t>alive</w:t>
            </w:r>
          </w:p>
        </w:tc>
        <w:tc>
          <w:tcPr>
            <w:tcW w:type="dxa" w:w="3360"/>
            <w:vAlign w:val="center"/>
            <w:shd w:fill="F4F8FC"/>
          </w:tcPr>
          <w:p>
            <w:r/>
            <w:r>
              <w:rPr>
                <w:b w:val="0"/>
                <w:sz w:val="18"/>
              </w:rPr>
              <w:t>app.domain.humanity</w:t>
            </w:r>
          </w:p>
        </w:tc>
      </w:tr>
      <w:tr>
        <w:tc>
          <w:tcPr>
            <w:tcW w:type="dxa" w:w="3360"/>
            <w:vAlign w:val="center"/>
          </w:tcPr>
          <w:p>
            <w:r/>
            <w:r>
              <w:rPr>
                <w:b w:val="0"/>
                <w:sz w:val="18"/>
              </w:rPr>
              <w:t>langgraph</w:t>
            </w:r>
          </w:p>
        </w:tc>
        <w:tc>
          <w:tcPr>
            <w:tcW w:type="dxa" w:w="3360"/>
            <w:vAlign w:val="center"/>
          </w:tcPr>
          <w:p>
            <w:r/>
            <w:r>
              <w:rPr>
                <w:b w:val="0"/>
                <w:sz w:val="18"/>
              </w:rPr>
              <w:t>alive</w:t>
            </w:r>
          </w:p>
        </w:tc>
        <w:tc>
          <w:tcPr>
            <w:tcW w:type="dxa" w:w="3360"/>
            <w:vAlign w:val="center"/>
          </w:tcPr>
          <w:p>
            <w:r/>
            <w:r>
              <w:rPr>
                <w:b w:val="0"/>
                <w:sz w:val="18"/>
              </w:rPr>
              <w:t>app.graph.orchestrator</w:t>
            </w:r>
          </w:p>
        </w:tc>
      </w:tr>
      <w:tr>
        <w:tc>
          <w:tcPr>
            <w:tcW w:type="dxa" w:w="3360"/>
            <w:vAlign w:val="center"/>
            <w:shd w:fill="F4F8FC"/>
          </w:tcPr>
          <w:p>
            <w:r/>
            <w:r>
              <w:rPr>
                <w:b w:val="0"/>
                <w:sz w:val="18"/>
              </w:rPr>
              <w:t>website</w:t>
            </w:r>
          </w:p>
        </w:tc>
        <w:tc>
          <w:tcPr>
            <w:tcW w:type="dxa" w:w="3360"/>
            <w:vAlign w:val="center"/>
            <w:shd w:fill="F4F8FC"/>
          </w:tcPr>
          <w:p>
            <w:r/>
            <w:r>
              <w:rPr>
                <w:b w:val="0"/>
                <w:sz w:val="18"/>
              </w:rPr>
              <w:t>alive</w:t>
            </w:r>
          </w:p>
        </w:tc>
        <w:tc>
          <w:tcPr>
            <w:tcW w:type="dxa" w:w="3360"/>
            <w:vAlign w:val="center"/>
            <w:shd w:fill="F4F8FC"/>
          </w:tcPr>
          <w:p>
            <w:r/>
            <w:r>
              <w:rPr>
                <w:b w:val="0"/>
                <w:sz w:val="18"/>
              </w:rPr>
              <w:t>app.api.website</w:t>
            </w:r>
          </w:p>
        </w:tc>
      </w:tr>
      <w:tr>
        <w:tc>
          <w:tcPr>
            <w:tcW w:type="dxa" w:w="3360"/>
            <w:vAlign w:val="center"/>
          </w:tcPr>
          <w:p>
            <w:r/>
            <w:r>
              <w:rPr>
                <w:b w:val="0"/>
                <w:sz w:val="18"/>
              </w:rPr>
              <w:t>whatsapp</w:t>
            </w:r>
          </w:p>
        </w:tc>
        <w:tc>
          <w:tcPr>
            <w:tcW w:type="dxa" w:w="3360"/>
            <w:vAlign w:val="center"/>
          </w:tcPr>
          <w:p>
            <w:r/>
            <w:r>
              <w:rPr>
                <w:b w:val="0"/>
                <w:sz w:val="18"/>
              </w:rPr>
              <w:t>alive</w:t>
            </w:r>
          </w:p>
        </w:tc>
        <w:tc>
          <w:tcPr>
            <w:tcW w:type="dxa" w:w="3360"/>
            <w:vAlign w:val="center"/>
          </w:tcPr>
          <w:p>
            <w:r/>
            <w:r>
              <w:rPr>
                <w:b w:val="0"/>
                <w:sz w:val="18"/>
              </w:rPr>
              <w:t>app.integrations.whatsapp</w:t>
            </w:r>
          </w:p>
        </w:tc>
      </w:tr>
      <w:tr>
        <w:tc>
          <w:tcPr>
            <w:tcW w:type="dxa" w:w="3360"/>
            <w:vAlign w:val="center"/>
            <w:shd w:fill="F4F8FC"/>
          </w:tcPr>
          <w:p>
            <w:r/>
            <w:r>
              <w:rPr>
                <w:b w:val="0"/>
                <w:sz w:val="18"/>
              </w:rPr>
              <w:t>voice_stt</w:t>
            </w:r>
          </w:p>
        </w:tc>
        <w:tc>
          <w:tcPr>
            <w:tcW w:type="dxa" w:w="3360"/>
            <w:vAlign w:val="center"/>
            <w:shd w:fill="F4F8FC"/>
          </w:tcPr>
          <w:p>
            <w:r/>
            <w:r>
              <w:rPr>
                <w:b w:val="0"/>
                <w:sz w:val="18"/>
              </w:rPr>
              <w:t>alive</w:t>
            </w:r>
          </w:p>
        </w:tc>
        <w:tc>
          <w:tcPr>
            <w:tcW w:type="dxa" w:w="3360"/>
            <w:vAlign w:val="center"/>
            <w:shd w:fill="F4F8FC"/>
          </w:tcPr>
          <w:p>
            <w:r/>
            <w:r>
              <w:rPr>
                <w:b w:val="0"/>
                <w:sz w:val="18"/>
              </w:rPr>
              <w:t>app.integrations.transcribe</w:t>
            </w:r>
          </w:p>
        </w:tc>
      </w:tr>
      <w:tr>
        <w:tc>
          <w:tcPr>
            <w:tcW w:type="dxa" w:w="3360"/>
            <w:vAlign w:val="center"/>
          </w:tcPr>
          <w:p>
            <w:r/>
            <w:r>
              <w:rPr>
                <w:b w:val="0"/>
                <w:sz w:val="18"/>
              </w:rPr>
              <w:t>telegram</w:t>
            </w:r>
          </w:p>
        </w:tc>
        <w:tc>
          <w:tcPr>
            <w:tcW w:type="dxa" w:w="3360"/>
            <w:vAlign w:val="center"/>
          </w:tcPr>
          <w:p>
            <w:r/>
            <w:r>
              <w:rPr>
                <w:b w:val="0"/>
                <w:sz w:val="18"/>
              </w:rPr>
              <w:t>alive</w:t>
            </w:r>
          </w:p>
        </w:tc>
        <w:tc>
          <w:tcPr>
            <w:tcW w:type="dxa" w:w="3360"/>
            <w:vAlign w:val="center"/>
          </w:tcPr>
          <w:p>
            <w:r/>
            <w:r>
              <w:rPr>
                <w:b w:val="0"/>
                <w:sz w:val="18"/>
              </w:rPr>
              <w:t>app.integrations.telegram</w:t>
            </w:r>
          </w:p>
        </w:tc>
      </w:tr>
      <w:tr>
        <w:tc>
          <w:tcPr>
            <w:tcW w:type="dxa" w:w="3360"/>
            <w:vAlign w:val="center"/>
            <w:shd w:fill="F4F8FC"/>
          </w:tcPr>
          <w:p>
            <w:r/>
            <w:r>
              <w:rPr>
                <w:b w:val="0"/>
                <w:sz w:val="18"/>
              </w:rPr>
              <w:t>instagram</w:t>
            </w:r>
          </w:p>
        </w:tc>
        <w:tc>
          <w:tcPr>
            <w:tcW w:type="dxa" w:w="3360"/>
            <w:vAlign w:val="center"/>
            <w:shd w:fill="F4F8FC"/>
          </w:tcPr>
          <w:p>
            <w:r/>
            <w:r>
              <w:rPr>
                <w:b w:val="0"/>
                <w:sz w:val="18"/>
              </w:rPr>
              <w:t>alive</w:t>
            </w:r>
          </w:p>
        </w:tc>
        <w:tc>
          <w:tcPr>
            <w:tcW w:type="dxa" w:w="3360"/>
            <w:vAlign w:val="center"/>
            <w:shd w:fill="F4F8FC"/>
          </w:tcPr>
          <w:p>
            <w:r/>
            <w:r>
              <w:rPr>
                <w:b w:val="0"/>
                <w:sz w:val="18"/>
              </w:rPr>
              <w:t>app.integrations.instagram</w:t>
            </w:r>
          </w:p>
        </w:tc>
      </w:tr>
      <w:tr>
        <w:tc>
          <w:tcPr>
            <w:tcW w:type="dxa" w:w="3360"/>
            <w:vAlign w:val="center"/>
          </w:tcPr>
          <w:p>
            <w:r/>
            <w:r>
              <w:rPr>
                <w:b w:val="0"/>
                <w:sz w:val="18"/>
              </w:rPr>
              <w:t>manychat</w:t>
            </w:r>
          </w:p>
        </w:tc>
        <w:tc>
          <w:tcPr>
            <w:tcW w:type="dxa" w:w="3360"/>
            <w:vAlign w:val="center"/>
          </w:tcPr>
          <w:p>
            <w:r/>
            <w:r>
              <w:rPr>
                <w:b w:val="0"/>
                <w:sz w:val="18"/>
              </w:rPr>
              <w:t>specified</w:t>
            </w:r>
          </w:p>
        </w:tc>
        <w:tc>
          <w:tcPr>
            <w:tcW w:type="dxa" w:w="3360"/>
            <w:vAlign w:val="center"/>
          </w:tcPr>
          <w:p>
            <w:r/>
            <w:r>
              <w:rPr>
                <w:b w:val="0"/>
                <w:sz w:val="18"/>
              </w:rPr>
              <w:t>deferred</w:t>
            </w:r>
          </w:p>
        </w:tc>
      </w:tr>
      <w:tr>
        <w:tc>
          <w:tcPr>
            <w:tcW w:type="dxa" w:w="3360"/>
            <w:vAlign w:val="center"/>
            <w:shd w:fill="F4F8FC"/>
          </w:tcPr>
          <w:p>
            <w:r/>
            <w:r>
              <w:rPr>
                <w:b w:val="0"/>
                <w:sz w:val="18"/>
              </w:rPr>
              <w:t>gmail</w:t>
            </w:r>
          </w:p>
        </w:tc>
        <w:tc>
          <w:tcPr>
            <w:tcW w:type="dxa" w:w="3360"/>
            <w:vAlign w:val="center"/>
            <w:shd w:fill="F4F8FC"/>
          </w:tcPr>
          <w:p>
            <w:r/>
            <w:r>
              <w:rPr>
                <w:b w:val="0"/>
                <w:sz w:val="18"/>
              </w:rPr>
              <w:t>alive</w:t>
            </w:r>
          </w:p>
        </w:tc>
        <w:tc>
          <w:tcPr>
            <w:tcW w:type="dxa" w:w="3360"/>
            <w:vAlign w:val="center"/>
            <w:shd w:fill="F4F8FC"/>
          </w:tcPr>
          <w:p>
            <w:r/>
            <w:r>
              <w:rPr>
                <w:b w:val="0"/>
                <w:sz w:val="18"/>
              </w:rPr>
              <w:t>app.integrations.gmail</w:t>
            </w:r>
          </w:p>
        </w:tc>
      </w:tr>
      <w:tr>
        <w:tc>
          <w:tcPr>
            <w:tcW w:type="dxa" w:w="3360"/>
            <w:vAlign w:val="center"/>
          </w:tcPr>
          <w:p>
            <w:r/>
            <w:r>
              <w:rPr>
                <w:b w:val="0"/>
                <w:sz w:val="18"/>
              </w:rPr>
              <w:t>gmail_summary</w:t>
            </w:r>
          </w:p>
        </w:tc>
        <w:tc>
          <w:tcPr>
            <w:tcW w:type="dxa" w:w="3360"/>
            <w:vAlign w:val="center"/>
          </w:tcPr>
          <w:p>
            <w:r/>
            <w:r>
              <w:rPr>
                <w:b w:val="0"/>
                <w:sz w:val="18"/>
              </w:rPr>
              <w:t>alive</w:t>
            </w:r>
          </w:p>
        </w:tc>
        <w:tc>
          <w:tcPr>
            <w:tcW w:type="dxa" w:w="3360"/>
            <w:vAlign w:val="center"/>
          </w:tcPr>
          <w:p>
            <w:r/>
            <w:r>
              <w:rPr>
                <w:b w:val="0"/>
                <w:sz w:val="18"/>
              </w:rPr>
              <w:t>app.domain.gmail_summaries</w:t>
            </w:r>
          </w:p>
        </w:tc>
      </w:tr>
      <w:tr>
        <w:tc>
          <w:tcPr>
            <w:tcW w:type="dxa" w:w="3360"/>
            <w:vAlign w:val="center"/>
            <w:shd w:fill="F4F8FC"/>
          </w:tcPr>
          <w:p>
            <w:r/>
            <w:r>
              <w:rPr>
                <w:b w:val="0"/>
                <w:sz w:val="18"/>
              </w:rPr>
              <w:t>calendar</w:t>
            </w:r>
          </w:p>
        </w:tc>
        <w:tc>
          <w:tcPr>
            <w:tcW w:type="dxa" w:w="3360"/>
            <w:vAlign w:val="center"/>
            <w:shd w:fill="F4F8FC"/>
          </w:tcPr>
          <w:p>
            <w:r/>
            <w:r>
              <w:rPr>
                <w:b w:val="0"/>
                <w:sz w:val="18"/>
              </w:rPr>
              <w:t>alive</w:t>
            </w:r>
          </w:p>
        </w:tc>
        <w:tc>
          <w:tcPr>
            <w:tcW w:type="dxa" w:w="3360"/>
            <w:vAlign w:val="center"/>
            <w:shd w:fill="F4F8FC"/>
          </w:tcPr>
          <w:p>
            <w:r/>
            <w:r>
              <w:rPr>
                <w:b w:val="0"/>
                <w:sz w:val="18"/>
              </w:rPr>
              <w:t>app.integrations.calendar</w:t>
            </w:r>
          </w:p>
        </w:tc>
      </w:tr>
      <w:tr>
        <w:tc>
          <w:tcPr>
            <w:tcW w:type="dxa" w:w="3360"/>
            <w:vAlign w:val="center"/>
          </w:tcPr>
          <w:p>
            <w:r/>
            <w:r>
              <w:rPr>
                <w:b w:val="0"/>
                <w:sz w:val="18"/>
              </w:rPr>
              <w:t>sheets_mirror</w:t>
            </w:r>
          </w:p>
        </w:tc>
        <w:tc>
          <w:tcPr>
            <w:tcW w:type="dxa" w:w="3360"/>
            <w:vAlign w:val="center"/>
          </w:tcPr>
          <w:p>
            <w:r/>
            <w:r>
              <w:rPr>
                <w:b w:val="0"/>
                <w:sz w:val="18"/>
              </w:rPr>
              <w:t>alive</w:t>
            </w:r>
          </w:p>
        </w:tc>
        <w:tc>
          <w:tcPr>
            <w:tcW w:type="dxa" w:w="3360"/>
            <w:vAlign w:val="center"/>
          </w:tcPr>
          <w:p>
            <w:r/>
            <w:r>
              <w:rPr>
                <w:b w:val="0"/>
                <w:sz w:val="18"/>
              </w:rPr>
              <w:t>app.integrations.sheets</w:t>
            </w:r>
          </w:p>
        </w:tc>
      </w:tr>
      <w:tr>
        <w:tc>
          <w:tcPr>
            <w:tcW w:type="dxa" w:w="3360"/>
            <w:vAlign w:val="center"/>
            <w:shd w:fill="F4F8FC"/>
          </w:tcPr>
          <w:p>
            <w:r/>
            <w:r>
              <w:rPr>
                <w:b w:val="0"/>
                <w:sz w:val="18"/>
              </w:rPr>
              <w:t>meta_ads</w:t>
            </w:r>
          </w:p>
        </w:tc>
        <w:tc>
          <w:tcPr>
            <w:tcW w:type="dxa" w:w="3360"/>
            <w:vAlign w:val="center"/>
            <w:shd w:fill="F4F8FC"/>
          </w:tcPr>
          <w:p>
            <w:r/>
            <w:r>
              <w:rPr>
                <w:b w:val="0"/>
                <w:sz w:val="18"/>
              </w:rPr>
              <w:t>alive</w:t>
            </w:r>
          </w:p>
        </w:tc>
        <w:tc>
          <w:tcPr>
            <w:tcW w:type="dxa" w:w="3360"/>
            <w:vAlign w:val="center"/>
            <w:shd w:fill="F4F8FC"/>
          </w:tcPr>
          <w:p>
            <w:r/>
            <w:r>
              <w:rPr>
                <w:b w:val="0"/>
                <w:sz w:val="18"/>
              </w:rPr>
              <w:t>app.integrations.meta_ads</w:t>
            </w:r>
          </w:p>
        </w:tc>
      </w:tr>
      <w:tr>
        <w:tc>
          <w:tcPr>
            <w:tcW w:type="dxa" w:w="3360"/>
            <w:vAlign w:val="center"/>
          </w:tcPr>
          <w:p>
            <w:r/>
            <w:r>
              <w:rPr>
                <w:b w:val="0"/>
                <w:sz w:val="18"/>
              </w:rPr>
              <w:t>content_performance</w:t>
            </w:r>
          </w:p>
        </w:tc>
        <w:tc>
          <w:tcPr>
            <w:tcW w:type="dxa" w:w="3360"/>
            <w:vAlign w:val="center"/>
          </w:tcPr>
          <w:p>
            <w:r/>
            <w:r>
              <w:rPr>
                <w:b w:val="0"/>
                <w:sz w:val="18"/>
              </w:rPr>
              <w:t>alive</w:t>
            </w:r>
          </w:p>
        </w:tc>
        <w:tc>
          <w:tcPr>
            <w:tcW w:type="dxa" w:w="3360"/>
            <w:vAlign w:val="center"/>
          </w:tcPr>
          <w:p>
            <w:r/>
            <w:r>
              <w:rPr>
                <w:b w:val="0"/>
                <w:sz w:val="18"/>
              </w:rPr>
              <w:t>app.integrations.instagram_insights</w:t>
            </w:r>
          </w:p>
        </w:tc>
      </w:tr>
      <w:tr>
        <w:tc>
          <w:tcPr>
            <w:tcW w:type="dxa" w:w="3360"/>
            <w:vAlign w:val="center"/>
            <w:shd w:fill="F4F8FC"/>
          </w:tcPr>
          <w:p>
            <w:r/>
            <w:r>
              <w:rPr>
                <w:b w:val="0"/>
                <w:sz w:val="18"/>
              </w:rPr>
              <w:t>content_ideas</w:t>
            </w:r>
          </w:p>
        </w:tc>
        <w:tc>
          <w:tcPr>
            <w:tcW w:type="dxa" w:w="3360"/>
            <w:vAlign w:val="center"/>
            <w:shd w:fill="F4F8FC"/>
          </w:tcPr>
          <w:p>
            <w:r/>
            <w:r>
              <w:rPr>
                <w:b w:val="0"/>
                <w:sz w:val="18"/>
              </w:rPr>
              <w:t>alive</w:t>
            </w:r>
          </w:p>
        </w:tc>
        <w:tc>
          <w:tcPr>
            <w:tcW w:type="dxa" w:w="3360"/>
            <w:vAlign w:val="center"/>
            <w:shd w:fill="F4F8FC"/>
          </w:tcPr>
          <w:p>
            <w:r/>
            <w:r>
              <w:rPr>
                <w:b w:val="0"/>
                <w:sz w:val="18"/>
              </w:rPr>
              <w:t>app.domain.content_ideas</w:t>
            </w:r>
          </w:p>
        </w:tc>
      </w:tr>
      <w:tr>
        <w:tc>
          <w:tcPr>
            <w:tcW w:type="dxa" w:w="3360"/>
            <w:vAlign w:val="center"/>
          </w:tcPr>
          <w:p>
            <w:r/>
            <w:r>
              <w:rPr>
                <w:b w:val="0"/>
                <w:sz w:val="18"/>
              </w:rPr>
              <w:t>campaign_analysis</w:t>
            </w:r>
          </w:p>
        </w:tc>
        <w:tc>
          <w:tcPr>
            <w:tcW w:type="dxa" w:w="3360"/>
            <w:vAlign w:val="center"/>
          </w:tcPr>
          <w:p>
            <w:r/>
            <w:r>
              <w:rPr>
                <w:b w:val="0"/>
                <w:sz w:val="18"/>
              </w:rPr>
              <w:t>alive</w:t>
            </w:r>
          </w:p>
        </w:tc>
        <w:tc>
          <w:tcPr>
            <w:tcW w:type="dxa" w:w="3360"/>
            <w:vAlign w:val="center"/>
          </w:tcPr>
          <w:p>
            <w:r/>
            <w:r>
              <w:rPr>
                <w:b w:val="0"/>
                <w:sz w:val="18"/>
              </w:rPr>
              <w:t>app.domain.campaigns</w:t>
            </w:r>
          </w:p>
        </w:tc>
      </w:tr>
      <w:tr>
        <w:tc>
          <w:tcPr>
            <w:tcW w:type="dxa" w:w="3360"/>
            <w:vAlign w:val="center"/>
            <w:shd w:fill="F4F8FC"/>
          </w:tcPr>
          <w:p>
            <w:r/>
            <w:r>
              <w:rPr>
                <w:b w:val="0"/>
                <w:sz w:val="18"/>
              </w:rPr>
              <w:t>campaign_pacing</w:t>
            </w:r>
          </w:p>
        </w:tc>
        <w:tc>
          <w:tcPr>
            <w:tcW w:type="dxa" w:w="3360"/>
            <w:vAlign w:val="center"/>
            <w:shd w:fill="F4F8FC"/>
          </w:tcPr>
          <w:p>
            <w:r/>
            <w:r>
              <w:rPr>
                <w:b w:val="0"/>
                <w:sz w:val="18"/>
              </w:rPr>
              <w:t>alive</w:t>
            </w:r>
          </w:p>
        </w:tc>
        <w:tc>
          <w:tcPr>
            <w:tcW w:type="dxa" w:w="3360"/>
            <w:vAlign w:val="center"/>
            <w:shd w:fill="F4F8FC"/>
          </w:tcPr>
          <w:p>
            <w:r/>
            <w:r>
              <w:rPr>
                <w:b w:val="0"/>
                <w:sz w:val="18"/>
              </w:rPr>
              <w:t>app.domain.pacing</w:t>
            </w:r>
          </w:p>
        </w:tc>
      </w:tr>
      <w:tr>
        <w:tc>
          <w:tcPr>
            <w:tcW w:type="dxa" w:w="3360"/>
            <w:vAlign w:val="center"/>
          </w:tcPr>
          <w:p>
            <w:r/>
            <w:r>
              <w:rPr>
                <w:b w:val="0"/>
                <w:sz w:val="18"/>
              </w:rPr>
              <w:t>campaign_prelaunch</w:t>
            </w:r>
          </w:p>
        </w:tc>
        <w:tc>
          <w:tcPr>
            <w:tcW w:type="dxa" w:w="3360"/>
            <w:vAlign w:val="center"/>
          </w:tcPr>
          <w:p>
            <w:r/>
            <w:r>
              <w:rPr>
                <w:b w:val="0"/>
                <w:sz w:val="18"/>
              </w:rPr>
              <w:t>alive</w:t>
            </w:r>
          </w:p>
        </w:tc>
        <w:tc>
          <w:tcPr>
            <w:tcW w:type="dxa" w:w="3360"/>
            <w:vAlign w:val="center"/>
          </w:tcPr>
          <w:p>
            <w:r/>
            <w:r>
              <w:rPr>
                <w:b w:val="0"/>
                <w:sz w:val="18"/>
              </w:rPr>
              <w:t>app.domain.prelaunch</w:t>
            </w:r>
          </w:p>
        </w:tc>
      </w:tr>
      <w:tr>
        <w:tc>
          <w:tcPr>
            <w:tcW w:type="dxa" w:w="3360"/>
            <w:vAlign w:val="center"/>
            <w:shd w:fill="F4F8FC"/>
          </w:tcPr>
          <w:p>
            <w:r/>
            <w:r>
              <w:rPr>
                <w:b w:val="0"/>
                <w:sz w:val="18"/>
              </w:rPr>
              <w:t>research</w:t>
            </w:r>
          </w:p>
        </w:tc>
        <w:tc>
          <w:tcPr>
            <w:tcW w:type="dxa" w:w="3360"/>
            <w:vAlign w:val="center"/>
            <w:shd w:fill="F4F8FC"/>
          </w:tcPr>
          <w:p>
            <w:r/>
            <w:r>
              <w:rPr>
                <w:b w:val="0"/>
                <w:sz w:val="18"/>
              </w:rPr>
              <w:t>alive</w:t>
            </w:r>
          </w:p>
        </w:tc>
        <w:tc>
          <w:tcPr>
            <w:tcW w:type="dxa" w:w="3360"/>
            <w:vAlign w:val="center"/>
            <w:shd w:fill="F4F8FC"/>
          </w:tcPr>
          <w:p>
            <w:r/>
            <w:r>
              <w:rPr>
                <w:b w:val="0"/>
                <w:sz w:val="18"/>
              </w:rPr>
              <w:t>app.integrations.research</w:t>
            </w:r>
          </w:p>
        </w:tc>
      </w:tr>
      <w:tr>
        <w:tc>
          <w:tcPr>
            <w:tcW w:type="dxa" w:w="3360"/>
            <w:vAlign w:val="center"/>
          </w:tcPr>
          <w:p>
            <w:r/>
            <w:r>
              <w:rPr>
                <w:b w:val="0"/>
                <w:sz w:val="18"/>
              </w:rPr>
              <w:t>search_console</w:t>
            </w:r>
          </w:p>
        </w:tc>
        <w:tc>
          <w:tcPr>
            <w:tcW w:type="dxa" w:w="3360"/>
            <w:vAlign w:val="center"/>
          </w:tcPr>
          <w:p>
            <w:r/>
            <w:r>
              <w:rPr>
                <w:b w:val="0"/>
                <w:sz w:val="18"/>
              </w:rPr>
              <w:t>alive</w:t>
            </w:r>
          </w:p>
        </w:tc>
        <w:tc>
          <w:tcPr>
            <w:tcW w:type="dxa" w:w="3360"/>
            <w:vAlign w:val="center"/>
          </w:tcPr>
          <w:p>
            <w:r/>
            <w:r>
              <w:rPr>
                <w:b w:val="0"/>
                <w:sz w:val="18"/>
              </w:rPr>
              <w:t>app.integrations.search_console</w:t>
            </w:r>
          </w:p>
        </w:tc>
      </w:tr>
      <w:tr>
        <w:tc>
          <w:tcPr>
            <w:tcW w:type="dxa" w:w="3360"/>
            <w:vAlign w:val="center"/>
            <w:shd w:fill="F4F8FC"/>
          </w:tcPr>
          <w:p>
            <w:r/>
            <w:r>
              <w:rPr>
                <w:b w:val="0"/>
                <w:sz w:val="18"/>
              </w:rPr>
              <w:t>ga4</w:t>
            </w:r>
          </w:p>
        </w:tc>
        <w:tc>
          <w:tcPr>
            <w:tcW w:type="dxa" w:w="3360"/>
            <w:vAlign w:val="center"/>
            <w:shd w:fill="F4F8FC"/>
          </w:tcPr>
          <w:p>
            <w:r/>
            <w:r>
              <w:rPr>
                <w:b w:val="0"/>
                <w:sz w:val="18"/>
              </w:rPr>
              <w:t>alive</w:t>
            </w:r>
          </w:p>
        </w:tc>
        <w:tc>
          <w:tcPr>
            <w:tcW w:type="dxa" w:w="3360"/>
            <w:vAlign w:val="center"/>
            <w:shd w:fill="F4F8FC"/>
          </w:tcPr>
          <w:p>
            <w:r/>
            <w:r>
              <w:rPr>
                <w:b w:val="0"/>
                <w:sz w:val="18"/>
              </w:rPr>
              <w:t>app.integrations.ga4</w:t>
            </w:r>
          </w:p>
        </w:tc>
      </w:tr>
      <w:tr>
        <w:tc>
          <w:tcPr>
            <w:tcW w:type="dxa" w:w="3360"/>
            <w:vAlign w:val="center"/>
          </w:tcPr>
          <w:p>
            <w:r/>
            <w:r>
              <w:rPr>
                <w:b w:val="0"/>
                <w:sz w:val="18"/>
              </w:rPr>
              <w:t>seo_audit</w:t>
            </w:r>
          </w:p>
        </w:tc>
        <w:tc>
          <w:tcPr>
            <w:tcW w:type="dxa" w:w="3360"/>
            <w:vAlign w:val="center"/>
          </w:tcPr>
          <w:p>
            <w:r/>
            <w:r>
              <w:rPr>
                <w:b w:val="0"/>
                <w:sz w:val="18"/>
              </w:rPr>
              <w:t>alive</w:t>
            </w:r>
          </w:p>
        </w:tc>
        <w:tc>
          <w:tcPr>
            <w:tcW w:type="dxa" w:w="3360"/>
            <w:vAlign w:val="center"/>
          </w:tcPr>
          <w:p>
            <w:r/>
            <w:r>
              <w:rPr>
                <w:b w:val="0"/>
                <w:sz w:val="18"/>
              </w:rPr>
              <w:t>app.integrations.seo_audit</w:t>
            </w:r>
          </w:p>
        </w:tc>
      </w:tr>
      <w:tr>
        <w:tc>
          <w:tcPr>
            <w:tcW w:type="dxa" w:w="3360"/>
            <w:vAlign w:val="center"/>
            <w:shd w:fill="F4F8FC"/>
          </w:tcPr>
          <w:p>
            <w:r/>
            <w:r>
              <w:rPr>
                <w:b w:val="0"/>
                <w:sz w:val="18"/>
              </w:rPr>
              <w:t>linkedin</w:t>
            </w:r>
          </w:p>
        </w:tc>
        <w:tc>
          <w:tcPr>
            <w:tcW w:type="dxa" w:w="3360"/>
            <w:vAlign w:val="center"/>
            <w:shd w:fill="F4F8FC"/>
          </w:tcPr>
          <w:p>
            <w:r/>
            <w:r>
              <w:rPr>
                <w:b w:val="0"/>
                <w:sz w:val="18"/>
              </w:rPr>
              <w:t>alive</w:t>
            </w:r>
          </w:p>
        </w:tc>
        <w:tc>
          <w:tcPr>
            <w:tcW w:type="dxa" w:w="3360"/>
            <w:vAlign w:val="center"/>
            <w:shd w:fill="F4F8FC"/>
          </w:tcPr>
          <w:p>
            <w:r/>
            <w:r>
              <w:rPr>
                <w:b w:val="0"/>
                <w:sz w:val="18"/>
              </w:rPr>
              <w:t>app.integrations.linkedin</w:t>
            </w:r>
          </w:p>
        </w:tc>
      </w:tr>
      <w:tr>
        <w:tc>
          <w:tcPr>
            <w:tcW w:type="dxa" w:w="3360"/>
            <w:vAlign w:val="center"/>
          </w:tcPr>
          <w:p>
            <w:r/>
            <w:r>
              <w:rPr>
                <w:b w:val="0"/>
                <w:sz w:val="18"/>
              </w:rPr>
              <w:t>owner_learning</w:t>
            </w:r>
          </w:p>
        </w:tc>
        <w:tc>
          <w:tcPr>
            <w:tcW w:type="dxa" w:w="3360"/>
            <w:vAlign w:val="center"/>
          </w:tcPr>
          <w:p>
            <w:r/>
            <w:r>
              <w:rPr>
                <w:b w:val="0"/>
                <w:sz w:val="18"/>
              </w:rPr>
              <w:t>alive</w:t>
            </w:r>
          </w:p>
        </w:tc>
        <w:tc>
          <w:tcPr>
            <w:tcW w:type="dxa" w:w="3360"/>
            <w:vAlign w:val="center"/>
          </w:tcPr>
          <w:p>
            <w:r/>
            <w:r>
              <w:rPr>
                <w:b w:val="0"/>
                <w:sz w:val="18"/>
              </w:rPr>
              <w:t>app.domain.learning</w:t>
            </w:r>
          </w:p>
        </w:tc>
      </w:tr>
      <w:tr>
        <w:tc>
          <w:tcPr>
            <w:tcW w:type="dxa" w:w="3360"/>
            <w:vAlign w:val="center"/>
            <w:shd w:fill="F4F8FC"/>
          </w:tcPr>
          <w:p>
            <w:r/>
            <w:r>
              <w:rPr>
                <w:b w:val="0"/>
                <w:sz w:val="18"/>
              </w:rPr>
              <w:t>owner_brief</w:t>
            </w:r>
          </w:p>
        </w:tc>
        <w:tc>
          <w:tcPr>
            <w:tcW w:type="dxa" w:w="3360"/>
            <w:vAlign w:val="center"/>
            <w:shd w:fill="F4F8FC"/>
          </w:tcPr>
          <w:p>
            <w:r/>
            <w:r>
              <w:rPr>
                <w:b w:val="0"/>
                <w:sz w:val="18"/>
              </w:rPr>
              <w:t>alive</w:t>
            </w:r>
          </w:p>
        </w:tc>
        <w:tc>
          <w:tcPr>
            <w:tcW w:type="dxa" w:w="3360"/>
            <w:vAlign w:val="center"/>
            <w:shd w:fill="F4F8FC"/>
          </w:tcPr>
          <w:p>
            <w:r/>
            <w:r>
              <w:rPr>
                <w:b w:val="0"/>
                <w:sz w:val="18"/>
              </w:rPr>
              <w:t>app.domain.owner_briefs</w:t>
            </w:r>
          </w:p>
        </w:tc>
      </w:tr>
      <w:tr>
        <w:tc>
          <w:tcPr>
            <w:tcW w:type="dxa" w:w="3360"/>
            <w:vAlign w:val="center"/>
          </w:tcPr>
          <w:p>
            <w:r/>
            <w:r>
              <w:rPr>
                <w:b w:val="0"/>
                <w:sz w:val="18"/>
              </w:rPr>
              <w:t>owner_weekly</w:t>
            </w:r>
          </w:p>
        </w:tc>
        <w:tc>
          <w:tcPr>
            <w:tcW w:type="dxa" w:w="3360"/>
            <w:vAlign w:val="center"/>
          </w:tcPr>
          <w:p>
            <w:r/>
            <w:r>
              <w:rPr>
                <w:b w:val="0"/>
                <w:sz w:val="18"/>
              </w:rPr>
              <w:t>alive</w:t>
            </w:r>
          </w:p>
        </w:tc>
        <w:tc>
          <w:tcPr>
            <w:tcW w:type="dxa" w:w="3360"/>
            <w:vAlign w:val="center"/>
          </w:tcPr>
          <w:p>
            <w:r/>
            <w:r>
              <w:rPr>
                <w:b w:val="0"/>
                <w:sz w:val="18"/>
              </w:rPr>
              <w:t>app.domain.owner_weeklies</w:t>
            </w:r>
          </w:p>
        </w:tc>
      </w:tr>
      <w:tr>
        <w:tc>
          <w:tcPr>
            <w:tcW w:type="dxa" w:w="3360"/>
            <w:vAlign w:val="center"/>
            <w:shd w:fill="F4F8FC"/>
          </w:tcPr>
          <w:p>
            <w:r/>
            <w:r>
              <w:rPr>
                <w:b w:val="0"/>
                <w:sz w:val="18"/>
              </w:rPr>
              <w:t>graph_lab</w:t>
            </w:r>
          </w:p>
        </w:tc>
        <w:tc>
          <w:tcPr>
            <w:tcW w:type="dxa" w:w="3360"/>
            <w:vAlign w:val="center"/>
            <w:shd w:fill="F4F8FC"/>
          </w:tcPr>
          <w:p>
            <w:r/>
            <w:r>
              <w:rPr>
                <w:b w:val="0"/>
                <w:sz w:val="18"/>
              </w:rPr>
              <w:t>alive</w:t>
            </w:r>
          </w:p>
        </w:tc>
        <w:tc>
          <w:tcPr>
            <w:tcW w:type="dxa" w:w="3360"/>
            <w:vAlign w:val="center"/>
            <w:shd w:fill="F4F8FC"/>
          </w:tcPr>
          <w:p>
            <w:r/>
            <w:r>
              <w:rPr>
                <w:b w:val="0"/>
                <w:sz w:val="18"/>
              </w:rPr>
              <w:t>app.evals</w:t>
            </w:r>
          </w:p>
        </w:tc>
      </w:tr>
      <w:tr>
        <w:tc>
          <w:tcPr>
            <w:tcW w:type="dxa" w:w="3360"/>
            <w:vAlign w:val="center"/>
          </w:tcPr>
          <w:p>
            <w:r/>
            <w:r>
              <w:rPr>
                <w:b w:val="0"/>
                <w:sz w:val="18"/>
              </w:rPr>
              <w:t>demo_mode</w:t>
            </w:r>
          </w:p>
        </w:tc>
        <w:tc>
          <w:tcPr>
            <w:tcW w:type="dxa" w:w="3360"/>
            <w:vAlign w:val="center"/>
          </w:tcPr>
          <w:p>
            <w:r/>
            <w:r>
              <w:rPr>
                <w:b w:val="0"/>
                <w:sz w:val="18"/>
              </w:rPr>
              <w:t>alive</w:t>
            </w:r>
          </w:p>
        </w:tc>
        <w:tc>
          <w:tcPr>
            <w:tcW w:type="dxa" w:w="3360"/>
            <w:vAlign w:val="center"/>
          </w:tcPr>
          <w:p>
            <w:r/>
            <w:r>
              <w:rPr>
                <w:b w:val="0"/>
                <w:sz w:val="18"/>
              </w:rPr>
              <w:t>app.core.demo</w:t>
            </w:r>
          </w:p>
        </w:tc>
      </w:tr>
      <w:tr>
        <w:tc>
          <w:tcPr>
            <w:tcW w:type="dxa" w:w="3360"/>
            <w:vAlign w:val="center"/>
            <w:shd w:fill="F4F8FC"/>
          </w:tcPr>
          <w:p>
            <w:r/>
            <w:r>
              <w:rPr>
                <w:b w:val="0"/>
                <w:sz w:val="18"/>
              </w:rPr>
              <w:t>follow_up</w:t>
            </w:r>
          </w:p>
        </w:tc>
        <w:tc>
          <w:tcPr>
            <w:tcW w:type="dxa" w:w="3360"/>
            <w:vAlign w:val="center"/>
            <w:shd w:fill="F4F8FC"/>
          </w:tcPr>
          <w:p>
            <w:r/>
            <w:r>
              <w:rPr>
                <w:b w:val="0"/>
                <w:sz w:val="18"/>
              </w:rPr>
              <w:t>alive</w:t>
            </w:r>
          </w:p>
        </w:tc>
        <w:tc>
          <w:tcPr>
            <w:tcW w:type="dxa" w:w="3360"/>
            <w:vAlign w:val="center"/>
            <w:shd w:fill="F4F8FC"/>
          </w:tcPr>
          <w:p>
            <w:r/>
            <w:r>
              <w:rPr>
                <w:b w:val="0"/>
                <w:sz w:val="18"/>
              </w:rPr>
              <w:t>app.domain.followups</w:t>
            </w:r>
          </w:p>
        </w:tc>
      </w:tr>
      <w:tr>
        <w:tc>
          <w:tcPr>
            <w:tcW w:type="dxa" w:w="3360"/>
            <w:vAlign w:val="center"/>
          </w:tcPr>
          <w:p>
            <w:r/>
            <w:r>
              <w:rPr>
                <w:b w:val="0"/>
                <w:sz w:val="18"/>
              </w:rPr>
              <w:t>due_scan</w:t>
            </w:r>
          </w:p>
        </w:tc>
        <w:tc>
          <w:tcPr>
            <w:tcW w:type="dxa" w:w="3360"/>
            <w:vAlign w:val="center"/>
          </w:tcPr>
          <w:p>
            <w:r/>
            <w:r>
              <w:rPr>
                <w:b w:val="0"/>
                <w:sz w:val="18"/>
              </w:rPr>
              <w:t>alive</w:t>
            </w:r>
          </w:p>
        </w:tc>
        <w:tc>
          <w:tcPr>
            <w:tcW w:type="dxa" w:w="3360"/>
            <w:vAlign w:val="center"/>
          </w:tcPr>
          <w:p>
            <w:r/>
            <w:r>
              <w:rPr>
                <w:b w:val="0"/>
                <w:sz w:val="18"/>
              </w:rPr>
              <w:t>app.workers.due_scan</w:t>
            </w:r>
          </w:p>
        </w:tc>
      </w:tr>
      <w:tr>
        <w:tc>
          <w:tcPr>
            <w:tcW w:type="dxa" w:w="3360"/>
            <w:vAlign w:val="center"/>
            <w:shd w:fill="F4F8FC"/>
          </w:tcPr>
          <w:p>
            <w:r/>
            <w:r>
              <w:rPr>
                <w:b w:val="0"/>
                <w:sz w:val="18"/>
              </w:rPr>
              <w:t>reconciliation</w:t>
            </w:r>
          </w:p>
        </w:tc>
        <w:tc>
          <w:tcPr>
            <w:tcW w:type="dxa" w:w="3360"/>
            <w:vAlign w:val="center"/>
            <w:shd w:fill="F4F8FC"/>
          </w:tcPr>
          <w:p>
            <w:r/>
            <w:r>
              <w:rPr>
                <w:b w:val="0"/>
                <w:sz w:val="18"/>
              </w:rPr>
              <w:t>alive</w:t>
            </w:r>
          </w:p>
        </w:tc>
        <w:tc>
          <w:tcPr>
            <w:tcW w:type="dxa" w:w="3360"/>
            <w:vAlign w:val="center"/>
            <w:shd w:fill="F4F8FC"/>
          </w:tcPr>
          <w:p>
            <w:r/>
            <w:r>
              <w:rPr>
                <w:b w:val="0"/>
                <w:sz w:val="18"/>
              </w:rPr>
              <w:t>app.domain.reconciliation</w:t>
            </w:r>
          </w:p>
        </w:tc>
      </w:tr>
      <w:tr>
        <w:tc>
          <w:tcPr>
            <w:tcW w:type="dxa" w:w="3360"/>
            <w:vAlign w:val="center"/>
          </w:tcPr>
          <w:p>
            <w:r/>
            <w:r>
              <w:rPr>
                <w:b w:val="0"/>
                <w:sz w:val="18"/>
              </w:rPr>
              <w:t>conversation_kill</w:t>
            </w:r>
          </w:p>
        </w:tc>
        <w:tc>
          <w:tcPr>
            <w:tcW w:type="dxa" w:w="3360"/>
            <w:vAlign w:val="center"/>
          </w:tcPr>
          <w:p>
            <w:r/>
            <w:r>
              <w:rPr>
                <w:b w:val="0"/>
                <w:sz w:val="18"/>
              </w:rPr>
              <w:t>alive</w:t>
            </w:r>
          </w:p>
        </w:tc>
        <w:tc>
          <w:tcPr>
            <w:tcW w:type="dxa" w:w="3360"/>
            <w:vAlign w:val="center"/>
          </w:tcPr>
          <w:p>
            <w:r/>
            <w:r>
              <w:rPr>
                <w:b w:val="0"/>
                <w:sz w:val="18"/>
              </w:rPr>
              <w:t>app.domain.conversation_kill</w:t>
            </w:r>
          </w:p>
        </w:tc>
      </w:tr>
      <w:tr>
        <w:tc>
          <w:tcPr>
            <w:tcW w:type="dxa" w:w="3360"/>
            <w:vAlign w:val="center"/>
            <w:shd w:fill="F4F8FC"/>
          </w:tcPr>
          <w:p>
            <w:r/>
            <w:r>
              <w:rPr>
                <w:b w:val="0"/>
                <w:sz w:val="18"/>
              </w:rPr>
              <w:t>meeting_brief</w:t>
            </w:r>
          </w:p>
        </w:tc>
        <w:tc>
          <w:tcPr>
            <w:tcW w:type="dxa" w:w="3360"/>
            <w:vAlign w:val="center"/>
            <w:shd w:fill="F4F8FC"/>
          </w:tcPr>
          <w:p>
            <w:r/>
            <w:r>
              <w:rPr>
                <w:b w:val="0"/>
                <w:sz w:val="18"/>
              </w:rPr>
              <w:t>alive</w:t>
            </w:r>
          </w:p>
        </w:tc>
        <w:tc>
          <w:tcPr>
            <w:tcW w:type="dxa" w:w="3360"/>
            <w:vAlign w:val="center"/>
            <w:shd w:fill="F4F8FC"/>
          </w:tcPr>
          <w:p>
            <w:r/>
            <w:r>
              <w:rPr>
                <w:b w:val="0"/>
                <w:sz w:val="18"/>
              </w:rPr>
              <w:t>app.domain.briefs</w:t>
            </w:r>
          </w:p>
        </w:tc>
      </w:tr>
      <w:tr>
        <w:tc>
          <w:tcPr>
            <w:tcW w:type="dxa" w:w="3360"/>
            <w:vAlign w:val="center"/>
          </w:tcPr>
          <w:p>
            <w:r/>
            <w:r>
              <w:rPr>
                <w:b w:val="0"/>
                <w:sz w:val="18"/>
              </w:rPr>
              <w:t>meeting_debrief</w:t>
            </w:r>
          </w:p>
        </w:tc>
        <w:tc>
          <w:tcPr>
            <w:tcW w:type="dxa" w:w="3360"/>
            <w:vAlign w:val="center"/>
          </w:tcPr>
          <w:p>
            <w:r/>
            <w:r>
              <w:rPr>
                <w:b w:val="0"/>
                <w:sz w:val="18"/>
              </w:rPr>
              <w:t>alive</w:t>
            </w:r>
          </w:p>
        </w:tc>
        <w:tc>
          <w:tcPr>
            <w:tcW w:type="dxa" w:w="3360"/>
            <w:vAlign w:val="center"/>
          </w:tcPr>
          <w:p>
            <w:r/>
            <w:r>
              <w:rPr>
                <w:b w:val="0"/>
                <w:sz w:val="18"/>
              </w:rPr>
              <w:t>app.domain.debriefs</w:t>
            </w:r>
          </w:p>
        </w:tc>
      </w:tr>
      <w:tr>
        <w:tc>
          <w:tcPr>
            <w:tcW w:type="dxa" w:w="3360"/>
            <w:vAlign w:val="center"/>
            <w:shd w:fill="F4F8FC"/>
          </w:tcPr>
          <w:p>
            <w:r/>
            <w:r>
              <w:rPr>
                <w:b w:val="0"/>
                <w:sz w:val="18"/>
              </w:rPr>
              <w:t>lead_review</w:t>
            </w:r>
          </w:p>
        </w:tc>
        <w:tc>
          <w:tcPr>
            <w:tcW w:type="dxa" w:w="3360"/>
            <w:vAlign w:val="center"/>
            <w:shd w:fill="F4F8FC"/>
          </w:tcPr>
          <w:p>
            <w:r/>
            <w:r>
              <w:rPr>
                <w:b w:val="0"/>
                <w:sz w:val="18"/>
              </w:rPr>
              <w:t>alive</w:t>
            </w:r>
          </w:p>
        </w:tc>
        <w:tc>
          <w:tcPr>
            <w:tcW w:type="dxa" w:w="3360"/>
            <w:vAlign w:val="center"/>
            <w:shd w:fill="F4F8FC"/>
          </w:tcPr>
          <w:p>
            <w:r/>
            <w:r>
              <w:rPr>
                <w:b w:val="0"/>
                <w:sz w:val="18"/>
              </w:rPr>
              <w:t>app.domain.lead_reviews</w:t>
            </w:r>
          </w:p>
        </w:tc>
      </w:tr>
      <w:tr>
        <w:tc>
          <w:tcPr>
            <w:tcW w:type="dxa" w:w="3360"/>
            <w:vAlign w:val="center"/>
          </w:tcPr>
          <w:p>
            <w:r/>
            <w:r>
              <w:rPr>
                <w:b w:val="0"/>
                <w:sz w:val="18"/>
              </w:rPr>
              <w:t>owner_calendar</w:t>
            </w:r>
          </w:p>
        </w:tc>
        <w:tc>
          <w:tcPr>
            <w:tcW w:type="dxa" w:w="3360"/>
            <w:vAlign w:val="center"/>
          </w:tcPr>
          <w:p>
            <w:r/>
            <w:r>
              <w:rPr>
                <w:b w:val="0"/>
                <w:sz w:val="18"/>
              </w:rPr>
              <w:t>alive</w:t>
            </w:r>
          </w:p>
        </w:tc>
        <w:tc>
          <w:tcPr>
            <w:tcW w:type="dxa" w:w="3360"/>
            <w:vAlign w:val="center"/>
          </w:tcPr>
          <w:p>
            <w:r/>
            <w:r>
              <w:rPr>
                <w:b w:val="0"/>
                <w:sz w:val="18"/>
              </w:rPr>
              <w:t>app.domain.owner_calendar</w:t>
            </w:r>
          </w:p>
        </w:tc>
      </w:tr>
      <w:tr>
        <w:tc>
          <w:tcPr>
            <w:tcW w:type="dxa" w:w="3360"/>
            <w:vAlign w:val="center"/>
            <w:shd w:fill="F4F8FC"/>
          </w:tcPr>
          <w:p>
            <w:r/>
            <w:r>
              <w:rPr>
                <w:b w:val="0"/>
                <w:sz w:val="18"/>
              </w:rPr>
              <w:t>owner_notify</w:t>
            </w:r>
          </w:p>
        </w:tc>
        <w:tc>
          <w:tcPr>
            <w:tcW w:type="dxa" w:w="3360"/>
            <w:vAlign w:val="center"/>
            <w:shd w:fill="F4F8FC"/>
          </w:tcPr>
          <w:p>
            <w:r/>
            <w:r>
              <w:rPr>
                <w:b w:val="0"/>
                <w:sz w:val="18"/>
              </w:rPr>
              <w:t>alive</w:t>
            </w:r>
          </w:p>
        </w:tc>
        <w:tc>
          <w:tcPr>
            <w:tcW w:type="dxa" w:w="3360"/>
            <w:vAlign w:val="center"/>
            <w:shd w:fill="F4F8FC"/>
          </w:tcPr>
          <w:p>
            <w:r/>
            <w:r>
              <w:rPr>
                <w:b w:val="0"/>
                <w:sz w:val="18"/>
              </w:rPr>
              <w:t>app.domain.owner_notify</w:t>
            </w:r>
          </w:p>
        </w:tc>
      </w:tr>
      <w:tr>
        <w:tc>
          <w:tcPr>
            <w:tcW w:type="dxa" w:w="3360"/>
            <w:vAlign w:val="center"/>
          </w:tcPr>
          <w:p>
            <w:r/>
            <w:r>
              <w:rPr>
                <w:b w:val="0"/>
                <w:sz w:val="18"/>
              </w:rPr>
              <w:t>meetings</w:t>
            </w:r>
          </w:p>
        </w:tc>
        <w:tc>
          <w:tcPr>
            <w:tcW w:type="dxa" w:w="3360"/>
            <w:vAlign w:val="center"/>
          </w:tcPr>
          <w:p>
            <w:r/>
            <w:r>
              <w:rPr>
                <w:b w:val="0"/>
                <w:sz w:val="18"/>
              </w:rPr>
              <w:t>alive</w:t>
            </w:r>
          </w:p>
        </w:tc>
        <w:tc>
          <w:tcPr>
            <w:tcW w:type="dxa" w:w="3360"/>
            <w:vAlign w:val="center"/>
          </w:tcPr>
          <w:p>
            <w:r/>
            <w:r>
              <w:rPr>
                <w:b w:val="0"/>
                <w:sz w:val="18"/>
              </w:rPr>
              <w:t>app.domain.meetings</w:t>
            </w:r>
          </w:p>
        </w:tc>
      </w:tr>
      <w:tr>
        <w:tc>
          <w:tcPr>
            <w:tcW w:type="dxa" w:w="3360"/>
            <w:vAlign w:val="center"/>
            <w:shd w:fill="F4F8FC"/>
          </w:tcPr>
          <w:p>
            <w:r/>
            <w:r>
              <w:rPr>
                <w:b w:val="0"/>
                <w:sz w:val="18"/>
              </w:rPr>
              <w:t>approvals</w:t>
            </w:r>
          </w:p>
        </w:tc>
        <w:tc>
          <w:tcPr>
            <w:tcW w:type="dxa" w:w="3360"/>
            <w:vAlign w:val="center"/>
            <w:shd w:fill="F4F8FC"/>
          </w:tcPr>
          <w:p>
            <w:r/>
            <w:r>
              <w:rPr>
                <w:b w:val="0"/>
                <w:sz w:val="18"/>
              </w:rPr>
              <w:t>alive</w:t>
            </w:r>
          </w:p>
        </w:tc>
        <w:tc>
          <w:tcPr>
            <w:tcW w:type="dxa" w:w="3360"/>
            <w:vAlign w:val="center"/>
            <w:shd w:fill="F4F8FC"/>
          </w:tcPr>
          <w:p>
            <w:r/>
            <w:r>
              <w:rPr>
                <w:b w:val="0"/>
                <w:sz w:val="18"/>
              </w:rPr>
              <w:t>app.domain.approvals</w:t>
            </w:r>
          </w:p>
        </w:tc>
      </w:tr>
      <w:tr>
        <w:tc>
          <w:tcPr>
            <w:tcW w:type="dxa" w:w="3360"/>
            <w:vAlign w:val="center"/>
          </w:tcPr>
          <w:p>
            <w:r/>
            <w:r>
              <w:rPr>
                <w:b w:val="0"/>
                <w:sz w:val="18"/>
              </w:rPr>
              <w:t>deals</w:t>
            </w:r>
          </w:p>
        </w:tc>
        <w:tc>
          <w:tcPr>
            <w:tcW w:type="dxa" w:w="3360"/>
            <w:vAlign w:val="center"/>
          </w:tcPr>
          <w:p>
            <w:r/>
            <w:r>
              <w:rPr>
                <w:b w:val="0"/>
                <w:sz w:val="18"/>
              </w:rPr>
              <w:t>alive</w:t>
            </w:r>
          </w:p>
        </w:tc>
        <w:tc>
          <w:tcPr>
            <w:tcW w:type="dxa" w:w="3360"/>
            <w:vAlign w:val="center"/>
          </w:tcPr>
          <w:p>
            <w:r/>
            <w:r>
              <w:rPr>
                <w:b w:val="0"/>
                <w:sz w:val="18"/>
              </w:rPr>
              <w:t>app.domain.deals</w:t>
            </w:r>
          </w:p>
        </w:tc>
      </w:tr>
      <w:tr>
        <w:tc>
          <w:tcPr>
            <w:tcW w:type="dxa" w:w="3360"/>
            <w:vAlign w:val="center"/>
            <w:shd w:fill="F4F8FC"/>
          </w:tcPr>
          <w:p>
            <w:r/>
            <w:r>
              <w:rPr>
                <w:b w:val="0"/>
                <w:sz w:val="18"/>
              </w:rPr>
              <w:t>ai_runs</w:t>
            </w:r>
          </w:p>
        </w:tc>
        <w:tc>
          <w:tcPr>
            <w:tcW w:type="dxa" w:w="3360"/>
            <w:vAlign w:val="center"/>
            <w:shd w:fill="F4F8FC"/>
          </w:tcPr>
          <w:p>
            <w:r/>
            <w:r>
              <w:rPr>
                <w:b w:val="0"/>
                <w:sz w:val="18"/>
              </w:rPr>
              <w:t>alive</w:t>
            </w:r>
          </w:p>
        </w:tc>
        <w:tc>
          <w:tcPr>
            <w:tcW w:type="dxa" w:w="3360"/>
            <w:vAlign w:val="center"/>
            <w:shd w:fill="F4F8FC"/>
          </w:tcPr>
          <w:p>
            <w:r/>
            <w:r>
              <w:rPr>
                <w:b w:val="0"/>
                <w:sz w:val="18"/>
              </w:rPr>
              <w:t>app.domain.ai_runs</w:t>
            </w:r>
          </w:p>
        </w:tc>
      </w:tr>
      <w:tr>
        <w:tc>
          <w:tcPr>
            <w:tcW w:type="dxa" w:w="3360"/>
            <w:vAlign w:val="center"/>
          </w:tcPr>
          <w:p>
            <w:r/>
            <w:r>
              <w:rPr>
                <w:b w:val="0"/>
                <w:sz w:val="18"/>
              </w:rPr>
              <w:t>tool_runs</w:t>
            </w:r>
          </w:p>
        </w:tc>
        <w:tc>
          <w:tcPr>
            <w:tcW w:type="dxa" w:w="3360"/>
            <w:vAlign w:val="center"/>
          </w:tcPr>
          <w:p>
            <w:r/>
            <w:r>
              <w:rPr>
                <w:b w:val="0"/>
                <w:sz w:val="18"/>
              </w:rPr>
              <w:t>alive</w:t>
            </w:r>
          </w:p>
        </w:tc>
        <w:tc>
          <w:tcPr>
            <w:tcW w:type="dxa" w:w="3360"/>
            <w:vAlign w:val="center"/>
          </w:tcPr>
          <w:p>
            <w:r/>
            <w:r>
              <w:rPr>
                <w:b w:val="0"/>
                <w:sz w:val="18"/>
              </w:rPr>
              <w:t>app.domain.events</w:t>
            </w:r>
          </w:p>
        </w:tc>
      </w:tr>
      <w:tr>
        <w:tc>
          <w:tcPr>
            <w:tcW w:type="dxa" w:w="3360"/>
            <w:vAlign w:val="center"/>
            <w:shd w:fill="F4F8FC"/>
          </w:tcPr>
          <w:p>
            <w:r/>
            <w:r>
              <w:rPr>
                <w:b w:val="0"/>
                <w:sz w:val="18"/>
              </w:rPr>
              <w:t>aws_runtime</w:t>
            </w:r>
          </w:p>
        </w:tc>
        <w:tc>
          <w:tcPr>
            <w:tcW w:type="dxa" w:w="3360"/>
            <w:vAlign w:val="center"/>
            <w:shd w:fill="F4F8FC"/>
          </w:tcPr>
          <w:p>
            <w:r/>
            <w:r>
              <w:rPr>
                <w:b w:val="0"/>
                <w:sz w:val="18"/>
              </w:rPr>
              <w:t>specified</w:t>
            </w:r>
          </w:p>
        </w:tc>
        <w:tc>
          <w:tcPr>
            <w:tcW w:type="dxa" w:w="3360"/>
            <w:vAlign w:val="center"/>
            <w:shd w:fill="F4F8FC"/>
          </w:tcPr>
          <w:p>
            <w:r/>
            <w:r>
              <w:rPr>
                <w:b w:val="0"/>
                <w:sz w:val="18"/>
              </w:rPr>
              <w:t>app.infra</w:t>
            </w:r>
          </w:p>
        </w:tc>
      </w:tr>
      <w:tr>
        <w:tc>
          <w:tcPr>
            <w:tcW w:type="dxa" w:w="3360"/>
            <w:vAlign w:val="center"/>
          </w:tcPr>
          <w:p>
            <w:r/>
            <w:r>
              <w:rPr>
                <w:b w:val="0"/>
                <w:sz w:val="18"/>
              </w:rPr>
              <w:t>fde_execution_policy</w:t>
            </w:r>
          </w:p>
        </w:tc>
        <w:tc>
          <w:tcPr>
            <w:tcW w:type="dxa" w:w="3360"/>
            <w:vAlign w:val="center"/>
          </w:tcPr>
          <w:p>
            <w:r/>
            <w:r>
              <w:rPr>
                <w:b w:val="0"/>
                <w:sz w:val="18"/>
              </w:rPr>
              <w:t>alive</w:t>
            </w:r>
          </w:p>
        </w:tc>
        <w:tc>
          <w:tcPr>
            <w:tcW w:type="dxa" w:w="3360"/>
            <w:vAlign w:val="center"/>
          </w:tcPr>
          <w:p>
            <w:r/>
            <w:r>
              <w:rPr>
                <w:b w:val="0"/>
                <w:sz w:val="18"/>
              </w:rPr>
              <w:t>app.domain.policies.execution_policy</w:t>
            </w:r>
          </w:p>
        </w:tc>
      </w:tr>
      <w:tr>
        <w:tc>
          <w:tcPr>
            <w:tcW w:type="dxa" w:w="3360"/>
            <w:vAlign w:val="center"/>
            <w:shd w:fill="F4F8FC"/>
          </w:tcPr>
          <w:p>
            <w:r/>
            <w:r>
              <w:rPr>
                <w:b w:val="0"/>
                <w:sz w:val="18"/>
              </w:rPr>
              <w:t>fde_shadow</w:t>
            </w:r>
          </w:p>
        </w:tc>
        <w:tc>
          <w:tcPr>
            <w:tcW w:type="dxa" w:w="3360"/>
            <w:vAlign w:val="center"/>
            <w:shd w:fill="F4F8FC"/>
          </w:tcPr>
          <w:p>
            <w:r/>
            <w:r>
              <w:rPr>
                <w:b w:val="0"/>
                <w:sz w:val="18"/>
              </w:rPr>
              <w:t>alive</w:t>
            </w:r>
          </w:p>
        </w:tc>
        <w:tc>
          <w:tcPr>
            <w:tcW w:type="dxa" w:w="3360"/>
            <w:vAlign w:val="center"/>
            <w:shd w:fill="F4F8FC"/>
          </w:tcPr>
          <w:p>
            <w:r/>
            <w:r>
              <w:rPr>
                <w:b w:val="0"/>
                <w:sz w:val="18"/>
              </w:rPr>
              <w:t>app.domain.shadow</w:t>
            </w:r>
          </w:p>
        </w:tc>
      </w:tr>
      <w:tr>
        <w:tc>
          <w:tcPr>
            <w:tcW w:type="dxa" w:w="3360"/>
            <w:vAlign w:val="center"/>
          </w:tcPr>
          <w:p>
            <w:r/>
            <w:r>
              <w:rPr>
                <w:b w:val="0"/>
                <w:sz w:val="18"/>
              </w:rPr>
              <w:t>fde_feedback</w:t>
            </w:r>
          </w:p>
        </w:tc>
        <w:tc>
          <w:tcPr>
            <w:tcW w:type="dxa" w:w="3360"/>
            <w:vAlign w:val="center"/>
          </w:tcPr>
          <w:p>
            <w:r/>
            <w:r>
              <w:rPr>
                <w:b w:val="0"/>
                <w:sz w:val="18"/>
              </w:rPr>
              <w:t>alive</w:t>
            </w:r>
          </w:p>
        </w:tc>
        <w:tc>
          <w:tcPr>
            <w:tcW w:type="dxa" w:w="3360"/>
            <w:vAlign w:val="center"/>
          </w:tcPr>
          <w:p>
            <w:r/>
            <w:r>
              <w:rPr>
                <w:b w:val="0"/>
                <w:sz w:val="18"/>
              </w:rPr>
              <w:t>app.domain.feedback</w:t>
            </w:r>
          </w:p>
        </w:tc>
      </w:tr>
      <w:tr>
        <w:tc>
          <w:tcPr>
            <w:tcW w:type="dxa" w:w="3360"/>
            <w:vAlign w:val="center"/>
            <w:shd w:fill="F4F8FC"/>
          </w:tcPr>
          <w:p>
            <w:r/>
            <w:r>
              <w:rPr>
                <w:b w:val="0"/>
                <w:sz w:val="18"/>
              </w:rPr>
              <w:t>fde_value</w:t>
            </w:r>
          </w:p>
        </w:tc>
        <w:tc>
          <w:tcPr>
            <w:tcW w:type="dxa" w:w="3360"/>
            <w:vAlign w:val="center"/>
            <w:shd w:fill="F4F8FC"/>
          </w:tcPr>
          <w:p>
            <w:r/>
            <w:r>
              <w:rPr>
                <w:b w:val="0"/>
                <w:sz w:val="18"/>
              </w:rPr>
              <w:t>alive</w:t>
            </w:r>
          </w:p>
        </w:tc>
        <w:tc>
          <w:tcPr>
            <w:tcW w:type="dxa" w:w="3360"/>
            <w:vAlign w:val="center"/>
            <w:shd w:fill="F4F8FC"/>
          </w:tcPr>
          <w:p>
            <w:r/>
            <w:r>
              <w:rPr>
                <w:b w:val="0"/>
                <w:sz w:val="18"/>
              </w:rPr>
              <w:t>app.domain.value</w:t>
            </w:r>
          </w:p>
        </w:tc>
      </w:tr>
      <w:tr>
        <w:tc>
          <w:tcPr>
            <w:tcW w:type="dxa" w:w="3360"/>
            <w:vAlign w:val="center"/>
          </w:tcPr>
          <w:p>
            <w:r/>
            <w:r>
              <w:rPr>
                <w:b w:val="0"/>
                <w:sz w:val="18"/>
              </w:rPr>
              <w:t>fde_failure_policy</w:t>
            </w:r>
          </w:p>
        </w:tc>
        <w:tc>
          <w:tcPr>
            <w:tcW w:type="dxa" w:w="3360"/>
            <w:vAlign w:val="center"/>
          </w:tcPr>
          <w:p>
            <w:r/>
            <w:r>
              <w:rPr>
                <w:b w:val="0"/>
                <w:sz w:val="18"/>
              </w:rPr>
              <w:t>alive</w:t>
            </w:r>
          </w:p>
        </w:tc>
        <w:tc>
          <w:tcPr>
            <w:tcW w:type="dxa" w:w="3360"/>
            <w:vAlign w:val="center"/>
          </w:tcPr>
          <w:p>
            <w:r/>
            <w:r>
              <w:rPr>
                <w:b w:val="0"/>
                <w:sz w:val="18"/>
              </w:rPr>
              <w:t>app.domain.policies.failure_policy</w:t>
            </w:r>
          </w:p>
        </w:tc>
      </w:tr>
      <w:tr>
        <w:tc>
          <w:tcPr>
            <w:tcW w:type="dxa" w:w="3360"/>
            <w:vAlign w:val="center"/>
            <w:shd w:fill="F4F8FC"/>
          </w:tcPr>
          <w:p>
            <w:r/>
            <w:r>
              <w:rPr>
                <w:b w:val="0"/>
                <w:sz w:val="18"/>
              </w:rPr>
              <w:t>fde_human_takeover</w:t>
            </w:r>
          </w:p>
        </w:tc>
        <w:tc>
          <w:tcPr>
            <w:tcW w:type="dxa" w:w="3360"/>
            <w:vAlign w:val="center"/>
            <w:shd w:fill="F4F8FC"/>
          </w:tcPr>
          <w:p>
            <w:r/>
            <w:r>
              <w:rPr>
                <w:b w:val="0"/>
                <w:sz w:val="18"/>
              </w:rPr>
              <w:t>alive</w:t>
            </w:r>
          </w:p>
        </w:tc>
        <w:tc>
          <w:tcPr>
            <w:tcW w:type="dxa" w:w="3360"/>
            <w:vAlign w:val="center"/>
            <w:shd w:fill="F4F8FC"/>
          </w:tcPr>
          <w:p>
            <w:r/>
            <w:r>
              <w:rPr>
                <w:b w:val="0"/>
                <w:sz w:val="18"/>
              </w:rPr>
              <w:t>app.domain.takeover</w:t>
            </w:r>
          </w:p>
        </w:tc>
      </w:tr>
      <w:tr>
        <w:tc>
          <w:tcPr>
            <w:tcW w:type="dxa" w:w="3360"/>
            <w:vAlign w:val="center"/>
          </w:tcPr>
          <w:p>
            <w:r/>
            <w:r>
              <w:rPr>
                <w:b w:val="0"/>
                <w:sz w:val="18"/>
              </w:rPr>
              <w:t>fde_idempotency</w:t>
            </w:r>
          </w:p>
        </w:tc>
        <w:tc>
          <w:tcPr>
            <w:tcW w:type="dxa" w:w="3360"/>
            <w:vAlign w:val="center"/>
          </w:tcPr>
          <w:p>
            <w:r/>
            <w:r>
              <w:rPr>
                <w:b w:val="0"/>
                <w:sz w:val="18"/>
              </w:rPr>
              <w:t>alive</w:t>
            </w:r>
          </w:p>
        </w:tc>
        <w:tc>
          <w:tcPr>
            <w:tcW w:type="dxa" w:w="3360"/>
            <w:vAlign w:val="center"/>
          </w:tcPr>
          <w:p>
            <w:r/>
            <w:r>
              <w:rPr>
                <w:b w:val="0"/>
                <w:sz w:val="18"/>
              </w:rPr>
              <w:t>app.domain.idempotency</w:t>
            </w:r>
          </w:p>
        </w:tc>
      </w:tr>
      <w:tr>
        <w:tc>
          <w:tcPr>
            <w:tcW w:type="dxa" w:w="3360"/>
            <w:vAlign w:val="center"/>
            <w:shd w:fill="F4F8FC"/>
          </w:tcPr>
          <w:p>
            <w:r/>
            <w:r>
              <w:rPr>
                <w:b w:val="0"/>
                <w:sz w:val="18"/>
              </w:rPr>
              <w:t>preloaded_tools</w:t>
            </w:r>
          </w:p>
        </w:tc>
        <w:tc>
          <w:tcPr>
            <w:tcW w:type="dxa" w:w="3360"/>
            <w:vAlign w:val="center"/>
            <w:shd w:fill="F4F8FC"/>
          </w:tcPr>
          <w:p>
            <w:r/>
            <w:r>
              <w:rPr>
                <w:b w:val="0"/>
                <w:sz w:val="18"/>
              </w:rPr>
              <w:t>alive</w:t>
            </w:r>
          </w:p>
        </w:tc>
        <w:tc>
          <w:tcPr>
            <w:tcW w:type="dxa" w:w="3360"/>
            <w:vAlign w:val="center"/>
            <w:shd w:fill="F4F8FC"/>
          </w:tcPr>
          <w:p>
            <w:r/>
            <w:r>
              <w:rPr>
                <w:b w:val="0"/>
                <w:sz w:val="18"/>
              </w:rPr>
              <w:t>app.tools.registries.mia_preloaded_tools</w:t>
            </w:r>
          </w:p>
        </w:tc>
      </w:tr>
      <w:tr>
        <w:tc>
          <w:tcPr>
            <w:tcW w:type="dxa" w:w="3360"/>
            <w:vAlign w:val="center"/>
          </w:tcPr>
          <w:p>
            <w:r/>
            <w:r>
              <w:rPr>
                <w:b w:val="0"/>
                <w:sz w:val="18"/>
              </w:rPr>
              <w:t>model_task_classes</w:t>
            </w:r>
          </w:p>
        </w:tc>
        <w:tc>
          <w:tcPr>
            <w:tcW w:type="dxa" w:w="3360"/>
            <w:vAlign w:val="center"/>
          </w:tcPr>
          <w:p>
            <w:r/>
            <w:r>
              <w:rPr>
                <w:b w:val="0"/>
                <w:sz w:val="18"/>
              </w:rPr>
              <w:t>alive</w:t>
            </w:r>
          </w:p>
        </w:tc>
        <w:tc>
          <w:tcPr>
            <w:tcW w:type="dxa" w:w="3360"/>
            <w:vAlign w:val="center"/>
          </w:tcPr>
          <w:p>
            <w:r/>
            <w:r>
              <w:rPr>
                <w:b w:val="0"/>
                <w:sz w:val="18"/>
              </w:rPr>
              <w:t>app.domain.policies.task_classes</w:t>
            </w:r>
          </w:p>
        </w:tc>
      </w:tr>
      <w:tr>
        <w:tc>
          <w:tcPr>
            <w:tcW w:type="dxa" w:w="3360"/>
            <w:vAlign w:val="center"/>
            <w:shd w:fill="F4F8FC"/>
          </w:tcPr>
          <w:p>
            <w:r/>
            <w:r>
              <w:rPr>
                <w:b w:val="0"/>
                <w:sz w:val="18"/>
              </w:rPr>
              <w:t>freshness_policy</w:t>
            </w:r>
          </w:p>
        </w:tc>
        <w:tc>
          <w:tcPr>
            <w:tcW w:type="dxa" w:w="3360"/>
            <w:vAlign w:val="center"/>
            <w:shd w:fill="F4F8FC"/>
          </w:tcPr>
          <w:p>
            <w:r/>
            <w:r>
              <w:rPr>
                <w:b w:val="0"/>
                <w:sz w:val="18"/>
              </w:rPr>
              <w:t>alive</w:t>
            </w:r>
          </w:p>
        </w:tc>
        <w:tc>
          <w:tcPr>
            <w:tcW w:type="dxa" w:w="3360"/>
            <w:vAlign w:val="center"/>
            <w:shd w:fill="F4F8FC"/>
          </w:tcPr>
          <w:p>
            <w:r/>
            <w:r>
              <w:rPr>
                <w:b w:val="0"/>
                <w:sz w:val="18"/>
              </w:rPr>
              <w:t>app.domain.policies.freshness</w:t>
            </w:r>
          </w:p>
        </w:tc>
      </w:tr>
    </w:tbl>
    <w:p/>
    <w:p>
      <w:pPr>
        <w:pStyle w:val="Heading1"/>
        <w:keepNext/>
      </w:pPr>
      <w:r>
        <w:t>5. End-to-End Customer and Owner Journeys</w:t>
      </w:r>
    </w:p>
    <w:p>
      <w:r>
        <w:t>The v1 flow begins on the website, continues to WhatsApp only through a signed handoff, and escalates hot opportunities to Assaf through Telegram.</w:t>
      </w:r>
    </w:p>
    <w:p>
      <w:pPr>
        <w:pStyle w:val="ListNumber"/>
      </w:pPr>
      <w:r>
        <w:t>Visitor opens Ask Mia on assafweb.com; the website creates/resumes a browser session.</w:t>
      </w:r>
    </w:p>
    <w:p>
      <w:pPr>
        <w:pStyle w:val="ListNumber"/>
      </w:pPr>
      <w:r>
        <w:t>Mia learns the workflow and first real friction through short progressive discovery.</w:t>
      </w:r>
    </w:p>
    <w:p>
      <w:pPr>
        <w:pStyle w:val="ListNumber"/>
      </w:pPr>
      <w:r>
        <w:t>After workflow plus identifiable pain/buying intent, Mia offers WhatsApp continuation (OFFER_WHATSAPP), not owner takeover.</w:t>
      </w:r>
    </w:p>
    <w:p>
      <w:pPr>
        <w:pStyle w:val="ListNumber"/>
      </w:pPr>
      <w:r>
        <w:t>The website issues a handoff token; WhatsApp inbound consumes it and continues the same lead/context.</w:t>
      </w:r>
    </w:p>
    <w:p>
      <w:pPr>
        <w:pStyle w:val="ListNumber"/>
      </w:pPr>
      <w:r>
        <w:t>When the sales policy chooses HANDOFF, Mia stops selling, cancels follow-ups, marks human takeover required, and notifies Telegram.</w:t>
      </w:r>
    </w:p>
    <w:p>
      <w:pPr>
        <w:pStyle w:val="ListNumber"/>
      </w:pPr>
      <w:r>
        <w:t>Assaf can approve, take over, resume, inspect status, or request governed owner work in Telegram.</w:t>
      </w:r>
    </w:p>
    <w:p>
      <w:pPr>
        <w:pStyle w:val="Heading1"/>
        <w:keepNext/>
      </w:pPr>
      <w:r>
        <w:t>6. Channel Architecture</w:t>
      </w:r>
    </w:p>
    <w:p>
      <w:r>
        <w:t>Website is the primary customer sales channel; Telegram is private owner control; WhatsApp is verified continuation; Gmail is governed read/summarize/draft. Instagram is analytics/research only in v1.</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0C2440"/>
          </w:tcPr>
          <w:p>
            <w:r/>
            <w:r>
              <w:rPr>
                <w:b/>
                <w:color w:val="FFFFFF"/>
                <w:sz w:val="18"/>
              </w:rPr>
              <w:t>Channel</w:t>
            </w:r>
          </w:p>
        </w:tc>
        <w:tc>
          <w:tcPr>
            <w:tcW w:type="dxa" w:w="3360"/>
            <w:vAlign w:val="center"/>
            <w:shd w:fill="0C2440"/>
          </w:tcPr>
          <w:p>
            <w:r/>
            <w:r>
              <w:rPr>
                <w:b/>
                <w:color w:val="FFFFFF"/>
                <w:sz w:val="18"/>
              </w:rPr>
              <w:t>Current v1 role</w:t>
            </w:r>
          </w:p>
        </w:tc>
        <w:tc>
          <w:tcPr>
            <w:tcW w:type="dxa" w:w="3360"/>
            <w:vAlign w:val="center"/>
            <w:shd w:fill="0C2440"/>
          </w:tcPr>
          <w:p>
            <w:r/>
            <w:r>
              <w:rPr>
                <w:b/>
                <w:color w:val="FFFFFF"/>
                <w:sz w:val="18"/>
              </w:rPr>
              <w:t>Inbound / outbound</w:t>
            </w:r>
          </w:p>
        </w:tc>
      </w:tr>
      <w:tr>
        <w:tc>
          <w:tcPr>
            <w:tcW w:type="dxa" w:w="3360"/>
            <w:vAlign w:val="center"/>
          </w:tcPr>
          <w:p>
            <w:r/>
            <w:r>
              <w:rPr>
                <w:b w:val="0"/>
                <w:sz w:val="18"/>
              </w:rPr>
              <w:t>Website</w:t>
            </w:r>
          </w:p>
        </w:tc>
        <w:tc>
          <w:tcPr>
            <w:tcW w:type="dxa" w:w="3360"/>
            <w:vAlign w:val="center"/>
          </w:tcPr>
          <w:p>
            <w:r/>
            <w:r>
              <w:rPr>
                <w:b w:val="0"/>
                <w:sz w:val="18"/>
              </w:rPr>
              <w:t>Primary progressive sales</w:t>
            </w:r>
          </w:p>
        </w:tc>
        <w:tc>
          <w:tcPr>
            <w:tcW w:type="dxa" w:w="3360"/>
            <w:vAlign w:val="center"/>
          </w:tcPr>
          <w:p>
            <w:r/>
            <w:r>
              <w:rPr>
                <w:b w:val="0"/>
                <w:sz w:val="18"/>
              </w:rPr>
              <w:t>FastAPI website API + Ask Mia widget</w:t>
            </w:r>
          </w:p>
        </w:tc>
      </w:tr>
      <w:tr>
        <w:tc>
          <w:tcPr>
            <w:tcW w:type="dxa" w:w="3360"/>
            <w:vAlign w:val="center"/>
            <w:shd w:fill="F4F8FC"/>
          </w:tcPr>
          <w:p>
            <w:r/>
            <w:r>
              <w:rPr>
                <w:b w:val="0"/>
                <w:sz w:val="18"/>
              </w:rPr>
              <w:t>Telegram</w:t>
            </w:r>
          </w:p>
        </w:tc>
        <w:tc>
          <w:tcPr>
            <w:tcW w:type="dxa" w:w="3360"/>
            <w:vAlign w:val="center"/>
            <w:shd w:fill="F4F8FC"/>
          </w:tcPr>
          <w:p>
            <w:r/>
            <w:r>
              <w:rPr>
                <w:b w:val="0"/>
                <w:sz w:val="18"/>
              </w:rPr>
              <w:t>Private owner control; voice input, text output</w:t>
            </w:r>
          </w:p>
        </w:tc>
        <w:tc>
          <w:tcPr>
            <w:tcW w:type="dxa" w:w="3360"/>
            <w:vAlign w:val="center"/>
            <w:shd w:fill="F4F8FC"/>
          </w:tcPr>
          <w:p>
            <w:r/>
            <w:r>
              <w:rPr>
                <w:b w:val="0"/>
                <w:sz w:val="18"/>
              </w:rPr>
              <w:t>Bot API webhook; numeric allowlist only</w:t>
            </w:r>
          </w:p>
        </w:tc>
      </w:tr>
      <w:tr>
        <w:tc>
          <w:tcPr>
            <w:tcW w:type="dxa" w:w="3360"/>
            <w:vAlign w:val="center"/>
          </w:tcPr>
          <w:p>
            <w:r/>
            <w:r>
              <w:rPr>
                <w:b w:val="0"/>
                <w:sz w:val="18"/>
              </w:rPr>
              <w:t>WhatsApp</w:t>
            </w:r>
          </w:p>
        </w:tc>
        <w:tc>
          <w:tcPr>
            <w:tcW w:type="dxa" w:w="3360"/>
            <w:vAlign w:val="center"/>
          </w:tcPr>
          <w:p>
            <w:r/>
            <w:r>
              <w:rPr>
                <w:b w:val="0"/>
                <w:sz w:val="18"/>
              </w:rPr>
              <w:t>Verified website-handoff continuation</w:t>
            </w:r>
          </w:p>
        </w:tc>
        <w:tc>
          <w:tcPr>
            <w:tcW w:type="dxa" w:w="3360"/>
            <w:vAlign w:val="center"/>
          </w:tcPr>
          <w:p>
            <w:r/>
            <w:r>
              <w:rPr>
                <w:b w:val="0"/>
                <w:sz w:val="18"/>
              </w:rPr>
              <w:t>Meta HMAC inbound; one outbound sender (Graph or Composio)</w:t>
            </w:r>
          </w:p>
        </w:tc>
      </w:tr>
      <w:tr>
        <w:tc>
          <w:tcPr>
            <w:tcW w:type="dxa" w:w="3360"/>
            <w:vAlign w:val="center"/>
            <w:shd w:fill="F4F8FC"/>
          </w:tcPr>
          <w:p>
            <w:r/>
            <w:r>
              <w:rPr>
                <w:b w:val="0"/>
                <w:sz w:val="18"/>
              </w:rPr>
              <w:t>Gmail</w:t>
            </w:r>
          </w:p>
        </w:tc>
        <w:tc>
          <w:tcPr>
            <w:tcW w:type="dxa" w:w="3360"/>
            <w:vAlign w:val="center"/>
            <w:shd w:fill="F4F8FC"/>
          </w:tcPr>
          <w:p>
            <w:r/>
            <w:r>
              <w:rPr>
                <w:b w:val="0"/>
                <w:sz w:val="18"/>
              </w:rPr>
              <w:t>Read, classify, summarize, draft</w:t>
            </w:r>
          </w:p>
        </w:tc>
        <w:tc>
          <w:tcPr>
            <w:tcW w:type="dxa" w:w="3360"/>
            <w:vAlign w:val="center"/>
            <w:shd w:fill="F4F8FC"/>
          </w:tcPr>
          <w:p>
            <w:r/>
            <w:r>
              <w:rPr>
                <w:b w:val="0"/>
                <w:sz w:val="18"/>
              </w:rPr>
              <w:t>Composio inbound; send approval-gated and off</w:t>
            </w:r>
          </w:p>
        </w:tc>
      </w:tr>
      <w:tr>
        <w:tc>
          <w:tcPr>
            <w:tcW w:type="dxa" w:w="3360"/>
            <w:vAlign w:val="center"/>
          </w:tcPr>
          <w:p>
            <w:r/>
            <w:r>
              <w:rPr>
                <w:b w:val="0"/>
                <w:sz w:val="18"/>
              </w:rPr>
              <w:t>Instagram</w:t>
            </w:r>
          </w:p>
        </w:tc>
        <w:tc>
          <w:tcPr>
            <w:tcW w:type="dxa" w:w="3360"/>
            <w:vAlign w:val="center"/>
          </w:tcPr>
          <w:p>
            <w:r/>
            <w:r>
              <w:rPr>
                <w:b w:val="0"/>
                <w:sz w:val="18"/>
              </w:rPr>
              <w:t>Inbound HMAC + organic insights retained; not sales inbox</w:t>
            </w:r>
          </w:p>
        </w:tc>
        <w:tc>
          <w:tcPr>
            <w:tcW w:type="dxa" w:w="3360"/>
            <w:vAlign w:val="center"/>
          </w:tcPr>
          <w:p>
            <w:r/>
            <w:r>
              <w:rPr>
                <w:b w:val="0"/>
                <w:sz w:val="18"/>
              </w:rPr>
              <w:t>Prospect auto-reply off; shadow gate</w:t>
            </w:r>
          </w:p>
        </w:tc>
      </w:tr>
      <w:tr>
        <w:tc>
          <w:tcPr>
            <w:tcW w:type="dxa" w:w="3360"/>
            <w:vAlign w:val="center"/>
            <w:shd w:fill="F4F8FC"/>
          </w:tcPr>
          <w:p>
            <w:r/>
            <w:r>
              <w:rPr>
                <w:b w:val="0"/>
                <w:sz w:val="18"/>
              </w:rPr>
              <w:t>Calendar</w:t>
            </w:r>
          </w:p>
        </w:tc>
        <w:tc>
          <w:tcPr>
            <w:tcW w:type="dxa" w:w="3360"/>
            <w:vAlign w:val="center"/>
            <w:shd w:fill="F4F8FC"/>
          </w:tcPr>
          <w:p>
            <w:r/>
            <w:r>
              <w:rPr>
                <w:b w:val="0"/>
                <w:sz w:val="18"/>
              </w:rPr>
              <w:t>Availability and gated create/reschedule</w:t>
            </w:r>
          </w:p>
        </w:tc>
        <w:tc>
          <w:tcPr>
            <w:tcW w:type="dxa" w:w="3360"/>
            <w:vAlign w:val="center"/>
            <w:shd w:fill="F4F8FC"/>
          </w:tcPr>
          <w:p>
            <w:r/>
            <w:r>
              <w:rPr>
                <w:b w:val="0"/>
                <w:sz w:val="18"/>
              </w:rPr>
              <w:t>Composio typed adapter</w:t>
            </w:r>
          </w:p>
        </w:tc>
      </w:tr>
      <w:tr>
        <w:tc>
          <w:tcPr>
            <w:tcW w:type="dxa" w:w="3360"/>
            <w:vAlign w:val="center"/>
          </w:tcPr>
          <w:p>
            <w:r/>
            <w:r>
              <w:rPr>
                <w:b w:val="0"/>
                <w:sz w:val="18"/>
              </w:rPr>
              <w:t>LinkedIn</w:t>
            </w:r>
          </w:p>
        </w:tc>
        <w:tc>
          <w:tcPr>
            <w:tcW w:type="dxa" w:w="3360"/>
            <w:vAlign w:val="center"/>
          </w:tcPr>
          <w:p>
            <w:r/>
            <w:r>
              <w:rPr>
                <w:b w:val="0"/>
                <w:sz w:val="18"/>
              </w:rPr>
              <w:t>Profile/member intelligence read</w:t>
            </w:r>
          </w:p>
        </w:tc>
        <w:tc>
          <w:tcPr>
            <w:tcW w:type="dxa" w:w="3360"/>
            <w:vAlign w:val="center"/>
          </w:tcPr>
          <w:p>
            <w:r/>
            <w:r>
              <w:rPr>
                <w:b w:val="0"/>
                <w:sz w:val="18"/>
              </w:rPr>
              <w:t>Composio profile + direct member analytics</w:t>
            </w:r>
          </w:p>
        </w:tc>
      </w:tr>
    </w:tbl>
    <w:p/>
    <w:p>
      <w:pPr>
        <w:pStyle w:val="Heading1"/>
        <w:keepNext/>
      </w:pPr>
      <w:r>
        <w:t>7. AssafWeb Website Funnel</w:t>
      </w:r>
    </w:p>
    <w:p>
      <w:r>
        <w:t>The Ask Mia widget is embedded on AssafWeb, uses navy/ice branding, resumes the same browser session, and captures allowlisted behavior without field values or innerText.</w:t>
      </w:r>
    </w:p>
    <w:p>
      <w:pPr>
        <w:pStyle w:val="ListBullet"/>
      </w:pPr>
      <w:r>
        <w:t>Tracked client events: page_viewed, section_viewed, cta_click, form_started, form_abandoned.</w:t>
      </w:r>
    </w:p>
    <w:p>
      <w:pPr>
        <w:pStyle w:val="ListBullet"/>
      </w:pPr>
      <w:r>
        <w:t>Server events include mia_opened, conversation_started, whatsapp_handoff_offered, and whatsapp_handoff.</w:t>
      </w:r>
    </w:p>
    <w:p>
      <w:pPr>
        <w:pStyle w:val="ListBullet"/>
      </w:pPr>
      <w:r>
        <w:t>The website asks progressively; it does not force full MEDDPICC before offering WhatsApp.</w:t>
      </w:r>
    </w:p>
    <w:p>
      <w:pPr>
        <w:pStyle w:val="ListBullet"/>
      </w:pPr>
      <w:r>
        <w:t>Widget JavaScript is served with Cache-Control: no-cache.</w:t>
      </w:r>
    </w:p>
    <w:p>
      <w:pPr>
        <w:pStyle w:val="Heading1"/>
        <w:keepNext/>
      </w:pPr>
      <w:r>
        <w:t>8. Lead Identity, Timeline and Attribution</w:t>
      </w:r>
    </w:p>
    <w:p>
      <w:r>
        <w:t>Identity is channel plus external identifier. Cross-channel linking requires a verified handoff token; weak similarity never merges customers.</w:t>
      </w:r>
    </w:p>
    <w:p>
      <w:pPr>
        <w:pStyle w:val="ListBullet"/>
      </w:pPr>
      <w:r>
        <w:t>Canonical events carry sanitized IDs, channel, correlation, and allowlisted payload data.</w:t>
      </w:r>
    </w:p>
    <w:p>
      <w:pPr>
        <w:pStyle w:val="ListBullet"/>
      </w:pPr>
      <w:r>
        <w:t>Website attribution is first-write-wins and sanitized.</w:t>
      </w:r>
    </w:p>
    <w:p>
      <w:pPr>
        <w:pStyle w:val="ListBullet"/>
      </w:pPr>
      <w:r>
        <w:t>Instagram attribution allows only stable content/ref/ad identifiers; media URLs, captions, names, and titles are dropped.</w:t>
      </w:r>
    </w:p>
    <w:p>
      <w:pPr>
        <w:pStyle w:val="ListBullet"/>
      </w:pPr>
      <w:r>
        <w:t>ManyChat identity columns remain as inert database compatibility fields; the route and runtime adapter are removed.</w:t>
      </w:r>
    </w:p>
    <w:p>
      <w:pPr>
        <w:pStyle w:val="Heading1"/>
        <w:keepNext/>
      </w:pPr>
      <w:r>
        <w:t>9. Mia Sales Engine</w:t>
      </w:r>
    </w:p>
    <w:p>
      <w:r>
        <w:t>The sales engine combines deterministic extraction and next-best-action policy with a constrained model paraphrase layer. The core conversational pattern is observe ? clarify ? reflect ? hypothesize ? confirm ? offer next step.</w:t>
      </w:r>
    </w:p>
    <w:p>
      <w:pPr>
        <w:pStyle w:val="ListBullet"/>
      </w:pPr>
      <w:r>
        <w:t>Ask one useful question at a time.</w:t>
      </w:r>
    </w:p>
    <w:p>
      <w:pPr>
        <w:pStyle w:val="ListBullet"/>
      </w:pPr>
      <w:r>
        <w:t>Do not interrogate, repeat the same opening, or dump a catalog.</w:t>
      </w:r>
    </w:p>
    <w:p>
      <w:pPr>
        <w:pStyle w:val="ListBullet"/>
      </w:pPr>
      <w:r>
        <w:t>Do not state critical facts, prices, availability, or commitments without validation.</w:t>
      </w:r>
    </w:p>
    <w:p>
      <w:pPr>
        <w:pStyle w:val="ListBullet"/>
      </w:pPr>
      <w:r>
        <w:t>Humanity lint rejects PII leaks, fake urgency, unsupported claims, and manipulative language.</w:t>
      </w:r>
    </w:p>
    <w:p>
      <w:pPr>
        <w:pStyle w:val="Heading1"/>
        <w:keepNext/>
      </w:pPr>
      <w:r>
        <w:t>10. Sales State, Discovery and Qualification</w:t>
      </w:r>
    </w:p>
    <w:p>
      <w:r>
        <w:t>SalesState stores serializable domain facts such as workflow_known, pain level, fit, reflection, buying reality, authority, timeline, metrics, objection, willingness to meet, owner requirement, and WhatsApp-offer state.</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0C2440"/>
          </w:tcPr>
          <w:p>
            <w:r/>
            <w:r>
              <w:rPr>
                <w:b/>
                <w:color w:val="FFFFFF"/>
                <w:sz w:val="18"/>
              </w:rPr>
              <w:t>Stage signal</w:t>
            </w:r>
          </w:p>
        </w:tc>
        <w:tc>
          <w:tcPr>
            <w:tcW w:type="dxa" w:w="5040"/>
            <w:vAlign w:val="center"/>
            <w:shd w:fill="0C2440"/>
          </w:tcPr>
          <w:p>
            <w:r/>
            <w:r>
              <w:rPr>
                <w:b/>
                <w:color w:val="FFFFFF"/>
                <w:sz w:val="18"/>
              </w:rPr>
              <w:t>Policy</w:t>
            </w:r>
          </w:p>
        </w:tc>
      </w:tr>
      <w:tr>
        <w:tc>
          <w:tcPr>
            <w:tcW w:type="dxa" w:w="5040"/>
            <w:vAlign w:val="center"/>
          </w:tcPr>
          <w:p>
            <w:r/>
            <w:r>
              <w:rPr>
                <w:b w:val="0"/>
                <w:sz w:val="18"/>
              </w:rPr>
              <w:t>Greeting / vague message</w:t>
            </w:r>
          </w:p>
        </w:tc>
        <w:tc>
          <w:tcPr>
            <w:tcW w:type="dxa" w:w="5040"/>
            <w:vAlign w:val="center"/>
          </w:tcPr>
          <w:p>
            <w:r/>
            <w:r>
              <w:rPr>
                <w:b w:val="0"/>
                <w:sz w:val="18"/>
              </w:rPr>
              <w:t>Learn workflow; do not offer WhatsApp yet</w:t>
            </w:r>
          </w:p>
        </w:tc>
      </w:tr>
      <w:tr>
        <w:tc>
          <w:tcPr>
            <w:tcW w:type="dxa" w:w="5040"/>
            <w:vAlign w:val="center"/>
            <w:shd w:fill="F4F8FC"/>
          </w:tcPr>
          <w:p>
            <w:r/>
            <w:r>
              <w:rPr>
                <w:b w:val="0"/>
                <w:sz w:val="18"/>
              </w:rPr>
              <w:t>Workflow known + identifiable friction</w:t>
            </w:r>
          </w:p>
        </w:tc>
        <w:tc>
          <w:tcPr>
            <w:tcW w:type="dxa" w:w="5040"/>
            <w:vAlign w:val="center"/>
            <w:shd w:fill="F4F8FC"/>
          </w:tcPr>
          <w:p>
            <w:r/>
            <w:r>
              <w:rPr>
                <w:b w:val="0"/>
                <w:sz w:val="18"/>
              </w:rPr>
              <w:t>Website may OFFER_WHATSAPP</w:t>
            </w:r>
          </w:p>
        </w:tc>
      </w:tr>
      <w:tr>
        <w:tc>
          <w:tcPr>
            <w:tcW w:type="dxa" w:w="5040"/>
            <w:vAlign w:val="center"/>
          </w:tcPr>
          <w:p>
            <w:r/>
            <w:r>
              <w:rPr>
                <w:b w:val="0"/>
                <w:sz w:val="18"/>
              </w:rPr>
              <w:t>Impact / buying reality</w:t>
            </w:r>
          </w:p>
        </w:tc>
        <w:tc>
          <w:tcPr>
            <w:tcW w:type="dxa" w:w="5040"/>
            <w:vAlign w:val="center"/>
          </w:tcPr>
          <w:p>
            <w:r/>
            <w:r>
              <w:rPr>
                <w:b w:val="0"/>
                <w:sz w:val="18"/>
              </w:rPr>
              <w:t>Reflect and test a useful hypothesis</w:t>
            </w:r>
          </w:p>
        </w:tc>
      </w:tr>
      <w:tr>
        <w:tc>
          <w:tcPr>
            <w:tcW w:type="dxa" w:w="5040"/>
            <w:vAlign w:val="center"/>
            <w:shd w:fill="F4F8FC"/>
          </w:tcPr>
          <w:p>
            <w:r/>
            <w:r>
              <w:rPr>
                <w:b w:val="0"/>
                <w:sz w:val="18"/>
              </w:rPr>
              <w:t>Meeting willingness</w:t>
            </w:r>
          </w:p>
        </w:tc>
        <w:tc>
          <w:tcPr>
            <w:tcW w:type="dxa" w:w="5040"/>
            <w:vAlign w:val="center"/>
            <w:shd w:fill="F4F8FC"/>
          </w:tcPr>
          <w:p>
            <w:r/>
            <w:r>
              <w:rPr>
                <w:b w:val="0"/>
                <w:sz w:val="18"/>
              </w:rPr>
              <w:t>Offer governed calendar path</w:t>
            </w:r>
          </w:p>
        </w:tc>
      </w:tr>
      <w:tr>
        <w:tc>
          <w:tcPr>
            <w:tcW w:type="dxa" w:w="5040"/>
            <w:vAlign w:val="center"/>
          </w:tcPr>
          <w:p>
            <w:r/>
            <w:r>
              <w:rPr>
                <w:b w:val="0"/>
                <w:sz w:val="18"/>
              </w:rPr>
              <w:t>Hot / owner-required</w:t>
            </w:r>
          </w:p>
        </w:tc>
        <w:tc>
          <w:tcPr>
            <w:tcW w:type="dxa" w:w="5040"/>
            <w:vAlign w:val="center"/>
          </w:tcPr>
          <w:p>
            <w:r/>
            <w:r>
              <w:rPr>
                <w:b w:val="0"/>
                <w:sz w:val="18"/>
              </w:rPr>
              <w:t>HANDOFF; stop autonomous selling</w:t>
            </w:r>
          </w:p>
        </w:tc>
      </w:tr>
      <w:tr>
        <w:tc>
          <w:tcPr>
            <w:tcW w:type="dxa" w:w="5040"/>
            <w:vAlign w:val="center"/>
            <w:shd w:fill="F4F8FC"/>
          </w:tcPr>
          <w:p>
            <w:r/>
            <w:r>
              <w:rPr>
                <w:b w:val="0"/>
                <w:sz w:val="18"/>
              </w:rPr>
              <w:t>Opt-out</w:t>
            </w:r>
          </w:p>
        </w:tc>
        <w:tc>
          <w:tcPr>
            <w:tcW w:type="dxa" w:w="5040"/>
            <w:vAlign w:val="center"/>
            <w:shd w:fill="F4F8FC"/>
          </w:tcPr>
          <w:p>
            <w:r/>
            <w:r>
              <w:rPr>
                <w:b w:val="0"/>
                <w:sz w:val="18"/>
              </w:rPr>
              <w:t>Stop and record conversation kill</w:t>
            </w:r>
          </w:p>
        </w:tc>
      </w:tr>
    </w:tbl>
    <w:p/>
    <w:p>
      <w:pPr>
        <w:pStyle w:val="Heading1"/>
        <w:keepNext/>
      </w:pPr>
      <w:r>
        <w:t>11. Objections, Reframing and Closing</w:t>
      </w:r>
    </w:p>
    <w:p>
      <w:r>
        <w:t>Objections are classified conservatively. Mia acknowledges the concern, tests its root, offers a truthful reframe, and asks for a proportionate next step. She never invents scarcity, pressure, or unsupported ROI.</w:t>
      </w:r>
    </w:p>
    <w:p>
      <w:pPr>
        <w:pStyle w:val="Heading1"/>
        <w:keepNext/>
      </w:pPr>
      <w:r>
        <w:t>12. Follow-Up, Meetings and Commitments</w:t>
      </w:r>
    </w:p>
    <w:p>
      <w:r>
        <w:t>Follow-up plans and owner commitments persist in PostgreSQL. Due scan evaluates readiness but never sends or executes owner tasks. Calendar writes occur only after explicit slot confirmation and the calendar write gate.</w:t>
      </w:r>
    </w:p>
    <w:p>
      <w:pPr>
        <w:pStyle w:val="ListBullet"/>
      </w:pPr>
      <w:r>
        <w:t>Reschedule may PATCH after confirmation; cancellation remains a local request for Assaf to complete in Google Calendar.</w:t>
      </w:r>
    </w:p>
    <w:p>
      <w:pPr>
        <w:pStyle w:val="ListBullet"/>
      </w:pPr>
      <w:r>
        <w:t>Meeting briefs can use explicit validated company_domain research and at most two sanitized sources.</w:t>
      </w:r>
    </w:p>
    <w:p>
      <w:pPr>
        <w:pStyle w:val="ListBullet"/>
      </w:pPr>
      <w:r>
        <w:t>Hot handoff cancels pending follow-ups.</w:t>
      </w:r>
    </w:p>
    <w:p>
      <w:pPr>
        <w:pStyle w:val="Heading1"/>
        <w:keepNext/>
      </w:pPr>
      <w:r>
        <w:t>13. Understanding Check and Owner Learning</w:t>
      </w:r>
    </w:p>
    <w:p>
      <w:r>
        <w:t>Ambiguous owner requests produce an Understanding Check instead of an action. Unclassified short Telegram text is promoted to a status digest; voice and multi-keyword ambiguity remain guarded.</w:t>
      </w:r>
    </w:p>
    <w:p>
      <w:pPr>
        <w:pStyle w:val="ListBullet"/>
      </w:pPr>
      <w:r>
        <w:t>Owner corrections are persisted as governed feedback, not activated as production instructions automatically.</w:t>
      </w:r>
    </w:p>
    <w:p>
      <w:pPr>
        <w:pStyle w:val="ListBullet"/>
      </w:pPr>
      <w:r>
        <w:t>Production Mia never rewrites her graph or prompts.</w:t>
      </w:r>
    </w:p>
    <w:p>
      <w:pPr>
        <w:pStyle w:val="Heading1"/>
        <w:keepNext/>
      </w:pPr>
      <w:r>
        <w:t>14. Memory and Knowledge Architecture</w:t>
      </w:r>
    </w:p>
    <w:p>
      <w:r>
        <w:t>Durable memory, tasks, commitments, approvals, events, and conversation controls live in PostgreSQL. Graph state contains only serializable IDs and summaries; no provider clients, secrets, or SDK objects.</w:t>
      </w:r>
    </w:p>
    <w:p>
      <w:pPr>
        <w:pStyle w:val="Heading1"/>
        <w:keepNext/>
      </w:pPr>
      <w:r>
        <w:t>15. RAG and Source-of-Truth Policy</w:t>
      </w:r>
    </w:p>
    <w:p>
      <w:r>
        <w:t>Critical facts follow a source hierarchy: current governed configuration and approved business facts, validated provider responses, then sanitized research. Retrieval text cannot select tools or override policy.</w:t>
      </w:r>
    </w:p>
    <w:p>
      <w:pPr>
        <w:pStyle w:val="ListBullet"/>
      </w:pPr>
      <w:r>
        <w:t>No large prompt-time catalog dumps.</w:t>
      </w:r>
    </w:p>
    <w:p>
      <w:pPr>
        <w:pStyle w:val="ListBullet"/>
      </w:pPr>
      <w:r>
        <w:t>Freshness outcomes are explicit: ok, empty, stale, failed, or denied.</w:t>
      </w:r>
    </w:p>
    <w:p>
      <w:pPr>
        <w:pStyle w:val="ListBullet"/>
      </w:pPr>
      <w:r>
        <w:t>If evidence is missing or stale, Mia says so or asks Assaf rather than guessing.</w:t>
      </w:r>
    </w:p>
    <w:p>
      <w:pPr>
        <w:pStyle w:val="Heading1"/>
        <w:keepNext/>
      </w:pPr>
      <w:r>
        <w:t>16. Instagram and ManyChat Architecture</w:t>
      </w:r>
    </w:p>
    <w:p>
      <w:r>
        <w:t>Instagram inbound HMAC and organic insights remain because ADR-015 requires them. Instagram is not a v1 autonomous sales inbox. ManyChat is not mounted (ADR-021).</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0C2440"/>
          </w:tcPr>
          <w:p>
            <w:r/>
            <w:r>
              <w:rPr>
                <w:b/>
                <w:color w:val="FFFFFF"/>
                <w:sz w:val="18"/>
              </w:rPr>
              <w:t>Component</w:t>
            </w:r>
          </w:p>
        </w:tc>
        <w:tc>
          <w:tcPr>
            <w:tcW w:type="dxa" w:w="3360"/>
            <w:vAlign w:val="center"/>
            <w:shd w:fill="0C2440"/>
          </w:tcPr>
          <w:p>
            <w:r/>
            <w:r>
              <w:rPr>
                <w:b/>
                <w:color w:val="FFFFFF"/>
                <w:sz w:val="18"/>
              </w:rPr>
              <w:t>Status</w:t>
            </w:r>
          </w:p>
        </w:tc>
        <w:tc>
          <w:tcPr>
            <w:tcW w:type="dxa" w:w="3360"/>
            <w:vAlign w:val="center"/>
            <w:shd w:fill="0C2440"/>
          </w:tcPr>
          <w:p>
            <w:r/>
            <w:r>
              <w:rPr>
                <w:b/>
                <w:color w:val="FFFFFF"/>
                <w:sz w:val="18"/>
              </w:rPr>
              <w:t>Rule</w:t>
            </w:r>
          </w:p>
        </w:tc>
      </w:tr>
      <w:tr>
        <w:tc>
          <w:tcPr>
            <w:tcW w:type="dxa" w:w="3360"/>
            <w:vAlign w:val="center"/>
          </w:tcPr>
          <w:p>
            <w:r/>
            <w:r>
              <w:rPr>
                <w:b w:val="0"/>
                <w:sz w:val="18"/>
              </w:rPr>
              <w:t>Instagram webhook</w:t>
            </w:r>
          </w:p>
        </w:tc>
        <w:tc>
          <w:tcPr>
            <w:tcW w:type="dxa" w:w="3360"/>
            <w:vAlign w:val="center"/>
          </w:tcPr>
          <w:p>
            <w:r/>
            <w:r>
              <w:rPr>
                <w:b w:val="0"/>
                <w:sz w:val="18"/>
              </w:rPr>
              <w:t>Alive</w:t>
            </w:r>
          </w:p>
        </w:tc>
        <w:tc>
          <w:tcPr>
            <w:tcW w:type="dxa" w:w="3360"/>
            <w:vAlign w:val="center"/>
          </w:tcPr>
          <w:p>
            <w:r/>
            <w:r>
              <w:rPr>
                <w:b w:val="0"/>
                <w:sz w:val="18"/>
              </w:rPr>
              <w:t>Meta HMAC; attribution/data only under v1 policy</w:t>
            </w:r>
          </w:p>
        </w:tc>
      </w:tr>
      <w:tr>
        <w:tc>
          <w:tcPr>
            <w:tcW w:type="dxa" w:w="3360"/>
            <w:vAlign w:val="center"/>
            <w:shd w:fill="F4F8FC"/>
          </w:tcPr>
          <w:p>
            <w:r/>
            <w:r>
              <w:rPr>
                <w:b w:val="0"/>
                <w:sz w:val="18"/>
              </w:rPr>
              <w:t>Instagram insights</w:t>
            </w:r>
          </w:p>
        </w:tc>
        <w:tc>
          <w:tcPr>
            <w:tcW w:type="dxa" w:w="3360"/>
            <w:vAlign w:val="center"/>
            <w:shd w:fill="F4F8FC"/>
          </w:tcPr>
          <w:p>
            <w:r/>
            <w:r>
              <w:rPr>
                <w:b w:val="0"/>
                <w:sz w:val="18"/>
              </w:rPr>
              <w:t>Alive</w:t>
            </w:r>
          </w:p>
        </w:tc>
        <w:tc>
          <w:tcPr>
            <w:tcW w:type="dxa" w:w="3360"/>
            <w:vAlign w:val="center"/>
            <w:shd w:fill="F4F8FC"/>
          </w:tcPr>
          <w:p>
            <w:r/>
            <w:r>
              <w:rPr>
                <w:b w:val="0"/>
                <w:sz w:val="18"/>
              </w:rPr>
              <w:t>Graph default; Composio when sender=composio</w:t>
            </w:r>
          </w:p>
        </w:tc>
      </w:tr>
      <w:tr>
        <w:tc>
          <w:tcPr>
            <w:tcW w:type="dxa" w:w="3360"/>
            <w:vAlign w:val="center"/>
          </w:tcPr>
          <w:p>
            <w:r/>
            <w:r>
              <w:rPr>
                <w:b w:val="0"/>
                <w:sz w:val="18"/>
              </w:rPr>
              <w:t>Instagram send adapters</w:t>
            </w:r>
          </w:p>
        </w:tc>
        <w:tc>
          <w:tcPr>
            <w:tcW w:type="dxa" w:w="3360"/>
            <w:vAlign w:val="center"/>
          </w:tcPr>
          <w:p>
            <w:r/>
            <w:r>
              <w:rPr>
                <w:b w:val="0"/>
                <w:sz w:val="18"/>
              </w:rPr>
              <w:t>Retained</w:t>
            </w:r>
          </w:p>
        </w:tc>
        <w:tc>
          <w:tcPr>
            <w:tcW w:type="dxa" w:w="3360"/>
            <w:vAlign w:val="center"/>
          </w:tcPr>
          <w:p>
            <w:r/>
            <w:r>
              <w:rPr>
                <w:b w:val="0"/>
                <w:sz w:val="18"/>
              </w:rPr>
              <w:t>Exactly one: direct or composio; shadow prevents prospect send</w:t>
            </w:r>
          </w:p>
        </w:tc>
      </w:tr>
      <w:tr>
        <w:tc>
          <w:tcPr>
            <w:tcW w:type="dxa" w:w="3360"/>
            <w:vAlign w:val="center"/>
            <w:shd w:fill="F4F8FC"/>
          </w:tcPr>
          <w:p>
            <w:r/>
            <w:r>
              <w:rPr>
                <w:b w:val="0"/>
                <w:sz w:val="18"/>
              </w:rPr>
              <w:t>ManyChat HTTP ingest</w:t>
            </w:r>
          </w:p>
        </w:tc>
        <w:tc>
          <w:tcPr>
            <w:tcW w:type="dxa" w:w="3360"/>
            <w:vAlign w:val="center"/>
            <w:shd w:fill="F4F8FC"/>
          </w:tcPr>
          <w:p>
            <w:r/>
            <w:r>
              <w:rPr>
                <w:b w:val="0"/>
                <w:sz w:val="18"/>
              </w:rPr>
              <w:t>Removed</w:t>
            </w:r>
          </w:p>
        </w:tc>
        <w:tc>
          <w:tcPr>
            <w:tcW w:type="dxa" w:w="3360"/>
            <w:vAlign w:val="center"/>
            <w:shd w:fill="F4F8FC"/>
          </w:tcPr>
          <w:p>
            <w:r/>
            <w:r>
              <w:rPr>
                <w:b w:val="0"/>
                <w:sz w:val="18"/>
              </w:rPr>
              <w:t>POST /v1/manychat/external-request returns 404</w:t>
            </w:r>
          </w:p>
        </w:tc>
      </w:tr>
      <w:tr>
        <w:tc>
          <w:tcPr>
            <w:tcW w:type="dxa" w:w="3360"/>
            <w:vAlign w:val="center"/>
          </w:tcPr>
          <w:p>
            <w:r/>
            <w:r>
              <w:rPr>
                <w:b w:val="0"/>
                <w:sz w:val="18"/>
              </w:rPr>
              <w:t>ManyChat secret name</w:t>
            </w:r>
          </w:p>
        </w:tc>
        <w:tc>
          <w:tcPr>
            <w:tcW w:type="dxa" w:w="3360"/>
            <w:vAlign w:val="center"/>
          </w:tcPr>
          <w:p>
            <w:r/>
            <w:r>
              <w:rPr>
                <w:b w:val="0"/>
                <w:sz w:val="18"/>
              </w:rPr>
              <w:t>Deprecated leftover</w:t>
            </w:r>
          </w:p>
        </w:tc>
        <w:tc>
          <w:tcPr>
            <w:tcW w:type="dxa" w:w="3360"/>
            <w:vAlign w:val="center"/>
          </w:tcPr>
          <w:p>
            <w:r/>
            <w:r>
              <w:rPr>
                <w:b w:val="0"/>
                <w:sz w:val="18"/>
              </w:rPr>
              <w:t>May remain in mia/prod/ECS; app ignores it; do not delete automatically</w:t>
            </w:r>
          </w:p>
        </w:tc>
      </w:tr>
    </w:tbl>
    <w:p/>
    <w:p>
      <w:pPr>
        <w:pStyle w:val="Heading1"/>
        <w:keepNext/>
      </w:pPr>
      <w:r>
        <w:t>17. WhatsApp and Voice-Note Input</w:t>
      </w:r>
    </w:p>
    <w:p>
      <w:r>
        <w:t>WhatsApp accepts customer automation only after a verified website handoff. Unknown, personal, or DO_NOT_AUTOMATE contacts receive no reply, lead, follow-up, or STT when business-scope enforcement is on.</w:t>
      </w:r>
    </w:p>
    <w:p>
      <w:pPr>
        <w:pStyle w:val="ListBullet"/>
      </w:pPr>
      <w:r>
        <w:t>Inbound transport: Meta Cloud webhook HMAC.</w:t>
      </w:r>
    </w:p>
    <w:p>
      <w:pPr>
        <w:pStyle w:val="ListBullet"/>
      </w:pPr>
      <w:r>
        <w:t>Outbound transport: one owner selected by MIA_WHATSAPP_SENDER (direct or composio), never both.</w:t>
      </w:r>
    </w:p>
    <w:p>
      <w:pPr>
        <w:pStyle w:val="ListBullet"/>
      </w:pPr>
      <w:r>
        <w:t>Voice input: OpenAI transcription for Telegram owner and allowed WhatsApp paths; no TTS.</w:t>
      </w:r>
    </w:p>
    <w:p>
      <w:pPr>
        <w:pStyle w:val="ListBullet"/>
      </w:pPr>
      <w:r>
        <w:t>MIA_WHATSAPP_HANDOFF_SEND remains false until Assaf reviews a real handoff.</w:t>
      </w:r>
    </w:p>
    <w:p>
      <w:pPr>
        <w:pStyle w:val="Heading1"/>
        <w:keepNext/>
      </w:pPr>
      <w:r>
        <w:t>18. Gmail and Google Calendar</w:t>
      </w:r>
    </w:p>
    <w:p>
      <w:r>
        <w:t>Gmail is read/classify/summarize/draft. Sending is approval-gated and not enabled. Calendar supports availability plus gated create/reschedule after explicit confirmation.</w:t>
      </w:r>
    </w:p>
    <w:p>
      <w:pPr>
        <w:pStyle w:val="ListBullet"/>
      </w:pPr>
      <w:r>
        <w:t>Composio webhook authenticity is verified before processing Gmail events.</w:t>
      </w:r>
    </w:p>
    <w:p>
      <w:pPr>
        <w:pStyle w:val="ListBullet"/>
      </w:pPr>
      <w:r>
        <w:t>Email content is untrusted data and cannot activate tools or instructions.</w:t>
      </w:r>
    </w:p>
    <w:p>
      <w:pPr>
        <w:pStyle w:val="ListBullet"/>
      </w:pPr>
      <w:r>
        <w:t>Calendar delete is destructive and denied; Assaf completes provider deletion.</w:t>
      </w:r>
    </w:p>
    <w:p>
      <w:pPr>
        <w:pStyle w:val="Heading1"/>
        <w:keepNext/>
      </w:pPr>
      <w:r>
        <w:t>19. Google Sheets Business Mirror</w:t>
      </w:r>
    </w:p>
    <w:p>
      <w:r>
        <w:t>Google Sheets is a human-readable operating mirror written through a typed adapter. PostgreSQL remains the source of truth; Sheets is never read back into SalesState or used as the state machine.</w:t>
      </w:r>
    </w:p>
    <w:p>
      <w:pPr>
        <w:pStyle w:val="Heading1"/>
        <w:keepNext/>
      </w:pPr>
      <w:r>
        <w:t>20. Meta Ads and Campaign Intelligence</w:t>
      </w:r>
    </w:p>
    <w:p>
      <w:r>
        <w:t>Meta campaign insights and pacing analysis are read-oriented. Campaign recommendations can be prepared, but writes remain R4 approval-gated and autonomous launch, pause, bid, or budget changes are forbidden.</w:t>
      </w:r>
    </w:p>
    <w:p>
      <w:pPr>
        <w:pStyle w:val="Heading1"/>
        <w:keepNext/>
      </w:pPr>
      <w:r>
        <w:t>21. Research, Firecrawl, Apify and Browser</w:t>
      </w:r>
    </w:p>
    <w:p>
      <w:r>
        <w:t>Firecrawl search is the current ResearchPort. Apify and browser automation are not wired. Research output is sanitized, capped, freshness-stamped, and treated as data.</w:t>
      </w:r>
    </w:p>
    <w:p>
      <w:pPr>
        <w:pStyle w:val="ListBullet"/>
      </w:pPr>
      <w:r>
        <w:t>No arbitrary crawl or browser action from untrusted text.</w:t>
      </w:r>
    </w:p>
    <w:p>
      <w:pPr>
        <w:pStyle w:val="ListBullet"/>
      </w:pPr>
      <w:r>
        <w:t>No Apify secret until an approved adapter exists.</w:t>
      </w:r>
    </w:p>
    <w:p>
      <w:pPr>
        <w:pStyle w:val="ListBullet"/>
      </w:pPr>
      <w:r>
        <w:t>Company research uses an explicit validated domain, not inferred identity similarity.</w:t>
      </w:r>
    </w:p>
    <w:p>
      <w:pPr>
        <w:pStyle w:val="Heading1"/>
        <w:keepNext/>
      </w:pPr>
      <w:r>
        <w:t>21A. LinkedIn Professional Intelligence</w:t>
      </w:r>
    </w:p>
    <w:p>
      <w:r>
        <w:t>LinkedIn is read-only in v1: profile intelligence through Composio and personal member post analytics through a direct token. No posts, comments, or DMs.</w:t>
      </w:r>
    </w:p>
    <w:p>
      <w:pPr>
        <w:pStyle w:val="Heading1"/>
        <w:keepNext/>
      </w:pPr>
      <w:r>
        <w:t>22. Make Integration Policy</w:t>
      </w:r>
    </w:p>
    <w:p>
      <w:r>
        <w:t>Make is not mounted and is never the brain or state machine. Any future use must be non-critical, idempotent, observable, and behind Mia?s typed capability and policy boundaries.</w:t>
      </w:r>
    </w:p>
    <w:p>
      <w:pPr>
        <w:pStyle w:val="Heading1"/>
        <w:keepNext/>
      </w:pPr>
      <w:r>
        <w:t>23. Composio Tool Architecture</w:t>
      </w:r>
    </w:p>
    <w:p>
      <w:r>
        <w:t>Composio supplies selected provider tools behind typed ports. It is not the domain layer. Production tool names and schemas are pinned; dynamic catalog discovery is off.</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0C2440"/>
          </w:tcPr>
          <w:p>
            <w:r/>
            <w:r>
              <w:rPr>
                <w:b/>
                <w:color w:val="FFFFFF"/>
                <w:sz w:val="18"/>
              </w:rPr>
              <w:t>Job</w:t>
            </w:r>
          </w:p>
        </w:tc>
        <w:tc>
          <w:tcPr>
            <w:tcW w:type="dxa" w:w="5040"/>
            <w:vAlign w:val="center"/>
            <w:shd w:fill="0C2440"/>
          </w:tcPr>
          <w:p>
            <w:r/>
            <w:r>
              <w:rPr>
                <w:b/>
                <w:color w:val="FFFFFF"/>
                <w:sz w:val="18"/>
              </w:rPr>
              <w:t>Provider owner</w:t>
            </w:r>
          </w:p>
        </w:tc>
      </w:tr>
      <w:tr>
        <w:tc>
          <w:tcPr>
            <w:tcW w:type="dxa" w:w="5040"/>
            <w:vAlign w:val="center"/>
          </w:tcPr>
          <w:p>
            <w:r/>
            <w:r>
              <w:rPr>
                <w:b w:val="0"/>
                <w:sz w:val="18"/>
              </w:rPr>
              <w:t>Gmail / Calendar / Sheets / Meta Ads read / LinkedIn profile</w:t>
            </w:r>
          </w:p>
        </w:tc>
        <w:tc>
          <w:tcPr>
            <w:tcW w:type="dxa" w:w="5040"/>
            <w:vAlign w:val="center"/>
          </w:tcPr>
          <w:p>
            <w:r/>
            <w:r>
              <w:rPr>
                <w:b w:val="0"/>
                <w:sz w:val="18"/>
              </w:rPr>
              <w:t>Composio</w:t>
            </w:r>
          </w:p>
        </w:tc>
      </w:tr>
      <w:tr>
        <w:tc>
          <w:tcPr>
            <w:tcW w:type="dxa" w:w="5040"/>
            <w:vAlign w:val="center"/>
            <w:shd w:fill="F4F8FC"/>
          </w:tcPr>
          <w:p>
            <w:r/>
            <w:r>
              <w:rPr>
                <w:b w:val="0"/>
                <w:sz w:val="18"/>
              </w:rPr>
              <w:t>WhatsApp inbound</w:t>
            </w:r>
          </w:p>
        </w:tc>
        <w:tc>
          <w:tcPr>
            <w:tcW w:type="dxa" w:w="5040"/>
            <w:vAlign w:val="center"/>
            <w:shd w:fill="F4F8FC"/>
          </w:tcPr>
          <w:p>
            <w:r/>
            <w:r>
              <w:rPr>
                <w:b w:val="0"/>
                <w:sz w:val="18"/>
              </w:rPr>
              <w:t>Meta webhook (Composio has no customer-message trigger)</w:t>
            </w:r>
          </w:p>
        </w:tc>
      </w:tr>
      <w:tr>
        <w:tc>
          <w:tcPr>
            <w:tcW w:type="dxa" w:w="5040"/>
            <w:vAlign w:val="center"/>
          </w:tcPr>
          <w:p>
            <w:r/>
            <w:r>
              <w:rPr>
                <w:b w:val="0"/>
                <w:sz w:val="18"/>
              </w:rPr>
              <w:t>WhatsApp send</w:t>
            </w:r>
          </w:p>
        </w:tc>
        <w:tc>
          <w:tcPr>
            <w:tcW w:type="dxa" w:w="5040"/>
            <w:vAlign w:val="center"/>
          </w:tcPr>
          <w:p>
            <w:r/>
            <w:r>
              <w:rPr>
                <w:b w:val="0"/>
                <w:sz w:val="18"/>
              </w:rPr>
              <w:t>Graph direct or pinned Composio WHATSAPP_SEND_MESSAGE</w:t>
            </w:r>
          </w:p>
        </w:tc>
      </w:tr>
      <w:tr>
        <w:tc>
          <w:tcPr>
            <w:tcW w:type="dxa" w:w="5040"/>
            <w:vAlign w:val="center"/>
            <w:shd w:fill="F4F8FC"/>
          </w:tcPr>
          <w:p>
            <w:r/>
            <w:r>
              <w:rPr>
                <w:b w:val="0"/>
                <w:sz w:val="18"/>
              </w:rPr>
              <w:t>Instagram inbound</w:t>
            </w:r>
          </w:p>
        </w:tc>
        <w:tc>
          <w:tcPr>
            <w:tcW w:type="dxa" w:w="5040"/>
            <w:vAlign w:val="center"/>
            <w:shd w:fill="F4F8FC"/>
          </w:tcPr>
          <w:p>
            <w:r/>
            <w:r>
              <w:rPr>
                <w:b w:val="0"/>
                <w:sz w:val="18"/>
              </w:rPr>
              <w:t>Meta webhook</w:t>
            </w:r>
          </w:p>
        </w:tc>
      </w:tr>
      <w:tr>
        <w:tc>
          <w:tcPr>
            <w:tcW w:type="dxa" w:w="5040"/>
            <w:vAlign w:val="center"/>
          </w:tcPr>
          <w:p>
            <w:r/>
            <w:r>
              <w:rPr>
                <w:b w:val="0"/>
                <w:sz w:val="18"/>
              </w:rPr>
              <w:t>Research</w:t>
            </w:r>
          </w:p>
        </w:tc>
        <w:tc>
          <w:tcPr>
            <w:tcW w:type="dxa" w:w="5040"/>
            <w:vAlign w:val="center"/>
          </w:tcPr>
          <w:p>
            <w:r/>
            <w:r>
              <w:rPr>
                <w:b w:val="0"/>
                <w:sz w:val="18"/>
              </w:rPr>
              <w:t>Firecrawl</w:t>
            </w:r>
          </w:p>
        </w:tc>
      </w:tr>
    </w:tbl>
    <w:p/>
    <w:p>
      <w:pPr>
        <w:pStyle w:val="ListBullet"/>
      </w:pPr>
      <w:r>
        <w:t>MCP is allowed only when allowlisted, versioned, and behind the same tool firewall.</w:t>
      </w:r>
    </w:p>
    <w:p>
      <w:pPr>
        <w:pStyle w:val="ListBullet"/>
      </w:pPr>
      <w:r>
        <w:t>Never auto-install a discovered MCP server.</w:t>
      </w:r>
    </w:p>
    <w:p>
      <w:pPr>
        <w:pStyle w:val="ListBullet"/>
      </w:pPr>
      <w:r>
        <w:t>The deprecated Composio ManyChat toolkit must not be used.</w:t>
      </w:r>
    </w:p>
    <w:p>
      <w:pPr>
        <w:pStyle w:val="Heading1"/>
        <w:keepNext/>
      </w:pPr>
      <w:r>
        <w:t>24. Model Router and Cost/Quality Policy</w:t>
      </w:r>
    </w:p>
    <w:p>
      <w:r>
        <w:t>Model selection is eval-driven configuration. OpenAI is the primary sales paraphrase/STT provider; an optional Gemini fallback uses the same validated contract. Canned deterministic replies are the final fallback.</w:t>
      </w:r>
    </w:p>
    <w:p>
      <w:pPr>
        <w:pStyle w:val="ListBullet"/>
      </w:pPr>
      <w:r>
        <w:t>Do not use one model blindly for every task.</w:t>
      </w:r>
    </w:p>
    <w:p>
      <w:pPr>
        <w:pStyle w:val="ListBullet"/>
      </w:pPr>
      <w:r>
        <w:t>Record model, prompt version, latency, token usage, outcome, and sanitized errors in ai_runs.</w:t>
      </w:r>
    </w:p>
    <w:p>
      <w:pPr>
        <w:pStyle w:val="ListBullet"/>
      </w:pPr>
      <w:r>
        <w:t>Cost estimates must come from current provider facts; no fake precision.</w:t>
      </w:r>
    </w:p>
    <w:p>
      <w:pPr>
        <w:pStyle w:val="Heading1"/>
        <w:keepNext/>
      </w:pPr>
      <w:r>
        <w:t>25. LangGraph Architecture</w:t>
      </w:r>
    </w:p>
    <w:p>
      <w:r>
        <w:t>LangGraph owns orchestration. Mia uses one orchestrator with focused domain modules/subgraphs where needed, not an ungoverned agent swarm.</w:t>
      </w:r>
    </w:p>
    <w:p>
      <w:pPr>
        <w:pStyle w:val="Heading1"/>
        <w:keepNext/>
      </w:pPr>
      <w:r>
        <w:t>26. Graph State, Nodes, Edges and Subgraphs</w:t>
      </w:r>
    </w:p>
    <w:p>
      <w:r>
        <w:t>Graph state is serializable domain data: IDs, channel, sales summary, risk, approval, cost, freshness, errors, and next action. Deterministic edges enforce policy before external writes.</w:t>
      </w:r>
    </w:p>
    <w:p>
      <w:pPr>
        <w:pStyle w:val="ListBullet"/>
      </w:pPr>
      <w:r>
        <w:t>No secrets, live clients, ORM sessions, SDK objects, or raw untrusted documents in graph state.</w:t>
      </w:r>
    </w:p>
    <w:p>
      <w:pPr>
        <w:pStyle w:val="ListBullet"/>
      </w:pPr>
      <w:r>
        <w:t>Risk gate precedes every external write.</w:t>
      </w:r>
    </w:p>
    <w:p>
      <w:pPr>
        <w:pStyle w:val="ListBullet"/>
      </w:pPr>
      <w:r>
        <w:t>Critical facts require validation before customer-facing composition.</w:t>
      </w:r>
    </w:p>
    <w:p>
      <w:pPr>
        <w:pStyle w:val="Heading1"/>
        <w:keepNext/>
      </w:pPr>
      <w:r>
        <w:t>27. Persistence, Interrupts and Durable Execution</w:t>
      </w:r>
    </w:p>
    <w:p>
      <w:r>
        <w:t>PostgreSQL persists durable state. Approvals and commitments are database records, not sleeping graph runs. Interrupt payloads contain safe IDs and summaries only.</w:t>
      </w:r>
    </w:p>
    <w:p>
      <w:pPr>
        <w:pStyle w:val="Heading1"/>
        <w:keepNext/>
      </w:pPr>
      <w:r>
        <w:t>28. Mia Graph Lab and Graph Engineering</w:t>
      </w:r>
    </w:p>
    <w:p>
      <w:r>
        <w:t>Graph Lab is local evaluation and review. Datasets cover extraction, routing, sales, objections, calendar, campaigns, safety, buyer behavior, and website handoff. Production graph/prompt changes require evaluation and human review before release.</w:t>
      </w:r>
    </w:p>
    <w:p>
      <w:pPr>
        <w:pStyle w:val="Heading1"/>
        <w:keepNext/>
      </w:pPr>
      <w:r>
        <w:t>29. AWS Production Architecture</w:t>
      </w:r>
    </w:p>
    <w:p>
      <w:r>
        <w:t>Production runs in the AWS project?s selected Region eu-north-1. Regional resources must not be created elsewhere.</w:t>
      </w:r>
    </w:p>
    <w:p>
      <w:pPr>
        <w:pStyle w:val="Code"/>
      </w:pPr>
      <w:r>
        <w:t>assafweb.com ? ALB/ACM ? ECS Fargate (FastAPI + LangGraph) ? RDS PostgreSQL</w:t>
        <w:br/>
        <w:t xml:space="preserve">                                      ? Secrets Manager mia/prod</w:t>
        <w:br/>
        <w:t>Meta/Telegram/Composio webhooks ?????????</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0C2440"/>
          </w:tcPr>
          <w:p>
            <w:r/>
            <w:r>
              <w:rPr>
                <w:b/>
                <w:color w:val="FFFFFF"/>
                <w:sz w:val="18"/>
              </w:rPr>
              <w:t>Layer</w:t>
            </w:r>
          </w:p>
        </w:tc>
        <w:tc>
          <w:tcPr>
            <w:tcW w:type="dxa" w:w="5040"/>
            <w:vAlign w:val="center"/>
            <w:shd w:fill="0C2440"/>
          </w:tcPr>
          <w:p>
            <w:r/>
            <w:r>
              <w:rPr>
                <w:b/>
                <w:color w:val="FFFFFF"/>
                <w:sz w:val="18"/>
              </w:rPr>
              <w:t>Current production</w:t>
            </w:r>
          </w:p>
        </w:tc>
      </w:tr>
      <w:tr>
        <w:tc>
          <w:tcPr>
            <w:tcW w:type="dxa" w:w="5040"/>
            <w:vAlign w:val="center"/>
          </w:tcPr>
          <w:p>
            <w:r/>
            <w:r>
              <w:rPr>
                <w:b w:val="0"/>
                <w:sz w:val="18"/>
              </w:rPr>
              <w:t>Public host</w:t>
            </w:r>
          </w:p>
        </w:tc>
        <w:tc>
          <w:tcPr>
            <w:tcW w:type="dxa" w:w="5040"/>
            <w:vAlign w:val="center"/>
          </w:tcPr>
          <w:p>
            <w:r/>
            <w:r>
              <w:rPr>
                <w:b w:val="0"/>
                <w:sz w:val="18"/>
              </w:rPr>
              <w:t>https://mia.assafweb.com</w:t>
            </w:r>
          </w:p>
        </w:tc>
      </w:tr>
      <w:tr>
        <w:tc>
          <w:tcPr>
            <w:tcW w:type="dxa" w:w="5040"/>
            <w:vAlign w:val="center"/>
            <w:shd w:fill="F4F8FC"/>
          </w:tcPr>
          <w:p>
            <w:r/>
            <w:r>
              <w:rPr>
                <w:b w:val="0"/>
                <w:sz w:val="18"/>
              </w:rPr>
              <w:t>Compute</w:t>
            </w:r>
          </w:p>
        </w:tc>
        <w:tc>
          <w:tcPr>
            <w:tcW w:type="dxa" w:w="5040"/>
            <w:vAlign w:val="center"/>
            <w:shd w:fill="F4F8FC"/>
          </w:tcPr>
          <w:p>
            <w:r/>
            <w:r>
              <w:rPr>
                <w:b w:val="0"/>
                <w:sz w:val="18"/>
              </w:rPr>
              <w:t>ECS Fargate, one FastAPI process, image mia:9</w:t>
            </w:r>
          </w:p>
        </w:tc>
      </w:tr>
      <w:tr>
        <w:tc>
          <w:tcPr>
            <w:tcW w:type="dxa" w:w="5040"/>
            <w:vAlign w:val="center"/>
          </w:tcPr>
          <w:p>
            <w:r/>
            <w:r>
              <w:rPr>
                <w:b w:val="0"/>
                <w:sz w:val="18"/>
              </w:rPr>
              <w:t>Database</w:t>
            </w:r>
          </w:p>
        </w:tc>
        <w:tc>
          <w:tcPr>
            <w:tcW w:type="dxa" w:w="5040"/>
            <w:vAlign w:val="center"/>
          </w:tcPr>
          <w:p>
            <w:r/>
            <w:r>
              <w:rPr>
                <w:b w:val="0"/>
                <w:sz w:val="18"/>
              </w:rPr>
              <w:t>RDS PostgreSQL 16; SSL verification</w:t>
            </w:r>
          </w:p>
        </w:tc>
      </w:tr>
      <w:tr>
        <w:tc>
          <w:tcPr>
            <w:tcW w:type="dxa" w:w="5040"/>
            <w:vAlign w:val="center"/>
            <w:shd w:fill="F4F8FC"/>
          </w:tcPr>
          <w:p>
            <w:r/>
            <w:r>
              <w:rPr>
                <w:b w:val="0"/>
                <w:sz w:val="18"/>
              </w:rPr>
              <w:t>Secrets</w:t>
            </w:r>
          </w:p>
        </w:tc>
        <w:tc>
          <w:tcPr>
            <w:tcW w:type="dxa" w:w="5040"/>
            <w:vAlign w:val="center"/>
            <w:shd w:fill="F4F8FC"/>
          </w:tcPr>
          <w:p>
            <w:r/>
            <w:r>
              <w:rPr>
                <w:b w:val="0"/>
                <w:sz w:val="18"/>
              </w:rPr>
              <w:t>Secrets Manager mia/prod; ECS JSON-key injection</w:t>
            </w:r>
          </w:p>
        </w:tc>
      </w:tr>
      <w:tr>
        <w:tc>
          <w:tcPr>
            <w:tcW w:type="dxa" w:w="5040"/>
            <w:vAlign w:val="center"/>
          </w:tcPr>
          <w:p>
            <w:r/>
            <w:r>
              <w:rPr>
                <w:b w:val="0"/>
                <w:sz w:val="18"/>
              </w:rPr>
              <w:t>Network</w:t>
            </w:r>
          </w:p>
        </w:tc>
        <w:tc>
          <w:tcPr>
            <w:tcW w:type="dxa" w:w="5040"/>
            <w:vAlign w:val="center"/>
          </w:tcPr>
          <w:p>
            <w:r/>
            <w:r>
              <w:rPr>
                <w:b w:val="0"/>
                <w:sz w:val="18"/>
              </w:rPr>
              <w:t>ALB public; tasks/RDS private; NAT for provider egress</w:t>
            </w:r>
          </w:p>
        </w:tc>
      </w:tr>
      <w:tr>
        <w:tc>
          <w:tcPr>
            <w:tcW w:type="dxa" w:w="5040"/>
            <w:vAlign w:val="center"/>
            <w:shd w:fill="F4F8FC"/>
          </w:tcPr>
          <w:p>
            <w:r/>
            <w:r>
              <w:rPr>
                <w:b w:val="0"/>
                <w:sz w:val="18"/>
              </w:rPr>
              <w:t>Mode</w:t>
            </w:r>
          </w:p>
        </w:tc>
        <w:tc>
          <w:tcPr>
            <w:tcW w:type="dxa" w:w="5040"/>
            <w:vAlign w:val="center"/>
            <w:shd w:fill="F4F8FC"/>
          </w:tcPr>
          <w:p>
            <w:r/>
            <w:r>
              <w:rPr>
                <w:b w:val="0"/>
                <w:sz w:val="18"/>
              </w:rPr>
              <w:t>MIA_AUTOMATION_MODE=shadow; kill switch false</w:t>
            </w:r>
          </w:p>
        </w:tc>
      </w:tr>
    </w:tbl>
    <w:p/>
    <w:p>
      <w:pPr>
        <w:pStyle w:val="ListBullet"/>
      </w:pPr>
      <w:r>
        <w:t>Do not copy .env onto Fargate. Rotation requires a new deployment.</w:t>
      </w:r>
    </w:p>
    <w:p>
      <w:pPr>
        <w:pStyle w:val="ListBullet"/>
      </w:pPr>
      <w:r>
        <w:t>Lambda/SQS/WAF/AgentCore remain deferred; CapabilityId.AWS_RUNTIME stays specified until app.infra exists.</w:t>
      </w:r>
    </w:p>
    <w:p>
      <w:pPr>
        <w:pStyle w:val="ListBullet"/>
      </w:pPr>
      <w:r>
        <w:t>No cross-Region resources, replication, or StackSets.</w:t>
      </w:r>
    </w:p>
    <w:p>
      <w:pPr>
        <w:pStyle w:val="Heading1"/>
        <w:keepNext/>
      </w:pPr>
      <w:r>
        <w:t>30. API and Endpoint Contracts</w:t>
      </w:r>
    </w:p>
    <w:p>
      <w:r>
        <w:t>FastAPI exposes provider-specific ingress that maps into canonical domain processing.</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0C2440"/>
          </w:tcPr>
          <w:p>
            <w:r/>
            <w:r>
              <w:rPr>
                <w:b/>
                <w:color w:val="FFFFFF"/>
                <w:sz w:val="18"/>
              </w:rPr>
              <w:t>Surface</w:t>
            </w:r>
          </w:p>
        </w:tc>
        <w:tc>
          <w:tcPr>
            <w:tcW w:type="dxa" w:w="5040"/>
            <w:vAlign w:val="center"/>
            <w:shd w:fill="0C2440"/>
          </w:tcPr>
          <w:p>
            <w:r/>
            <w:r>
              <w:rPr>
                <w:b/>
                <w:color w:val="FFFFFF"/>
                <w:sz w:val="18"/>
              </w:rPr>
              <w:t>Path / contract</w:t>
            </w:r>
          </w:p>
        </w:tc>
      </w:tr>
      <w:tr>
        <w:tc>
          <w:tcPr>
            <w:tcW w:type="dxa" w:w="5040"/>
            <w:vAlign w:val="center"/>
          </w:tcPr>
          <w:p>
            <w:r/>
            <w:r>
              <w:rPr>
                <w:b w:val="0"/>
                <w:sz w:val="18"/>
              </w:rPr>
              <w:t>Website</w:t>
            </w:r>
          </w:p>
        </w:tc>
        <w:tc>
          <w:tcPr>
            <w:tcW w:type="dxa" w:w="5040"/>
            <w:vAlign w:val="center"/>
          </w:tcPr>
          <w:p>
            <w:r/>
            <w:r>
              <w:rPr>
                <w:b w:val="0"/>
                <w:sz w:val="18"/>
              </w:rPr>
              <w:t>POST /v1/website/sessions; messages/events/handoff; GET widget.js/config/preview</w:t>
            </w:r>
          </w:p>
        </w:tc>
      </w:tr>
      <w:tr>
        <w:tc>
          <w:tcPr>
            <w:tcW w:type="dxa" w:w="5040"/>
            <w:vAlign w:val="center"/>
            <w:shd w:fill="F4F8FC"/>
          </w:tcPr>
          <w:p>
            <w:r/>
            <w:r>
              <w:rPr>
                <w:b w:val="0"/>
                <w:sz w:val="18"/>
              </w:rPr>
              <w:t>Telegram</w:t>
            </w:r>
          </w:p>
        </w:tc>
        <w:tc>
          <w:tcPr>
            <w:tcW w:type="dxa" w:w="5040"/>
            <w:vAlign w:val="center"/>
            <w:shd w:fill="F4F8FC"/>
          </w:tcPr>
          <w:p>
            <w:r/>
            <w:r>
              <w:rPr>
                <w:b w:val="0"/>
                <w:sz w:val="18"/>
              </w:rPr>
              <w:t>POST /v1/telegram/webhook; secret token + numeric owner allowlist</w:t>
            </w:r>
          </w:p>
        </w:tc>
      </w:tr>
      <w:tr>
        <w:tc>
          <w:tcPr>
            <w:tcW w:type="dxa" w:w="5040"/>
            <w:vAlign w:val="center"/>
          </w:tcPr>
          <w:p>
            <w:r/>
            <w:r>
              <w:rPr>
                <w:b w:val="0"/>
                <w:sz w:val="18"/>
              </w:rPr>
              <w:t>WhatsApp</w:t>
            </w:r>
          </w:p>
        </w:tc>
        <w:tc>
          <w:tcPr>
            <w:tcW w:type="dxa" w:w="5040"/>
            <w:vAlign w:val="center"/>
          </w:tcPr>
          <w:p>
            <w:r/>
            <w:r>
              <w:rPr>
                <w:b w:val="0"/>
                <w:sz w:val="18"/>
              </w:rPr>
              <w:t>GET/POST /v1/whatsapp/webhook; Meta verify + HMAC</w:t>
            </w:r>
          </w:p>
        </w:tc>
      </w:tr>
      <w:tr>
        <w:tc>
          <w:tcPr>
            <w:tcW w:type="dxa" w:w="5040"/>
            <w:vAlign w:val="center"/>
            <w:shd w:fill="F4F8FC"/>
          </w:tcPr>
          <w:p>
            <w:r/>
            <w:r>
              <w:rPr>
                <w:b w:val="0"/>
                <w:sz w:val="18"/>
              </w:rPr>
              <w:t>Instagram</w:t>
            </w:r>
          </w:p>
        </w:tc>
        <w:tc>
          <w:tcPr>
            <w:tcW w:type="dxa" w:w="5040"/>
            <w:vAlign w:val="center"/>
            <w:shd w:fill="F4F8FC"/>
          </w:tcPr>
          <w:p>
            <w:r/>
            <w:r>
              <w:rPr>
                <w:b w:val="0"/>
                <w:sz w:val="18"/>
              </w:rPr>
              <w:t>GET/POST /v1/instagram/webhook; Meta verify + HMAC</w:t>
            </w:r>
          </w:p>
        </w:tc>
      </w:tr>
      <w:tr>
        <w:tc>
          <w:tcPr>
            <w:tcW w:type="dxa" w:w="5040"/>
            <w:vAlign w:val="center"/>
          </w:tcPr>
          <w:p>
            <w:r/>
            <w:r>
              <w:rPr>
                <w:b w:val="0"/>
                <w:sz w:val="18"/>
              </w:rPr>
              <w:t>Composio</w:t>
            </w:r>
          </w:p>
        </w:tc>
        <w:tc>
          <w:tcPr>
            <w:tcW w:type="dxa" w:w="5040"/>
            <w:vAlign w:val="center"/>
          </w:tcPr>
          <w:p>
            <w:r/>
            <w:r>
              <w:rPr>
                <w:b w:val="0"/>
                <w:sz w:val="18"/>
              </w:rPr>
              <w:t>POST /v1/composio/webhook; signed Gmail ingest</w:t>
            </w:r>
          </w:p>
        </w:tc>
      </w:tr>
      <w:tr>
        <w:tc>
          <w:tcPr>
            <w:tcW w:type="dxa" w:w="5040"/>
            <w:vAlign w:val="center"/>
            <w:shd w:fill="F4F8FC"/>
          </w:tcPr>
          <w:p>
            <w:r/>
            <w:r>
              <w:rPr>
                <w:b w:val="0"/>
                <w:sz w:val="18"/>
              </w:rPr>
              <w:t>Health</w:t>
            </w:r>
          </w:p>
        </w:tc>
        <w:tc>
          <w:tcPr>
            <w:tcW w:type="dxa" w:w="5040"/>
            <w:vAlign w:val="center"/>
            <w:shd w:fill="F4F8FC"/>
          </w:tcPr>
          <w:p>
            <w:r/>
            <w:r>
              <w:rPr>
                <w:b w:val="0"/>
                <w:sz w:val="18"/>
              </w:rPr>
              <w:t>GET /health, /health/live, /health/ready</w:t>
            </w:r>
          </w:p>
        </w:tc>
      </w:tr>
      <w:tr>
        <w:tc>
          <w:tcPr>
            <w:tcW w:type="dxa" w:w="5040"/>
            <w:vAlign w:val="center"/>
          </w:tcPr>
          <w:p>
            <w:r/>
            <w:r>
              <w:rPr>
                <w:b w:val="0"/>
                <w:sz w:val="18"/>
              </w:rPr>
              <w:t>ManyChat</w:t>
            </w:r>
          </w:p>
        </w:tc>
        <w:tc>
          <w:tcPr>
            <w:tcW w:type="dxa" w:w="5040"/>
            <w:vAlign w:val="center"/>
          </w:tcPr>
          <w:p>
            <w:r/>
            <w:r>
              <w:rPr>
                <w:b w:val="0"/>
                <w:sz w:val="18"/>
              </w:rPr>
              <w:t>Unmounted; route returns 404</w:t>
            </w:r>
          </w:p>
        </w:tc>
      </w:tr>
    </w:tbl>
    <w:p/>
    <w:p>
      <w:pPr>
        <w:pStyle w:val="Heading1"/>
        <w:keepNext/>
      </w:pPr>
      <w:r>
        <w:t>31. Eventing, Idempotency and Reconciliation</w:t>
      </w:r>
    </w:p>
    <w:p>
      <w:r>
        <w:t>Every external write is idempotent. Provider event IDs and operation scopes prevent duplicates. Reconciliation detects stale webhooks, missing outbound evidence, and expired handoffs but never auto-repairs or replays.</w:t>
      </w:r>
    </w:p>
    <w:p>
      <w:pPr>
        <w:pStyle w:val="Heading1"/>
        <w:keepNext/>
      </w:pPr>
      <w:r>
        <w:t>32. Data Model</w:t>
      </w:r>
    </w:p>
    <w:p>
      <w:r>
        <w:t>Core PostgreSQL records include customers, channel identities, leads, sales state, canonical events, approvals, follow-ups, owner tasks, conversation controls, AI/tool runs, meetings, deals, content/campaign intelligence, and reconciliation findings.</w:t>
      </w:r>
    </w:p>
    <w:p>
      <w:pPr>
        <w:pStyle w:val="ListBullet"/>
      </w:pPr>
      <w:r>
        <w:t>ManyChat identity columns are retained only for schema compatibility and are not active behavior.</w:t>
      </w:r>
    </w:p>
    <w:p>
      <w:pPr>
        <w:pStyle w:val="ListBullet"/>
      </w:pPr>
      <w:r>
        <w:t>Migrations are applied through uv run mia-migrate; production API does not create_all on boot.</w:t>
      </w:r>
    </w:p>
    <w:p>
      <w:pPr>
        <w:pStyle w:val="Heading1"/>
        <w:keepNext/>
      </w:pPr>
      <w:r>
        <w:t>33. Permissions and Approval Matrix</w:t>
      </w:r>
    </w:p>
    <w:p>
      <w:r>
        <w:t>Risk is enforced in code before tools. Flags cannot override R4 approval or R5 deny.</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0C2440"/>
          </w:tcPr>
          <w:p>
            <w:r/>
            <w:r>
              <w:rPr>
                <w:b/>
                <w:color w:val="FFFFFF"/>
                <w:sz w:val="18"/>
              </w:rPr>
              <w:t>Risk</w:t>
            </w:r>
          </w:p>
        </w:tc>
        <w:tc>
          <w:tcPr>
            <w:tcW w:type="dxa" w:w="3360"/>
            <w:vAlign w:val="center"/>
            <w:shd w:fill="0C2440"/>
          </w:tcPr>
          <w:p>
            <w:r/>
            <w:r>
              <w:rPr>
                <w:b/>
                <w:color w:val="FFFFFF"/>
                <w:sz w:val="18"/>
              </w:rPr>
              <w:t>Examples</w:t>
            </w:r>
          </w:p>
        </w:tc>
        <w:tc>
          <w:tcPr>
            <w:tcW w:type="dxa" w:w="3360"/>
            <w:vAlign w:val="center"/>
            <w:shd w:fill="0C2440"/>
          </w:tcPr>
          <w:p>
            <w:r/>
            <w:r>
              <w:rPr>
                <w:b/>
                <w:color w:val="FFFFFF"/>
                <w:sz w:val="18"/>
              </w:rPr>
              <w:t>Policy</w:t>
            </w:r>
          </w:p>
        </w:tc>
      </w:tr>
      <w:tr>
        <w:tc>
          <w:tcPr>
            <w:tcW w:type="dxa" w:w="3360"/>
            <w:vAlign w:val="center"/>
          </w:tcPr>
          <w:p>
            <w:r/>
            <w:r>
              <w:rPr>
                <w:b w:val="0"/>
                <w:sz w:val="18"/>
              </w:rPr>
              <w:t>R0</w:t>
            </w:r>
          </w:p>
        </w:tc>
        <w:tc>
          <w:tcPr>
            <w:tcW w:type="dxa" w:w="3360"/>
            <w:vAlign w:val="center"/>
          </w:tcPr>
          <w:p>
            <w:r/>
            <w:r>
              <w:rPr>
                <w:b w:val="0"/>
                <w:sz w:val="18"/>
              </w:rPr>
              <w:t>Read-only local/data operations</w:t>
            </w:r>
          </w:p>
        </w:tc>
        <w:tc>
          <w:tcPr>
            <w:tcW w:type="dxa" w:w="3360"/>
            <w:vAlign w:val="center"/>
          </w:tcPr>
          <w:p>
            <w:r/>
            <w:r>
              <w:rPr>
                <w:b w:val="0"/>
                <w:sz w:val="18"/>
              </w:rPr>
              <w:t>Allow with identity/source checks</w:t>
            </w:r>
          </w:p>
        </w:tc>
      </w:tr>
      <w:tr>
        <w:tc>
          <w:tcPr>
            <w:tcW w:type="dxa" w:w="3360"/>
            <w:vAlign w:val="center"/>
            <w:shd w:fill="F4F8FC"/>
          </w:tcPr>
          <w:p>
            <w:r/>
            <w:r>
              <w:rPr>
                <w:b w:val="0"/>
                <w:sz w:val="18"/>
              </w:rPr>
              <w:t>R1?R2</w:t>
            </w:r>
          </w:p>
        </w:tc>
        <w:tc>
          <w:tcPr>
            <w:tcW w:type="dxa" w:w="3360"/>
            <w:vAlign w:val="center"/>
            <w:shd w:fill="F4F8FC"/>
          </w:tcPr>
          <w:p>
            <w:r/>
            <w:r>
              <w:rPr>
                <w:b w:val="0"/>
                <w:sz w:val="18"/>
              </w:rPr>
              <w:t>Low-risk deterministic writes / approved channel replies</w:t>
            </w:r>
          </w:p>
        </w:tc>
        <w:tc>
          <w:tcPr>
            <w:tcW w:type="dxa" w:w="3360"/>
            <w:vAlign w:val="center"/>
            <w:shd w:fill="F4F8FC"/>
          </w:tcPr>
          <w:p>
            <w:r/>
            <w:r>
              <w:rPr>
                <w:b w:val="0"/>
                <w:sz w:val="18"/>
              </w:rPr>
              <w:t>Policy and mode gated</w:t>
            </w:r>
          </w:p>
        </w:tc>
      </w:tr>
      <w:tr>
        <w:tc>
          <w:tcPr>
            <w:tcW w:type="dxa" w:w="3360"/>
            <w:vAlign w:val="center"/>
          </w:tcPr>
          <w:p>
            <w:r/>
            <w:r>
              <w:rPr>
                <w:b w:val="0"/>
                <w:sz w:val="18"/>
              </w:rPr>
              <w:t>R3</w:t>
            </w:r>
          </w:p>
        </w:tc>
        <w:tc>
          <w:tcPr>
            <w:tcW w:type="dxa" w:w="3360"/>
            <w:vAlign w:val="center"/>
          </w:tcPr>
          <w:p>
            <w:r/>
            <w:r>
              <w:rPr>
                <w:b w:val="0"/>
                <w:sz w:val="18"/>
              </w:rPr>
              <w:t>Sensitive commitments or quotes</w:t>
            </w:r>
          </w:p>
        </w:tc>
        <w:tc>
          <w:tcPr>
            <w:tcW w:type="dxa" w:w="3360"/>
            <w:vAlign w:val="center"/>
          </w:tcPr>
          <w:p>
            <w:r/>
            <w:r>
              <w:rPr>
                <w:b w:val="0"/>
                <w:sz w:val="18"/>
              </w:rPr>
              <w:t>Validation and/or approval</w:t>
            </w:r>
          </w:p>
        </w:tc>
      </w:tr>
      <w:tr>
        <w:tc>
          <w:tcPr>
            <w:tcW w:type="dxa" w:w="3360"/>
            <w:vAlign w:val="center"/>
            <w:shd w:fill="F4F8FC"/>
          </w:tcPr>
          <w:p>
            <w:r/>
            <w:r>
              <w:rPr>
                <w:b w:val="0"/>
                <w:sz w:val="18"/>
              </w:rPr>
              <w:t>R4</w:t>
            </w:r>
          </w:p>
        </w:tc>
        <w:tc>
          <w:tcPr>
            <w:tcW w:type="dxa" w:w="3360"/>
            <w:vAlign w:val="center"/>
            <w:shd w:fill="F4F8FC"/>
          </w:tcPr>
          <w:p>
            <w:r/>
            <w:r>
              <w:rPr>
                <w:b w:val="0"/>
                <w:sz w:val="18"/>
              </w:rPr>
              <w:t>Meta/campaign financial marketing writes</w:t>
            </w:r>
          </w:p>
        </w:tc>
        <w:tc>
          <w:tcPr>
            <w:tcW w:type="dxa" w:w="3360"/>
            <w:vAlign w:val="center"/>
            <w:shd w:fill="F4F8FC"/>
          </w:tcPr>
          <w:p>
            <w:r/>
            <w:r>
              <w:rPr>
                <w:b w:val="0"/>
                <w:sz w:val="18"/>
              </w:rPr>
              <w:t>Assaf approval required</w:t>
            </w:r>
          </w:p>
        </w:tc>
      </w:tr>
      <w:tr>
        <w:tc>
          <w:tcPr>
            <w:tcW w:type="dxa" w:w="3360"/>
            <w:vAlign w:val="center"/>
          </w:tcPr>
          <w:p>
            <w:r/>
            <w:r>
              <w:rPr>
                <w:b w:val="0"/>
                <w:sz w:val="18"/>
              </w:rPr>
              <w:t>R5</w:t>
            </w:r>
          </w:p>
        </w:tc>
        <w:tc>
          <w:tcPr>
            <w:tcW w:type="dxa" w:w="3360"/>
            <w:vAlign w:val="center"/>
          </w:tcPr>
          <w:p>
            <w:r/>
            <w:r>
              <w:rPr>
                <w:b w:val="0"/>
                <w:sz w:val="18"/>
              </w:rPr>
              <w:t>Deletion, irreversible permission/data actions</w:t>
            </w:r>
          </w:p>
        </w:tc>
        <w:tc>
          <w:tcPr>
            <w:tcW w:type="dxa" w:w="3360"/>
            <w:vAlign w:val="center"/>
          </w:tcPr>
          <w:p>
            <w:r/>
            <w:r>
              <w:rPr>
                <w:b w:val="0"/>
                <w:sz w:val="18"/>
              </w:rPr>
              <w:t>Deny</w:t>
            </w:r>
          </w:p>
        </w:tc>
      </w:tr>
    </w:tbl>
    <w:p/>
    <w:p>
      <w:pPr>
        <w:pStyle w:val="Heading1"/>
        <w:keepNext/>
      </w:pPr>
      <w:r>
        <w:t>34. Security and Threat Model</w:t>
      </w:r>
    </w:p>
    <w:p>
      <w:r>
        <w:t>Primary threats are prompt injection, secret leakage, identity spoofing, duplicate writes, provider replay, PII in logs, and channel ownership races.</w:t>
      </w:r>
    </w:p>
    <w:p>
      <w:pPr>
        <w:pStyle w:val="ListBullet"/>
      </w:pPr>
      <w:r>
        <w:t>Secrets only in environment/Secrets Manager; never code, git, prompts, logs, traces, or graph state.</w:t>
      </w:r>
    </w:p>
    <w:p>
      <w:pPr>
        <w:pStyle w:val="ListBullet"/>
      </w:pPr>
      <w:r>
        <w:t>Meta HMAC, Telegram secret + numeric allowlist, and Composio signature checks fail closed.</w:t>
      </w:r>
    </w:p>
    <w:p>
      <w:pPr>
        <w:pStyle w:val="ListBullet"/>
      </w:pPr>
      <w:r>
        <w:t>Untrusted text cannot choose privileged tools, alter prompts, or claim owner identity.</w:t>
      </w:r>
    </w:p>
    <w:p>
      <w:pPr>
        <w:pStyle w:val="ListBullet"/>
      </w:pPr>
      <w:r>
        <w:t>CORS is allowlisted; no wildcard production origin.</w:t>
      </w:r>
    </w:p>
    <w:p>
      <w:pPr>
        <w:pStyle w:val="ListBullet"/>
      </w:pPr>
      <w:r>
        <w:t>PII and credentials are redacted before logs and persisted traces.</w:t>
      </w:r>
    </w:p>
    <w:p>
      <w:pPr>
        <w:pStyle w:val="Heading1"/>
        <w:keepNext/>
      </w:pPr>
      <w:r>
        <w:t>35. Privacy, Retention and Auditability</w:t>
      </w:r>
    </w:p>
    <w:p>
      <w:r>
        <w:t>Store the minimum information needed for sales continuity, governance, and audit. Canonical events and operational logs use sanitized payloads. Demo mode contains no private lead data. Deletion is R5 and requires explicit owner action outside autonomous flow.</w:t>
      </w:r>
    </w:p>
    <w:p>
      <w:pPr>
        <w:pStyle w:val="Heading1"/>
        <w:keepNext/>
      </w:pPr>
      <w:r>
        <w:t>36. Observability and Operations</w:t>
      </w:r>
    </w:p>
    <w:p>
      <w:r>
        <w:t>Health reports runtime, provider readiness, kill switch, mode, capability wiring, and operational counts. ai_runs/tool_runs, canonical events, reconciliation findings, and CloudWatch logs provide audit evidence.</w:t>
      </w:r>
    </w:p>
    <w:p>
      <w:pPr>
        <w:pStyle w:val="ListBullet"/>
      </w:pPr>
      <w:r>
        <w:t>Current first-live alarms cover ALB unhealthy hosts and 5xx without SNS paging.</w:t>
      </w:r>
    </w:p>
    <w:p>
      <w:pPr>
        <w:pStyle w:val="ListBullet"/>
      </w:pPr>
      <w:r>
        <w:t>LangSmith/Langfuse dashboards, queue/DLQ age, auth-spike, latency SLA, and cost anomaly paging are not wired.</w:t>
      </w:r>
    </w:p>
    <w:p>
      <w:pPr>
        <w:pStyle w:val="ListBullet"/>
      </w:pPr>
      <w:r>
        <w:t>Runbook: docs/RUNBOOK.md. Ordered host procedure: docs/PRODUCTION_BUILD.md.</w:t>
      </w:r>
    </w:p>
    <w:p>
      <w:pPr>
        <w:pStyle w:val="Heading1"/>
        <w:keepNext/>
      </w:pPr>
      <w:r>
        <w:t>37. Reliability and Performance</w:t>
      </w:r>
    </w:p>
    <w:p>
      <w:r>
        <w:t>Provider failures are classified and fail closed. HTTP timeouts, capped payloads, idempotency, persistence, and deterministic fallbacks reduce blast radius. No unproven latency or availability claim is made.</w:t>
      </w:r>
    </w:p>
    <w:p>
      <w:pPr>
        <w:pStyle w:val="Heading1"/>
        <w:keepNext/>
      </w:pPr>
      <w:r>
        <w:t>38. Test Strategy</w:t>
      </w:r>
    </w:p>
    <w:p>
      <w:r>
        <w:t>Tests map to product acceptance criteria and cover domain rules, adapters, webhooks, safety, persistence, deployment contracts, and composed in-process journeys. Tests must not be weakened to make cleanup or deployment pass.</w:t>
      </w:r>
    </w:p>
    <w:p>
      <w:pPr>
        <w:pStyle w:val="ListBullet"/>
      </w:pPr>
      <w:r>
        <w:t>Required commands: uv run pytest; uv run ruff check app tests.</w:t>
      </w:r>
    </w:p>
    <w:p>
      <w:pPr>
        <w:pStyle w:val="ListBullet"/>
      </w:pPr>
      <w:r>
        <w:t>As of this edition: 1911 tests passed; Ruff passed.</w:t>
      </w:r>
    </w:p>
    <w:p>
      <w:pPr>
        <w:pStyle w:val="ListBullet"/>
      </w:pPr>
      <w:r>
        <w:t>Live provider verification is separate from mocked/in-process proof.</w:t>
      </w:r>
    </w:p>
    <w:p>
      <w:pPr>
        <w:pStyle w:val="Heading1"/>
        <w:keepNext/>
      </w:pPr>
      <w:r>
        <w:t>39. AI Evaluation and Sales Simulation</w:t>
      </w:r>
    </w:p>
    <w:p>
      <w:r>
        <w:t>Graph Lab runs fixed datasets for extraction, routing, sales actions, objections, safety, calendar policy, campaigns, and website handoff. Evaluation checks action correctness, factual discipline, human voice, safety, and regression stability.</w:t>
      </w:r>
    </w:p>
    <w:p>
      <w:pPr>
        <w:pStyle w:val="Heading1"/>
        <w:keepNext/>
      </w:pPr>
      <w:r>
        <w:t>40. Model Benchmarking and Cost Controls</w:t>
      </w:r>
    </w:p>
    <w:p>
      <w:r>
        <w:t>Runtime model routing changes require frozen datasets, comparable outputs, latency/token evidence, and human review. Prices and model availability are revalidated before decisions; no static invented savings claim.</w:t>
      </w:r>
    </w:p>
    <w:p>
      <w:pPr>
        <w:pStyle w:val="Heading1"/>
        <w:keepNext/>
      </w:pPr>
      <w:r>
        <w:t>41. Dev/Test/Prod, CI/CD and Release Gates</w:t>
      </w:r>
    </w:p>
    <w:p>
      <w:r>
        <w:t>Local work uses uv and .env; production uses Secrets Manager injection. CI runs tests, Ruff, and a Docker build. Production promotion requires a reviewed diff, green checks, immutable/versioned image tag, task-definition revision, migration when needed, stable ECS rollout, and live health checks.</w:t>
      </w:r>
    </w:p>
    <w:p>
      <w:pPr>
        <w:pStyle w:val="Code"/>
      </w:pPr>
      <w:r>
        <w:t>uv sync --group dev</w:t>
        <w:br/>
        <w:t>uv run pytest</w:t>
        <w:br/>
        <w:t>uv run ruff check app tests</w:t>
        <w:br/>
        <w:t>docker build --platform linux/amd64 -f deploy/Dockerfile -t mia:&lt;version&gt; .</w:t>
      </w:r>
    </w:p>
    <w:p>
      <w:pPr>
        <w:pStyle w:val="Heading1"/>
        <w:keepNext/>
      </w:pPr>
      <w:r>
        <w:t>42. Demo Mode</w:t>
      </w:r>
    </w:p>
    <w:p>
      <w:r>
        <w:t>Demo mode is isolated from production data and provider writes. MIA_ENV=prod must never run with MIA_DEMO_MODE=true. Demo behavior must not imply that a provider path is live.</w:t>
      </w:r>
    </w:p>
    <w:p>
      <w:pPr>
        <w:pStyle w:val="Heading1"/>
        <w:keepNext/>
      </w:pPr>
      <w:r>
        <w:t>43. KPIs and Success Metrics</w:t>
      </w:r>
    </w:p>
    <w:p>
      <w:r>
        <w:t>Measure useful conversations, qualified opportunities, WhatsApp continuation, meetings, pipeline outcomes, owner response burden, safety violations, approval turnaround, provider failures, and model/tool cost. Do not optimize vanity engagement at the expense of qualified pipeline or trust.</w:t>
      </w:r>
    </w:p>
    <w:p>
      <w:pPr>
        <w:pStyle w:val="Heading1"/>
        <w:keepNext/>
      </w:pPr>
      <w:r>
        <w:t>44. Implementation Roadmap</w:t>
      </w:r>
    </w:p>
    <w:p>
      <w:r>
        <w:t>The current v1 core is live. The next approved operational slice is one reviewed real website?WhatsApp handoff before enabling handoff auto-send. Deferred infrastructure and providers are not automatically scheduled.</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0C2440"/>
          </w:tcPr>
          <w:p>
            <w:r/>
            <w:r>
              <w:rPr>
                <w:b/>
                <w:color w:val="FFFFFF"/>
                <w:sz w:val="18"/>
              </w:rPr>
              <w:t>Now</w:t>
            </w:r>
          </w:p>
        </w:tc>
        <w:tc>
          <w:tcPr>
            <w:tcW w:type="dxa" w:w="3360"/>
            <w:vAlign w:val="center"/>
            <w:shd w:fill="0C2440"/>
          </w:tcPr>
          <w:p>
            <w:r/>
            <w:r>
              <w:rPr>
                <w:b/>
                <w:color w:val="FFFFFF"/>
                <w:sz w:val="18"/>
              </w:rPr>
              <w:t>Next gated</w:t>
            </w:r>
          </w:p>
        </w:tc>
        <w:tc>
          <w:tcPr>
            <w:tcW w:type="dxa" w:w="3360"/>
            <w:vAlign w:val="center"/>
            <w:shd w:fill="0C2440"/>
          </w:tcPr>
          <w:p>
            <w:r/>
            <w:r>
              <w:rPr>
                <w:b/>
                <w:color w:val="FFFFFF"/>
                <w:sz w:val="18"/>
              </w:rPr>
              <w:t>Deferred</w:t>
            </w:r>
          </w:p>
        </w:tc>
      </w:tr>
      <w:tr>
        <w:tc>
          <w:tcPr>
            <w:tcW w:type="dxa" w:w="3360"/>
            <w:vAlign w:val="center"/>
          </w:tcPr>
          <w:p>
            <w:r/>
            <w:r>
              <w:rPr>
                <w:b w:val="0"/>
                <w:sz w:val="18"/>
              </w:rPr>
              <w:t>Website sales, Telegram owner, verified WhatsApp, Gmail ingest, Calendar, Postgres, approvals, STT, Fargate</w:t>
            </w:r>
          </w:p>
        </w:tc>
        <w:tc>
          <w:tcPr>
            <w:tcW w:type="dxa" w:w="3360"/>
            <w:vAlign w:val="center"/>
          </w:tcPr>
          <w:p>
            <w:r/>
            <w:r>
              <w:rPr>
                <w:b w:val="0"/>
                <w:sz w:val="18"/>
              </w:rPr>
              <w:t>Reviewed real handoff; production evidence</w:t>
            </w:r>
          </w:p>
        </w:tc>
        <w:tc>
          <w:tcPr>
            <w:tcW w:type="dxa" w:w="3360"/>
            <w:vAlign w:val="center"/>
          </w:tcPr>
          <w:p>
            <w:r/>
            <w:r>
              <w:rPr>
                <w:b w:val="0"/>
                <w:sz w:val="18"/>
              </w:rPr>
              <w:t>Lambda/SQS/WAF/AgentCore, Apify/browser, Gmail send, Meta writes, IG sales inbox</w:t>
            </w:r>
          </w:p>
        </w:tc>
      </w:tr>
    </w:tbl>
    <w:p/>
    <w:p>
      <w:pPr>
        <w:pStyle w:val="Heading1"/>
        <w:keepNext/>
      </w:pPr>
      <w:r>
        <w:t>45. Repository Structure and Coding-Agent Protocol</w:t>
      </w:r>
    </w:p>
    <w:p>
      <w:r>
        <w:t>The repository root is the project. Agents read PROJECT_MAP first and do not load docs/archive unless researching history.</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0C2440"/>
          </w:tcPr>
          <w:p>
            <w:r/>
            <w:r>
              <w:rPr>
                <w:b/>
                <w:color w:val="FFFFFF"/>
                <w:sz w:val="18"/>
              </w:rPr>
              <w:t>Path</w:t>
            </w:r>
          </w:p>
        </w:tc>
        <w:tc>
          <w:tcPr>
            <w:tcW w:type="dxa" w:w="5040"/>
            <w:vAlign w:val="center"/>
            <w:shd w:fill="0C2440"/>
          </w:tcPr>
          <w:p>
            <w:r/>
            <w:r>
              <w:rPr>
                <w:b/>
                <w:color w:val="FFFFFF"/>
                <w:sz w:val="18"/>
              </w:rPr>
              <w:t>Purpose</w:t>
            </w:r>
          </w:p>
        </w:tc>
      </w:tr>
      <w:tr>
        <w:tc>
          <w:tcPr>
            <w:tcW w:type="dxa" w:w="5040"/>
            <w:vAlign w:val="center"/>
          </w:tcPr>
          <w:p>
            <w:r/>
            <w:r>
              <w:rPr>
                <w:b w:val="0"/>
                <w:sz w:val="18"/>
              </w:rPr>
              <w:t>AGENTS.md</w:t>
            </w:r>
          </w:p>
        </w:tc>
        <w:tc>
          <w:tcPr>
            <w:tcW w:type="dxa" w:w="5040"/>
            <w:vAlign w:val="center"/>
          </w:tcPr>
          <w:p>
            <w:r/>
            <w:r>
              <w:rPr>
                <w:b w:val="0"/>
                <w:sz w:val="18"/>
              </w:rPr>
              <w:t>Non-negotiable coding-agent and safety rules</w:t>
            </w:r>
          </w:p>
        </w:tc>
      </w:tr>
      <w:tr>
        <w:tc>
          <w:tcPr>
            <w:tcW w:type="dxa" w:w="5040"/>
            <w:vAlign w:val="center"/>
            <w:shd w:fill="F4F8FC"/>
          </w:tcPr>
          <w:p>
            <w:r/>
            <w:r>
              <w:rPr>
                <w:b w:val="0"/>
                <w:sz w:val="18"/>
              </w:rPr>
              <w:t>README.md</w:t>
            </w:r>
          </w:p>
        </w:tc>
        <w:tc>
          <w:tcPr>
            <w:tcW w:type="dxa" w:w="5040"/>
            <w:vAlign w:val="center"/>
            <w:shd w:fill="F4F8FC"/>
          </w:tcPr>
          <w:p>
            <w:r/>
            <w:r>
              <w:rPr>
                <w:b w:val="0"/>
                <w:sz w:val="18"/>
              </w:rPr>
              <w:t>Human entry point</w:t>
            </w:r>
          </w:p>
        </w:tc>
      </w:tr>
      <w:tr>
        <w:tc>
          <w:tcPr>
            <w:tcW w:type="dxa" w:w="5040"/>
            <w:vAlign w:val="center"/>
          </w:tcPr>
          <w:p>
            <w:r/>
            <w:r>
              <w:rPr>
                <w:b w:val="0"/>
                <w:sz w:val="18"/>
              </w:rPr>
              <w:t>docs/PROJECT_MAP.md</w:t>
            </w:r>
          </w:p>
        </w:tc>
        <w:tc>
          <w:tcPr>
            <w:tcW w:type="dxa" w:w="5040"/>
            <w:vAlign w:val="center"/>
          </w:tcPr>
          <w:p>
            <w:r/>
            <w:r>
              <w:rPr>
                <w:b w:val="0"/>
                <w:sz w:val="18"/>
              </w:rPr>
              <w:t>Fast current-state map</w:t>
            </w:r>
          </w:p>
        </w:tc>
      </w:tr>
      <w:tr>
        <w:tc>
          <w:tcPr>
            <w:tcW w:type="dxa" w:w="5040"/>
            <w:vAlign w:val="center"/>
            <w:shd w:fill="F4F8FC"/>
          </w:tcPr>
          <w:p>
            <w:r/>
            <w:r>
              <w:rPr>
                <w:b w:val="0"/>
                <w:sz w:val="18"/>
              </w:rPr>
              <w:t>docs/ARCHITECTURE.md</w:t>
            </w:r>
          </w:p>
        </w:tc>
        <w:tc>
          <w:tcPr>
            <w:tcW w:type="dxa" w:w="5040"/>
            <w:vAlign w:val="center"/>
            <w:shd w:fill="F4F8FC"/>
          </w:tcPr>
          <w:p>
            <w:r/>
            <w:r>
              <w:rPr>
                <w:b w:val="0"/>
                <w:sz w:val="18"/>
              </w:rPr>
              <w:t>v1 runtime/channel architecture</w:t>
            </w:r>
          </w:p>
        </w:tc>
      </w:tr>
      <w:tr>
        <w:tc>
          <w:tcPr>
            <w:tcW w:type="dxa" w:w="5040"/>
            <w:vAlign w:val="center"/>
          </w:tcPr>
          <w:p>
            <w:r/>
            <w:r>
              <w:rPr>
                <w:b w:val="0"/>
                <w:sz w:val="18"/>
              </w:rPr>
              <w:t>docs/PRD.md</w:t>
            </w:r>
          </w:p>
        </w:tc>
        <w:tc>
          <w:tcPr>
            <w:tcW w:type="dxa" w:w="5040"/>
            <w:vAlign w:val="center"/>
          </w:tcPr>
          <w:p>
            <w:r/>
            <w:r>
              <w:rPr>
                <w:b w:val="0"/>
                <w:sz w:val="18"/>
              </w:rPr>
              <w:t>Short living product contract</w:t>
            </w:r>
          </w:p>
        </w:tc>
      </w:tr>
      <w:tr>
        <w:tc>
          <w:tcPr>
            <w:tcW w:type="dxa" w:w="5040"/>
            <w:vAlign w:val="center"/>
            <w:shd w:fill="F4F8FC"/>
          </w:tcPr>
          <w:p>
            <w:r/>
            <w:r>
              <w:rPr>
                <w:b w:val="0"/>
                <w:sz w:val="18"/>
              </w:rPr>
              <w:t>docs/BUILD_STATUS.md</w:t>
            </w:r>
          </w:p>
        </w:tc>
        <w:tc>
          <w:tcPr>
            <w:tcW w:type="dxa" w:w="5040"/>
            <w:vAlign w:val="center"/>
            <w:shd w:fill="F4F8FC"/>
          </w:tcPr>
          <w:p>
            <w:r/>
            <w:r>
              <w:rPr>
                <w:b w:val="0"/>
                <w:sz w:val="18"/>
              </w:rPr>
              <w:t>Alive/current/next</w:t>
            </w:r>
          </w:p>
        </w:tc>
      </w:tr>
      <w:tr>
        <w:tc>
          <w:tcPr>
            <w:tcW w:type="dxa" w:w="5040"/>
            <w:vAlign w:val="center"/>
          </w:tcPr>
          <w:p>
            <w:r/>
            <w:r>
              <w:rPr>
                <w:b w:val="0"/>
                <w:sz w:val="18"/>
              </w:rPr>
              <w:t>docs/RUNBOOK.md</w:t>
            </w:r>
          </w:p>
        </w:tc>
        <w:tc>
          <w:tcPr>
            <w:tcW w:type="dxa" w:w="5040"/>
            <w:vAlign w:val="center"/>
          </w:tcPr>
          <w:p>
            <w:r/>
            <w:r>
              <w:rPr>
                <w:b w:val="0"/>
                <w:sz w:val="18"/>
              </w:rPr>
              <w:t>Operations, flags, rollback</w:t>
            </w:r>
          </w:p>
        </w:tc>
      </w:tr>
      <w:tr>
        <w:tc>
          <w:tcPr>
            <w:tcW w:type="dxa" w:w="5040"/>
            <w:vAlign w:val="center"/>
            <w:shd w:fill="F4F8FC"/>
          </w:tcPr>
          <w:p>
            <w:r/>
            <w:r>
              <w:rPr>
                <w:b w:val="0"/>
                <w:sz w:val="18"/>
              </w:rPr>
              <w:t>docs/DECISIONS.md</w:t>
            </w:r>
          </w:p>
        </w:tc>
        <w:tc>
          <w:tcPr>
            <w:tcW w:type="dxa" w:w="5040"/>
            <w:vAlign w:val="center"/>
            <w:shd w:fill="F4F8FC"/>
          </w:tcPr>
          <w:p>
            <w:r/>
            <w:r>
              <w:rPr>
                <w:b w:val="0"/>
                <w:sz w:val="18"/>
              </w:rPr>
              <w:t>ADRs</w:t>
            </w:r>
          </w:p>
        </w:tc>
      </w:tr>
      <w:tr>
        <w:tc>
          <w:tcPr>
            <w:tcW w:type="dxa" w:w="5040"/>
            <w:vAlign w:val="center"/>
          </w:tcPr>
          <w:p>
            <w:r/>
            <w:r>
              <w:rPr>
                <w:b w:val="0"/>
                <w:sz w:val="18"/>
              </w:rPr>
              <w:t>app/api | domain | graph | integrations | db</w:t>
            </w:r>
          </w:p>
        </w:tc>
        <w:tc>
          <w:tcPr>
            <w:tcW w:type="dxa" w:w="5040"/>
            <w:vAlign w:val="center"/>
          </w:tcPr>
          <w:p>
            <w:r/>
            <w:r>
              <w:rPr>
                <w:b w:val="0"/>
                <w:sz w:val="18"/>
              </w:rPr>
              <w:t>Runtime layers with separation of concerns</w:t>
            </w:r>
          </w:p>
        </w:tc>
      </w:tr>
      <w:tr>
        <w:tc>
          <w:tcPr>
            <w:tcW w:type="dxa" w:w="5040"/>
            <w:vAlign w:val="center"/>
            <w:shd w:fill="F4F8FC"/>
          </w:tcPr>
          <w:p>
            <w:r/>
            <w:r>
              <w:rPr>
                <w:b w:val="0"/>
                <w:sz w:val="18"/>
              </w:rPr>
              <w:t>app/evals | tests</w:t>
            </w:r>
          </w:p>
        </w:tc>
        <w:tc>
          <w:tcPr>
            <w:tcW w:type="dxa" w:w="5040"/>
            <w:vAlign w:val="center"/>
            <w:shd w:fill="F4F8FC"/>
          </w:tcPr>
          <w:p>
            <w:r/>
            <w:r>
              <w:rPr>
                <w:b w:val="0"/>
                <w:sz w:val="18"/>
              </w:rPr>
              <w:t>Evaluation and proof</w:t>
            </w:r>
          </w:p>
        </w:tc>
      </w:tr>
      <w:tr>
        <w:tc>
          <w:tcPr>
            <w:tcW w:type="dxa" w:w="5040"/>
            <w:vAlign w:val="center"/>
          </w:tcPr>
          <w:p>
            <w:r/>
            <w:r>
              <w:rPr>
                <w:b w:val="0"/>
                <w:sz w:val="18"/>
              </w:rPr>
              <w:t>deploy | migrations</w:t>
            </w:r>
          </w:p>
        </w:tc>
        <w:tc>
          <w:tcPr>
            <w:tcW w:type="dxa" w:w="5040"/>
            <w:vAlign w:val="center"/>
          </w:tcPr>
          <w:p>
            <w:r/>
            <w:r>
              <w:rPr>
                <w:b w:val="0"/>
                <w:sz w:val="18"/>
              </w:rPr>
              <w:t>AWS/container and schema operations</w:t>
            </w:r>
          </w:p>
        </w:tc>
      </w:tr>
    </w:tbl>
    <w:p/>
    <w:p>
      <w:pPr>
        <w:pStyle w:val="ListBullet"/>
      </w:pPr>
      <w:r>
        <w:t>One controlled file/unit at a time; inspect diff, run relevant checks, independent invariant review, update BUILD_STATUS and PRD if contracts change.</w:t>
      </w:r>
    </w:p>
    <w:p>
      <w:pPr>
        <w:pStyle w:val="ListBullet"/>
      </w:pPr>
      <w:r>
        <w:t>Package manager is uv. Do not invent pip-only workflows.</w:t>
      </w:r>
    </w:p>
    <w:p>
      <w:pPr>
        <w:pStyle w:val="ListBullet"/>
      </w:pPr>
      <w:r>
        <w:t>Do not inspect .env. Do not commit or push unless Assaf asks.</w:t>
      </w:r>
    </w:p>
    <w:p>
      <w:pPr>
        <w:pStyle w:val="Heading1"/>
        <w:keepNext/>
      </w:pPr>
      <w:r>
        <w:t>46. Definition of Done</w:t>
      </w:r>
    </w:p>
    <w:p>
      <w:r>
        <w:t>A capability is done only when the product contract, typed port, deterministic policy, security controls, persistence, observability, tests, deployment/config references, and living documentation agree.</w:t>
      </w:r>
    </w:p>
    <w:p>
      <w:pPr>
        <w:pStyle w:val="ListBullet"/>
      </w:pPr>
      <w:r>
        <w:t>No dead imports, unreachable adapters, orphaned routes, duplicate senders, or unreferenced feature flags.</w:t>
      </w:r>
    </w:p>
    <w:p>
      <w:pPr>
        <w:pStyle w:val="ListBullet"/>
      </w:pPr>
      <w:r>
        <w:t>External writes are idempotent and risk-gated.</w:t>
      </w:r>
    </w:p>
    <w:p>
      <w:pPr>
        <w:pStyle w:val="ListBullet"/>
      </w:pPr>
      <w:r>
        <w:t>Current tests and Ruff pass without weakened assertions.</w:t>
      </w:r>
    </w:p>
    <w:p>
      <w:pPr>
        <w:pStyle w:val="ListBullet"/>
      </w:pPr>
      <w:r>
        <w:t>Live claims have live evidence; mocked proof is labeled as mocked.</w:t>
      </w:r>
    </w:p>
    <w:p>
      <w:pPr>
        <w:pStyle w:val="Heading1"/>
        <w:keepNext/>
      </w:pPr>
      <w:r>
        <w:t>47. Future Roadmap</w:t>
      </w:r>
    </w:p>
    <w:p>
      <w:r>
        <w:t>Future work is explicitly deferred until Assaf approves it through the Better-Way/ADR process.</w:t>
      </w:r>
    </w:p>
    <w:p>
      <w:pPr>
        <w:pStyle w:val="ListBullet"/>
      </w:pPr>
      <w:r>
        <w:t>Fast webhook ingress and queues (Lambda/SQS) while LangGraph remains on Fargate.</w:t>
      </w:r>
    </w:p>
    <w:p>
      <w:pPr>
        <w:pStyle w:val="ListBullet"/>
      </w:pPr>
      <w:r>
        <w:t>WAF, stronger paging/dashboards, DLQ/replay, and per-capability rollout controls.</w:t>
      </w:r>
    </w:p>
    <w:p>
      <w:pPr>
        <w:pStyle w:val="ListBullet"/>
      </w:pPr>
      <w:r>
        <w:t>Additional research adapters only behind ResearchPort.</w:t>
      </w:r>
    </w:p>
    <w:p>
      <w:pPr>
        <w:pStyle w:val="ListBullet"/>
      </w:pPr>
      <w:r>
        <w:t>Instagram autonomous sales inbox only through a new ADR; ManyChat only through a new ADR.</w:t>
      </w:r>
    </w:p>
    <w:p>
      <w:pPr>
        <w:pStyle w:val="Heading1"/>
        <w:keepNext/>
      </w:pPr>
      <w:r>
        <w:t>48. Resolved Architecture Risks and Rejections</w:t>
      </w:r>
    </w:p>
    <w:p>
      <w:r>
        <w:t>The following options are rejected or deferred because they fragment control, weaken safety, or contradict current provider facts.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0C2440"/>
          </w:tcPr>
          <w:p>
            <w:r/>
            <w:r>
              <w:rPr>
                <w:b/>
                <w:color w:val="FFFFFF"/>
                <w:sz w:val="18"/>
              </w:rPr>
              <w:t>Rejected / deferred</w:t>
            </w:r>
          </w:p>
        </w:tc>
        <w:tc>
          <w:tcPr>
            <w:tcW w:type="dxa" w:w="5040"/>
            <w:vAlign w:val="center"/>
            <w:shd w:fill="0C2440"/>
          </w:tcPr>
          <w:p>
            <w:r/>
            <w:r>
              <w:rPr>
                <w:b/>
                <w:color w:val="FFFFFF"/>
                <w:sz w:val="18"/>
              </w:rPr>
              <w:t>Reason</w:t>
            </w:r>
          </w:p>
        </w:tc>
      </w:tr>
      <w:tr>
        <w:tc>
          <w:tcPr>
            <w:tcW w:type="dxa" w:w="5040"/>
            <w:vAlign w:val="center"/>
          </w:tcPr>
          <w:p>
            <w:r/>
            <w:r>
              <w:rPr>
                <w:b w:val="0"/>
                <w:sz w:val="18"/>
              </w:rPr>
              <w:t>ManyChat or Make as the brain</w:t>
            </w:r>
          </w:p>
        </w:tc>
        <w:tc>
          <w:tcPr>
            <w:tcW w:type="dxa" w:w="5040"/>
            <w:vAlign w:val="center"/>
          </w:tcPr>
          <w:p>
            <w:r/>
            <w:r>
              <w:rPr>
                <w:b w:val="0"/>
                <w:sz w:val="18"/>
              </w:rPr>
              <w:t>Would fragment LangGraph, memory, policy, and audit</w:t>
            </w:r>
          </w:p>
        </w:tc>
      </w:tr>
      <w:tr>
        <w:tc>
          <w:tcPr>
            <w:tcW w:type="dxa" w:w="5040"/>
            <w:vAlign w:val="center"/>
            <w:shd w:fill="F4F8FC"/>
          </w:tcPr>
          <w:p>
            <w:r/>
            <w:r>
              <w:rPr>
                <w:b w:val="0"/>
                <w:sz w:val="18"/>
              </w:rPr>
              <w:t>Composio for WhatsApp/Instagram inbound</w:t>
            </w:r>
          </w:p>
        </w:tc>
        <w:tc>
          <w:tcPr>
            <w:tcW w:type="dxa" w:w="5040"/>
            <w:vAlign w:val="center"/>
            <w:shd w:fill="F4F8FC"/>
          </w:tcPr>
          <w:p>
            <w:r/>
            <w:r>
              <w:rPr>
                <w:b w:val="0"/>
                <w:sz w:val="18"/>
              </w:rPr>
              <w:t>No usable customer-message trigger</w:t>
            </w:r>
          </w:p>
        </w:tc>
      </w:tr>
      <w:tr>
        <w:tc>
          <w:tcPr>
            <w:tcW w:type="dxa" w:w="5040"/>
            <w:vAlign w:val="center"/>
          </w:tcPr>
          <w:p>
            <w:r/>
            <w:r>
              <w:rPr>
                <w:b w:val="0"/>
                <w:sz w:val="18"/>
              </w:rPr>
              <w:t>Graph + Composio dual send</w:t>
            </w:r>
          </w:p>
        </w:tc>
        <w:tc>
          <w:tcPr>
            <w:tcW w:type="dxa" w:w="5040"/>
            <w:vAlign w:val="center"/>
          </w:tcPr>
          <w:p>
            <w:r/>
            <w:r>
              <w:rPr>
                <w:b w:val="0"/>
                <w:sz w:val="18"/>
              </w:rPr>
              <w:t>Race and duplicate-response risk</w:t>
            </w:r>
          </w:p>
        </w:tc>
      </w:tr>
      <w:tr>
        <w:tc>
          <w:tcPr>
            <w:tcW w:type="dxa" w:w="5040"/>
            <w:vAlign w:val="center"/>
            <w:shd w:fill="F4F8FC"/>
          </w:tcPr>
          <w:p>
            <w:r/>
            <w:r>
              <w:rPr>
                <w:b w:val="0"/>
                <w:sz w:val="18"/>
              </w:rPr>
              <w:t>Instagram as v1 sales inbox</w:t>
            </w:r>
          </w:p>
        </w:tc>
        <w:tc>
          <w:tcPr>
            <w:tcW w:type="dxa" w:w="5040"/>
            <w:vAlign w:val="center"/>
            <w:shd w:fill="F4F8FC"/>
          </w:tcPr>
          <w:p>
            <w:r/>
            <w:r>
              <w:rPr>
                <w:b w:val="0"/>
                <w:sz w:val="18"/>
              </w:rPr>
              <w:t>Outside locked communication model</w:t>
            </w:r>
          </w:p>
        </w:tc>
      </w:tr>
      <w:tr>
        <w:tc>
          <w:tcPr>
            <w:tcW w:type="dxa" w:w="5040"/>
            <w:vAlign w:val="center"/>
          </w:tcPr>
          <w:p>
            <w:r/>
            <w:r>
              <w:rPr>
                <w:b w:val="0"/>
                <w:sz w:val="18"/>
              </w:rPr>
              <w:t>Sheets as system of record</w:t>
            </w:r>
          </w:p>
        </w:tc>
        <w:tc>
          <w:tcPr>
            <w:tcW w:type="dxa" w:w="5040"/>
            <w:vAlign w:val="center"/>
          </w:tcPr>
          <w:p>
            <w:r/>
            <w:r>
              <w:rPr>
                <w:b w:val="0"/>
                <w:sz w:val="18"/>
              </w:rPr>
              <w:t>Weak consistency and graph-state risk</w:t>
            </w:r>
          </w:p>
        </w:tc>
      </w:tr>
      <w:tr>
        <w:tc>
          <w:tcPr>
            <w:tcW w:type="dxa" w:w="5040"/>
            <w:vAlign w:val="center"/>
            <w:shd w:fill="F4F8FC"/>
          </w:tcPr>
          <w:p>
            <w:r/>
            <w:r>
              <w:rPr>
                <w:b w:val="0"/>
                <w:sz w:val="18"/>
              </w:rPr>
              <w:t>Self-editing production Mia</w:t>
            </w:r>
          </w:p>
        </w:tc>
        <w:tc>
          <w:tcPr>
            <w:tcW w:type="dxa" w:w="5040"/>
            <w:vAlign w:val="center"/>
            <w:shd w:fill="F4F8FC"/>
          </w:tcPr>
          <w:p>
            <w:r/>
            <w:r>
              <w:rPr>
                <w:b w:val="0"/>
                <w:sz w:val="18"/>
              </w:rPr>
              <w:t>Unsafe permission and governance escalation</w:t>
            </w:r>
          </w:p>
        </w:tc>
      </w:tr>
      <w:tr>
        <w:tc>
          <w:tcPr>
            <w:tcW w:type="dxa" w:w="5040"/>
            <w:vAlign w:val="center"/>
          </w:tcPr>
          <w:p>
            <w:r/>
            <w:r>
              <w:rPr>
                <w:b w:val="0"/>
                <w:sz w:val="18"/>
              </w:rPr>
              <w:t>Cross-Region AWS design</w:t>
            </w:r>
          </w:p>
        </w:tc>
        <w:tc>
          <w:tcPr>
            <w:tcW w:type="dxa" w:w="5040"/>
            <w:vAlign w:val="center"/>
          </w:tcPr>
          <w:p>
            <w:r/>
            <w:r>
              <w:rPr>
                <w:b w:val="0"/>
                <w:sz w:val="18"/>
              </w:rPr>
              <w:t>Not allowed by project experience; unnecessary</w:t>
            </w:r>
          </w:p>
        </w:tc>
      </w:tr>
      <w:tr>
        <w:tc>
          <w:tcPr>
            <w:tcW w:type="dxa" w:w="5040"/>
            <w:vAlign w:val="center"/>
            <w:shd w:fill="F4F8FC"/>
          </w:tcPr>
          <w:p>
            <w:r/>
            <w:r>
              <w:rPr>
                <w:b w:val="0"/>
                <w:sz w:val="18"/>
              </w:rPr>
              <w:t>Fake live/provider claims</w:t>
            </w:r>
          </w:p>
        </w:tc>
        <w:tc>
          <w:tcPr>
            <w:tcW w:type="dxa" w:w="5040"/>
            <w:vAlign w:val="center"/>
            <w:shd w:fill="F4F8FC"/>
          </w:tcPr>
          <w:p>
            <w:r/>
            <w:r>
              <w:rPr>
                <w:b w:val="0"/>
                <w:sz w:val="18"/>
              </w:rPr>
              <w:t>Tests and configuration are not live evidence</w:t>
            </w:r>
          </w:p>
        </w:tc>
      </w:tr>
    </w:tbl>
    <w:p/>
    <w:p>
      <w:pPr>
        <w:pStyle w:val="Heading1"/>
        <w:keepNext/>
      </w:pPr>
      <w:r>
        <w:t>Appendix A. Accepted Decision Summary</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0C2440"/>
          </w:tcPr>
          <w:p>
            <w:r/>
            <w:r>
              <w:rPr>
                <w:b/>
                <w:color w:val="FFFFFF"/>
                <w:sz w:val="18"/>
              </w:rPr>
              <w:t>ADR</w:t>
            </w:r>
          </w:p>
        </w:tc>
        <w:tc>
          <w:tcPr>
            <w:tcW w:type="dxa" w:w="5040"/>
            <w:vAlign w:val="center"/>
            <w:shd w:fill="0C2440"/>
          </w:tcPr>
          <w:p>
            <w:r/>
            <w:r>
              <w:rPr>
                <w:b/>
                <w:color w:val="FFFFFF"/>
                <w:sz w:val="18"/>
              </w:rPr>
              <w:t>Current decision</w:t>
            </w:r>
          </w:p>
        </w:tc>
      </w:tr>
      <w:tr>
        <w:tc>
          <w:tcPr>
            <w:tcW w:type="dxa" w:w="5040"/>
            <w:vAlign w:val="center"/>
          </w:tcPr>
          <w:p>
            <w:r/>
            <w:r>
              <w:rPr>
                <w:b w:val="0"/>
                <w:sz w:val="18"/>
              </w:rPr>
              <w:t>ADR-004</w:t>
            </w:r>
          </w:p>
        </w:tc>
        <w:tc>
          <w:tcPr>
            <w:tcW w:type="dxa" w:w="5040"/>
            <w:vAlign w:val="center"/>
          </w:tcPr>
          <w:p>
            <w:r/>
            <w:r>
              <w:rPr>
                <w:b w:val="0"/>
                <w:sz w:val="18"/>
              </w:rPr>
              <w:t>Keep the living PRD synchronized</w:t>
            </w:r>
          </w:p>
        </w:tc>
      </w:tr>
      <w:tr>
        <w:tc>
          <w:tcPr>
            <w:tcW w:type="dxa" w:w="5040"/>
            <w:vAlign w:val="center"/>
            <w:shd w:fill="F4F8FC"/>
          </w:tcPr>
          <w:p>
            <w:r/>
            <w:r>
              <w:rPr>
                <w:b w:val="0"/>
                <w:sz w:val="18"/>
              </w:rPr>
              <w:t>ADR-005</w:t>
            </w:r>
          </w:p>
        </w:tc>
        <w:tc>
          <w:tcPr>
            <w:tcW w:type="dxa" w:w="5040"/>
            <w:vAlign w:val="center"/>
            <w:shd w:fill="F4F8FC"/>
          </w:tcPr>
          <w:p>
            <w:r/>
            <w:r>
              <w:rPr>
                <w:b w:val="0"/>
                <w:sz w:val="18"/>
              </w:rPr>
              <w:t>uv + pinned FastAPI/LangGraph toolchain</w:t>
            </w:r>
          </w:p>
        </w:tc>
      </w:tr>
      <w:tr>
        <w:tc>
          <w:tcPr>
            <w:tcW w:type="dxa" w:w="5040"/>
            <w:vAlign w:val="center"/>
          </w:tcPr>
          <w:p>
            <w:r/>
            <w:r>
              <w:rPr>
                <w:b w:val="0"/>
                <w:sz w:val="18"/>
              </w:rPr>
              <w:t>ADR-007</w:t>
            </w:r>
          </w:p>
        </w:tc>
        <w:tc>
          <w:tcPr>
            <w:tcW w:type="dxa" w:w="5040"/>
            <w:vAlign w:val="center"/>
          </w:tcPr>
          <w:p>
            <w:r/>
            <w:r>
              <w:rPr>
                <w:b w:val="0"/>
                <w:sz w:val="18"/>
              </w:rPr>
              <w:t>Best adapter per job; no Composio default/catalog dump</w:t>
            </w:r>
          </w:p>
        </w:tc>
      </w:tr>
      <w:tr>
        <w:tc>
          <w:tcPr>
            <w:tcW w:type="dxa" w:w="5040"/>
            <w:vAlign w:val="center"/>
            <w:shd w:fill="F4F8FC"/>
          </w:tcPr>
          <w:p>
            <w:r/>
            <w:r>
              <w:rPr>
                <w:b w:val="0"/>
                <w:sz w:val="18"/>
              </w:rPr>
              <w:t>ADR-009</w:t>
            </w:r>
          </w:p>
        </w:tc>
        <w:tc>
          <w:tcPr>
            <w:tcW w:type="dxa" w:w="5040"/>
            <w:vAlign w:val="center"/>
            <w:shd w:fill="F4F8FC"/>
          </w:tcPr>
          <w:p>
            <w:r/>
            <w:r>
              <w:rPr>
                <w:b w:val="0"/>
                <w:sz w:val="18"/>
              </w:rPr>
              <w:t>Composio LinkedIn profile + direct member analytics</w:t>
            </w:r>
          </w:p>
        </w:tc>
      </w:tr>
      <w:tr>
        <w:tc>
          <w:tcPr>
            <w:tcW w:type="dxa" w:w="5040"/>
            <w:vAlign w:val="center"/>
          </w:tcPr>
          <w:p>
            <w:r/>
            <w:r>
              <w:rPr>
                <w:b w:val="0"/>
                <w:sz w:val="18"/>
              </w:rPr>
              <w:t>ADR-011?013</w:t>
            </w:r>
          </w:p>
        </w:tc>
        <w:tc>
          <w:tcPr>
            <w:tcW w:type="dxa" w:w="5040"/>
            <w:vAlign w:val="center"/>
          </w:tcPr>
          <w:p>
            <w:r/>
            <w:r>
              <w:rPr>
                <w:b w:val="0"/>
                <w:sz w:val="18"/>
              </w:rPr>
              <w:t>Explicit calendar confirmation; IL hours; governed reschedule/cancel</w:t>
            </w:r>
          </w:p>
        </w:tc>
      </w:tr>
      <w:tr>
        <w:tc>
          <w:tcPr>
            <w:tcW w:type="dxa" w:w="5040"/>
            <w:vAlign w:val="center"/>
            <w:shd w:fill="F4F8FC"/>
          </w:tcPr>
          <w:p>
            <w:r/>
            <w:r>
              <w:rPr>
                <w:b w:val="0"/>
                <w:sz w:val="18"/>
              </w:rPr>
              <w:t>ADR-014</w:t>
            </w:r>
          </w:p>
        </w:tc>
        <w:tc>
          <w:tcPr>
            <w:tcW w:type="dxa" w:w="5040"/>
            <w:vAlign w:val="center"/>
            <w:shd w:fill="F4F8FC"/>
          </w:tcPr>
          <w:p>
            <w:r/>
            <w:r>
              <w:rPr>
                <w:b w:val="0"/>
                <w:sz w:val="18"/>
              </w:rPr>
              <w:t>Fargate + RDS + Secrets Manager + ALB first production</w:t>
            </w:r>
          </w:p>
        </w:tc>
      </w:tr>
      <w:tr>
        <w:tc>
          <w:tcPr>
            <w:tcW w:type="dxa" w:w="5040"/>
            <w:vAlign w:val="center"/>
          </w:tcPr>
          <w:p>
            <w:r/>
            <w:r>
              <w:rPr>
                <w:b w:val="0"/>
                <w:sz w:val="18"/>
              </w:rPr>
              <w:t>ADR-015</w:t>
            </w:r>
          </w:p>
        </w:tc>
        <w:tc>
          <w:tcPr>
            <w:tcW w:type="dxa" w:w="5040"/>
            <w:vAlign w:val="center"/>
          </w:tcPr>
          <w:p>
            <w:r/>
            <w:r>
              <w:rPr>
                <w:b w:val="0"/>
                <w:sz w:val="18"/>
              </w:rPr>
              <w:t>Production adapter map</w:t>
            </w:r>
          </w:p>
        </w:tc>
      </w:tr>
      <w:tr>
        <w:tc>
          <w:tcPr>
            <w:tcW w:type="dxa" w:w="5040"/>
            <w:vAlign w:val="center"/>
            <w:shd w:fill="F4F8FC"/>
          </w:tcPr>
          <w:p>
            <w:r/>
            <w:r>
              <w:rPr>
                <w:b w:val="0"/>
                <w:sz w:val="18"/>
              </w:rPr>
              <w:t>ADR-016</w:t>
            </w:r>
          </w:p>
        </w:tc>
        <w:tc>
          <w:tcPr>
            <w:tcW w:type="dxa" w:w="5040"/>
            <w:vAlign w:val="center"/>
            <w:shd w:fill="F4F8FC"/>
          </w:tcPr>
          <w:p>
            <w:r/>
            <w:r>
              <w:rPr>
                <w:b w:val="0"/>
                <w:sz w:val="18"/>
              </w:rPr>
              <w:t>WhatsApp inbound Meta; one outbound sender</w:t>
            </w:r>
          </w:p>
        </w:tc>
      </w:tr>
      <w:tr>
        <w:tc>
          <w:tcPr>
            <w:tcW w:type="dxa" w:w="5040"/>
            <w:vAlign w:val="center"/>
          </w:tcPr>
          <w:p>
            <w:r/>
            <w:r>
              <w:rPr>
                <w:b w:val="0"/>
                <w:sz w:val="18"/>
              </w:rPr>
              <w:t>ADR-017</w:t>
            </w:r>
          </w:p>
        </w:tc>
        <w:tc>
          <w:tcPr>
            <w:tcW w:type="dxa" w:w="5040"/>
            <w:vAlign w:val="center"/>
          </w:tcPr>
          <w:p>
            <w:r/>
            <w:r>
              <w:rPr>
                <w:b w:val="0"/>
                <w:sz w:val="18"/>
              </w:rPr>
              <w:t>Website customers; Telegram owner; verified WhatsApp continuation</w:t>
            </w:r>
          </w:p>
        </w:tc>
      </w:tr>
      <w:tr>
        <w:tc>
          <w:tcPr>
            <w:tcW w:type="dxa" w:w="5040"/>
            <w:vAlign w:val="center"/>
            <w:shd w:fill="F4F8FC"/>
          </w:tcPr>
          <w:p>
            <w:r/>
            <w:r>
              <w:rPr>
                <w:b w:val="0"/>
                <w:sz w:val="18"/>
              </w:rPr>
              <w:t>ADR-018</w:t>
            </w:r>
          </w:p>
        </w:tc>
        <w:tc>
          <w:tcPr>
            <w:tcW w:type="dxa" w:w="5040"/>
            <w:vAlign w:val="center"/>
            <w:shd w:fill="F4F8FC"/>
          </w:tcPr>
          <w:p>
            <w:r/>
            <w:r>
              <w:rPr>
                <w:b w:val="0"/>
                <w:sz w:val="18"/>
              </w:rPr>
              <w:t>Website offers WhatsApp after first real friction</w:t>
            </w:r>
          </w:p>
        </w:tc>
      </w:tr>
      <w:tr>
        <w:tc>
          <w:tcPr>
            <w:tcW w:type="dxa" w:w="5040"/>
            <w:vAlign w:val="center"/>
          </w:tcPr>
          <w:p>
            <w:r/>
            <w:r>
              <w:rPr>
                <w:b w:val="0"/>
                <w:sz w:val="18"/>
              </w:rPr>
              <w:t>ADR-019</w:t>
            </w:r>
          </w:p>
        </w:tc>
        <w:tc>
          <w:tcPr>
            <w:tcW w:type="dxa" w:w="5040"/>
            <w:vAlign w:val="center"/>
          </w:tcPr>
          <w:p>
            <w:r/>
            <w:r>
              <w:rPr>
                <w:b w:val="0"/>
                <w:sz w:val="18"/>
              </w:rPr>
              <w:t>Selected Region eu-north-1</w:t>
            </w:r>
          </w:p>
        </w:tc>
      </w:tr>
      <w:tr>
        <w:tc>
          <w:tcPr>
            <w:tcW w:type="dxa" w:w="5040"/>
            <w:vAlign w:val="center"/>
            <w:shd w:fill="F4F8FC"/>
          </w:tcPr>
          <w:p>
            <w:r/>
            <w:r>
              <w:rPr>
                <w:b w:val="0"/>
                <w:sz w:val="18"/>
              </w:rPr>
              <w:t>ADR-021</w:t>
            </w:r>
          </w:p>
        </w:tc>
        <w:tc>
          <w:tcPr>
            <w:tcW w:type="dxa" w:w="5040"/>
            <w:vAlign w:val="center"/>
            <w:shd w:fill="F4F8FC"/>
          </w:tcPr>
          <w:p>
            <w:r/>
            <w:r>
              <w:rPr>
                <w:b w:val="0"/>
                <w:sz w:val="18"/>
              </w:rPr>
              <w:t>Core docs consolidated; ManyChat unmounted</w:t>
            </w:r>
          </w:p>
        </w:tc>
      </w:tr>
    </w:tbl>
    <w:p/>
    <w:p>
      <w:pPr>
        <w:pStyle w:val="Heading1"/>
        <w:keepNext/>
      </w:pPr>
      <w:r>
        <w:t>Appendix B. Configuration Contract</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0C2440"/>
          </w:tcPr>
          <w:p>
            <w:r/>
            <w:r>
              <w:rPr>
                <w:b/>
                <w:color w:val="FFFFFF"/>
                <w:sz w:val="18"/>
              </w:rPr>
              <w:t>Group</w:t>
            </w:r>
          </w:p>
        </w:tc>
        <w:tc>
          <w:tcPr>
            <w:tcW w:type="dxa" w:w="5040"/>
            <w:vAlign w:val="center"/>
            <w:shd w:fill="0C2440"/>
          </w:tcPr>
          <w:p>
            <w:r/>
            <w:r>
              <w:rPr>
                <w:b/>
                <w:color w:val="FFFFFF"/>
                <w:sz w:val="18"/>
              </w:rPr>
              <w:t>Current contract</w:t>
            </w:r>
          </w:p>
        </w:tc>
      </w:tr>
      <w:tr>
        <w:tc>
          <w:tcPr>
            <w:tcW w:type="dxa" w:w="5040"/>
            <w:vAlign w:val="center"/>
          </w:tcPr>
          <w:p>
            <w:r/>
            <w:r>
              <w:rPr>
                <w:b w:val="0"/>
                <w:sz w:val="18"/>
              </w:rPr>
              <w:t>Runtime</w:t>
            </w:r>
          </w:p>
        </w:tc>
        <w:tc>
          <w:tcPr>
            <w:tcW w:type="dxa" w:w="5040"/>
            <w:vAlign w:val="center"/>
          </w:tcPr>
          <w:p>
            <w:r/>
            <w:r>
              <w:rPr>
                <w:b w:val="0"/>
                <w:sz w:val="18"/>
              </w:rPr>
              <w:t>MIA_ENV=prod; MIA_DEMO_MODE=false; MIA_KILL_SWITCH=false; MIA_AUTOMATION_MODE=shadow</w:t>
            </w:r>
          </w:p>
        </w:tc>
      </w:tr>
      <w:tr>
        <w:tc>
          <w:tcPr>
            <w:tcW w:type="dxa" w:w="5040"/>
            <w:vAlign w:val="center"/>
            <w:shd w:fill="F4F8FC"/>
          </w:tcPr>
          <w:p>
            <w:r/>
            <w:r>
              <w:rPr>
                <w:b w:val="0"/>
                <w:sz w:val="18"/>
              </w:rPr>
              <w:t>WhatsApp</w:t>
            </w:r>
          </w:p>
        </w:tc>
        <w:tc>
          <w:tcPr>
            <w:tcW w:type="dxa" w:w="5040"/>
            <w:vAlign w:val="center"/>
            <w:shd w:fill="F4F8FC"/>
          </w:tcPr>
          <w:p>
            <w:r/>
            <w:r>
              <w:rPr>
                <w:b w:val="0"/>
                <w:sz w:val="18"/>
              </w:rPr>
              <w:t>MIA_WHATSAPP_SENDER=composio in current production; business scope true; handoff send false</w:t>
            </w:r>
          </w:p>
        </w:tc>
      </w:tr>
      <w:tr>
        <w:tc>
          <w:tcPr>
            <w:tcW w:type="dxa" w:w="5040"/>
            <w:vAlign w:val="center"/>
          </w:tcPr>
          <w:p>
            <w:r/>
            <w:r>
              <w:rPr>
                <w:b w:val="0"/>
                <w:sz w:val="18"/>
              </w:rPr>
              <w:t>Instagram</w:t>
            </w:r>
          </w:p>
        </w:tc>
        <w:tc>
          <w:tcPr>
            <w:tcW w:type="dxa" w:w="5040"/>
            <w:vAlign w:val="center"/>
          </w:tcPr>
          <w:p>
            <w:r/>
            <w:r>
              <w:rPr>
                <w:b w:val="0"/>
                <w:sz w:val="18"/>
              </w:rPr>
              <w:t>sender direct unless staged Composio test; auto reply false</w:t>
            </w:r>
          </w:p>
        </w:tc>
      </w:tr>
      <w:tr>
        <w:tc>
          <w:tcPr>
            <w:tcW w:type="dxa" w:w="5040"/>
            <w:vAlign w:val="center"/>
            <w:shd w:fill="F4F8FC"/>
          </w:tcPr>
          <w:p>
            <w:r/>
            <w:r>
              <w:rPr>
                <w:b w:val="0"/>
                <w:sz w:val="18"/>
              </w:rPr>
              <w:t>Writes</w:t>
            </w:r>
          </w:p>
        </w:tc>
        <w:tc>
          <w:tcPr>
            <w:tcW w:type="dxa" w:w="5040"/>
            <w:vAlign w:val="center"/>
            <w:shd w:fill="F4F8FC"/>
          </w:tcPr>
          <w:p>
            <w:r/>
            <w:r>
              <w:rPr>
                <w:b w:val="0"/>
                <w:sz w:val="18"/>
              </w:rPr>
              <w:t>Calendar true by adopted decision; Gmail/Meta/follow-up false</w:t>
            </w:r>
          </w:p>
        </w:tc>
      </w:tr>
      <w:tr>
        <w:tc>
          <w:tcPr>
            <w:tcW w:type="dxa" w:w="5040"/>
            <w:vAlign w:val="center"/>
          </w:tcPr>
          <w:p>
            <w:r/>
            <w:r>
              <w:rPr>
                <w:b w:val="0"/>
                <w:sz w:val="18"/>
              </w:rPr>
              <w:t>Deprecated</w:t>
            </w:r>
          </w:p>
        </w:tc>
        <w:tc>
          <w:tcPr>
            <w:tcW w:type="dxa" w:w="5040"/>
            <w:vAlign w:val="center"/>
          </w:tcPr>
          <w:p>
            <w:r/>
            <w:r>
              <w:rPr>
                <w:b w:val="0"/>
                <w:sz w:val="18"/>
              </w:rPr>
              <w:t>MIA_MANYCHAT_INGEST_TOKEN ignored by app; do not delete AWS secret automatically</w:t>
            </w:r>
          </w:p>
        </w:tc>
      </w:tr>
      <w:tr>
        <w:tc>
          <w:tcPr>
            <w:tcW w:type="dxa" w:w="5040"/>
            <w:vAlign w:val="center"/>
            <w:shd w:fill="F4F8FC"/>
          </w:tcPr>
          <w:p>
            <w:r/>
            <w:r>
              <w:rPr>
                <w:b w:val="0"/>
                <w:sz w:val="18"/>
              </w:rPr>
              <w:t>Secrets</w:t>
            </w:r>
          </w:p>
        </w:tc>
        <w:tc>
          <w:tcPr>
            <w:tcW w:type="dxa" w:w="5040"/>
            <w:vAlign w:val="center"/>
            <w:shd w:fill="F4F8FC"/>
          </w:tcPr>
          <w:p>
            <w:r/>
            <w:r>
              <w:rPr>
                <w:b w:val="0"/>
                <w:sz w:val="18"/>
              </w:rPr>
              <w:t>AWS Secrets Manager mia/prod; never document values</w:t>
            </w:r>
          </w:p>
        </w:tc>
      </w:tr>
    </w:tbl>
    <w:p/>
    <w:p>
      <w:pPr>
        <w:pStyle w:val="Heading1"/>
        <w:keepNext/>
      </w:pPr>
      <w:r>
        <w:t>Appendix C. Current Verification Snapshot</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0C2440"/>
          </w:tcPr>
          <w:p>
            <w:r/>
            <w:r>
              <w:rPr>
                <w:b/>
                <w:color w:val="FFFFFF"/>
                <w:sz w:val="18"/>
              </w:rPr>
              <w:t>Evidence</w:t>
            </w:r>
          </w:p>
        </w:tc>
        <w:tc>
          <w:tcPr>
            <w:tcW w:type="dxa" w:w="3360"/>
            <w:vAlign w:val="center"/>
            <w:shd w:fill="0C2440"/>
          </w:tcPr>
          <w:p>
            <w:r/>
            <w:r>
              <w:rPr>
                <w:b/>
                <w:color w:val="FFFFFF"/>
                <w:sz w:val="18"/>
              </w:rPr>
              <w:t>Result</w:t>
            </w:r>
          </w:p>
        </w:tc>
        <w:tc>
          <w:tcPr>
            <w:tcW w:type="dxa" w:w="3360"/>
            <w:vAlign w:val="center"/>
            <w:shd w:fill="0C2440"/>
          </w:tcPr>
          <w:p>
            <w:r/>
            <w:r>
              <w:rPr>
                <w:b/>
                <w:color w:val="FFFFFF"/>
                <w:sz w:val="18"/>
              </w:rPr>
              <w:t>Date</w:t>
            </w:r>
          </w:p>
        </w:tc>
      </w:tr>
      <w:tr>
        <w:tc>
          <w:tcPr>
            <w:tcW w:type="dxa" w:w="3360"/>
            <w:vAlign w:val="center"/>
          </w:tcPr>
          <w:p>
            <w:r/>
            <w:r>
              <w:rPr>
                <w:b w:val="0"/>
                <w:sz w:val="18"/>
              </w:rPr>
              <w:t>uv run pytest</w:t>
            </w:r>
          </w:p>
        </w:tc>
        <w:tc>
          <w:tcPr>
            <w:tcW w:type="dxa" w:w="3360"/>
            <w:vAlign w:val="center"/>
          </w:tcPr>
          <w:p>
            <w:r/>
            <w:r>
              <w:rPr>
                <w:b w:val="0"/>
                <w:sz w:val="18"/>
              </w:rPr>
              <w:t>1911 passed</w:t>
            </w:r>
          </w:p>
        </w:tc>
        <w:tc>
          <w:tcPr>
            <w:tcW w:type="dxa" w:w="3360"/>
            <w:vAlign w:val="center"/>
          </w:tcPr>
          <w:p>
            <w:r/>
            <w:r>
              <w:rPr>
                <w:b w:val="0"/>
                <w:sz w:val="18"/>
              </w:rPr>
              <w:t>2026-08-23</w:t>
            </w:r>
          </w:p>
        </w:tc>
      </w:tr>
      <w:tr>
        <w:tc>
          <w:tcPr>
            <w:tcW w:type="dxa" w:w="3360"/>
            <w:vAlign w:val="center"/>
            <w:shd w:fill="F4F8FC"/>
          </w:tcPr>
          <w:p>
            <w:r/>
            <w:r>
              <w:rPr>
                <w:b w:val="0"/>
                <w:sz w:val="18"/>
              </w:rPr>
              <w:t>uv run ruff check app tests</w:t>
            </w:r>
          </w:p>
        </w:tc>
        <w:tc>
          <w:tcPr>
            <w:tcW w:type="dxa" w:w="3360"/>
            <w:vAlign w:val="center"/>
            <w:shd w:fill="F4F8FC"/>
          </w:tcPr>
          <w:p>
            <w:r/>
            <w:r>
              <w:rPr>
                <w:b w:val="0"/>
                <w:sz w:val="18"/>
              </w:rPr>
              <w:t>All checks passed</w:t>
            </w:r>
          </w:p>
        </w:tc>
        <w:tc>
          <w:tcPr>
            <w:tcW w:type="dxa" w:w="3360"/>
            <w:vAlign w:val="center"/>
            <w:shd w:fill="F4F8FC"/>
          </w:tcPr>
          <w:p>
            <w:r/>
            <w:r>
              <w:rPr>
                <w:b w:val="0"/>
                <w:sz w:val="18"/>
              </w:rPr>
              <w:t>2026-08-23</w:t>
            </w:r>
          </w:p>
        </w:tc>
      </w:tr>
      <w:tr>
        <w:tc>
          <w:tcPr>
            <w:tcW w:type="dxa" w:w="3360"/>
            <w:vAlign w:val="center"/>
          </w:tcPr>
          <w:p>
            <w:r/>
            <w:r>
              <w:rPr>
                <w:b w:val="0"/>
                <w:sz w:val="18"/>
              </w:rPr>
              <w:t>ECS service</w:t>
            </w:r>
          </w:p>
        </w:tc>
        <w:tc>
          <w:tcPr>
            <w:tcW w:type="dxa" w:w="3360"/>
            <w:vAlign w:val="center"/>
          </w:tcPr>
          <w:p>
            <w:r/>
            <w:r>
              <w:rPr>
                <w:b w:val="0"/>
                <w:sz w:val="18"/>
              </w:rPr>
              <w:t>mia:9, 1/1 stable</w:t>
            </w:r>
          </w:p>
        </w:tc>
        <w:tc>
          <w:tcPr>
            <w:tcW w:type="dxa" w:w="3360"/>
            <w:vAlign w:val="center"/>
          </w:tcPr>
          <w:p>
            <w:r/>
            <w:r>
              <w:rPr>
                <w:b w:val="0"/>
                <w:sz w:val="18"/>
              </w:rPr>
              <w:t>2026-08-23</w:t>
            </w:r>
          </w:p>
        </w:tc>
      </w:tr>
      <w:tr>
        <w:tc>
          <w:tcPr>
            <w:tcW w:type="dxa" w:w="3360"/>
            <w:vAlign w:val="center"/>
            <w:shd w:fill="F4F8FC"/>
          </w:tcPr>
          <w:p>
            <w:r/>
            <w:r>
              <w:rPr>
                <w:b w:val="0"/>
                <w:sz w:val="18"/>
              </w:rPr>
              <w:t>Live health</w:t>
            </w:r>
          </w:p>
        </w:tc>
        <w:tc>
          <w:tcPr>
            <w:tcW w:type="dxa" w:w="3360"/>
            <w:vAlign w:val="center"/>
            <w:shd w:fill="F4F8FC"/>
          </w:tcPr>
          <w:p>
            <w:r/>
            <w:r>
              <w:rPr>
                <w:b w:val="0"/>
                <w:sz w:val="18"/>
              </w:rPr>
              <w:t>status ok; prod; shadow; kill switch false</w:t>
            </w:r>
          </w:p>
        </w:tc>
        <w:tc>
          <w:tcPr>
            <w:tcW w:type="dxa" w:w="3360"/>
            <w:vAlign w:val="center"/>
            <w:shd w:fill="F4F8FC"/>
          </w:tcPr>
          <w:p>
            <w:r/>
            <w:r>
              <w:rPr>
                <w:b w:val="0"/>
                <w:sz w:val="18"/>
              </w:rPr>
              <w:t>2026-08-23</w:t>
            </w:r>
          </w:p>
        </w:tc>
      </w:tr>
      <w:tr>
        <w:tc>
          <w:tcPr>
            <w:tcW w:type="dxa" w:w="3360"/>
            <w:vAlign w:val="center"/>
          </w:tcPr>
          <w:p>
            <w:r/>
            <w:r>
              <w:rPr>
                <w:b w:val="0"/>
                <w:sz w:val="18"/>
              </w:rPr>
              <w:t>ManyChat route</w:t>
            </w:r>
          </w:p>
        </w:tc>
        <w:tc>
          <w:tcPr>
            <w:tcW w:type="dxa" w:w="3360"/>
            <w:vAlign w:val="center"/>
          </w:tcPr>
          <w:p>
            <w:r/>
            <w:r>
              <w:rPr>
                <w:b w:val="0"/>
                <w:sz w:val="18"/>
              </w:rPr>
              <w:t>404</w:t>
            </w:r>
          </w:p>
        </w:tc>
        <w:tc>
          <w:tcPr>
            <w:tcW w:type="dxa" w:w="3360"/>
            <w:vAlign w:val="center"/>
          </w:tcPr>
          <w:p>
            <w:r/>
            <w:r>
              <w:rPr>
                <w:b w:val="0"/>
                <w:sz w:val="18"/>
              </w:rPr>
              <w:t>2026-08-23</w:t>
            </w:r>
          </w:p>
        </w:tc>
      </w:tr>
      <w:tr>
        <w:tc>
          <w:tcPr>
            <w:tcW w:type="dxa" w:w="3360"/>
            <w:vAlign w:val="center"/>
            <w:shd w:fill="F4F8FC"/>
          </w:tcPr>
          <w:p>
            <w:r/>
            <w:r>
              <w:rPr>
                <w:b w:val="0"/>
                <w:sz w:val="18"/>
              </w:rPr>
              <w:t>Widget</w:t>
            </w:r>
          </w:p>
        </w:tc>
        <w:tc>
          <w:tcPr>
            <w:tcW w:type="dxa" w:w="3360"/>
            <w:vAlign w:val="center"/>
            <w:shd w:fill="F4F8FC"/>
          </w:tcPr>
          <w:p>
            <w:r/>
            <w:r>
              <w:rPr>
                <w:b w:val="0"/>
                <w:sz w:val="18"/>
              </w:rPr>
              <w:t>Navy/ice chrome; Cache-Control no-cache</w:t>
            </w:r>
          </w:p>
        </w:tc>
        <w:tc>
          <w:tcPr>
            <w:tcW w:type="dxa" w:w="3360"/>
            <w:vAlign w:val="center"/>
            <w:shd w:fill="F4F8FC"/>
          </w:tcPr>
          <w:p>
            <w:r/>
            <w:r>
              <w:rPr>
                <w:b w:val="0"/>
                <w:sz w:val="18"/>
              </w:rPr>
              <w:t>2026-08-23</w:t>
            </w:r>
          </w:p>
        </w:tc>
      </w:tr>
    </w:tbl>
    <w:p/>
    <w:p>
      <w:pPr>
        <w:pStyle w:val="Heading1"/>
        <w:keepNext/>
      </w:pPr>
      <w:r>
        <w:t>Appendix D. Source Register</w:t>
      </w:r>
    </w:p>
    <w:p>
      <w:pPr>
        <w:pStyle w:val="ListBullet"/>
      </w:pPr>
      <w:r>
        <w:t>AGENTS.md ? operating and safety invariants.</w:t>
      </w:r>
    </w:p>
    <w:p>
      <w:pPr>
        <w:pStyle w:val="ListBullet"/>
      </w:pPr>
      <w:r>
        <w:t>docs/PROJECT_MAP.md ? current quick map.</w:t>
      </w:r>
    </w:p>
    <w:p>
      <w:pPr>
        <w:pStyle w:val="ListBullet"/>
      </w:pPr>
      <w:r>
        <w:t>docs/ARCHITECTURE.md ? v1 channel and adapter architecture.</w:t>
      </w:r>
    </w:p>
    <w:p>
      <w:pPr>
        <w:pStyle w:val="ListBullet"/>
      </w:pPr>
      <w:r>
        <w:t>docs/PRD.md ? short living product contract.</w:t>
      </w:r>
    </w:p>
    <w:p>
      <w:pPr>
        <w:pStyle w:val="ListBullet"/>
      </w:pPr>
      <w:r>
        <w:t>docs/BUILD_STATUS.md ? current live status.</w:t>
      </w:r>
    </w:p>
    <w:p>
      <w:pPr>
        <w:pStyle w:val="ListBullet"/>
      </w:pPr>
      <w:r>
        <w:t>docs/DECISIONS.md ? accepted ADRs and rejected alternatives.</w:t>
      </w:r>
    </w:p>
    <w:p>
      <w:pPr>
        <w:pStyle w:val="ListBullet"/>
      </w:pPr>
      <w:r>
        <w:t>docs/RUNBOOK.md and docs/PRODUCTION_BUILD.md ? operations and AWS procedure.</w:t>
      </w:r>
    </w:p>
    <w:p>
      <w:pPr>
        <w:pStyle w:val="ListBullet"/>
      </w:pPr>
      <w:r>
        <w:t>app/core/capabilities.py and tests/ ? wiring and proof.</w:t>
      </w:r>
    </w:p>
    <w:p>
      <w:pPr>
        <w:pStyle w:val="ListBullet"/>
      </w:pPr>
      <w:r>
        <w:t>docs/archive/ ? history only; not a source of current truth.</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36273"/>
        <w:sz w:val="16"/>
      </w:rPr>
      <w:t>MIA ? AI GROWTH &amp; SALES OPERATOR | CONSOLIDATED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310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C244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C24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362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C244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360"/>
    </w:pPr>
    <w:rPr>
      <w:rFonts w:ascii="Cascadia Mono" w:hAnsi="Cascadia Mono"/>
      <w:color w:val="03101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Mia AI Growth &amp; Sales Operator ? PRD / Build Bible v1.1</dc:title>
  <dc:subject>Current consolidated product, architecture, safety, and production contract</dc:subject>
  <dc:creator>AssafWeb</dc:creator>
  <cp:keywords>Mia, AssafWeb, PRD, LangGraph, sales, AWS, governance</cp:keywords>
  <dc:description>Consolidated in place on 2026-08-23 from accepted ADRs and current repository evidence.</dc:description>
  <cp:lastModifiedBy/>
  <cp:revision>1</cp:revision>
  <dcterms:created xsi:type="dcterms:W3CDTF">2013-12-23T23:15:00Z</dcterms:created>
  <dcterms:modified xsi:type="dcterms:W3CDTF">2013-12-23T23:15:00Z</dcterms:modified>
  <cp:category/>
</cp:coreProperties>
</file>