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docProps/custom.xml" ContentType="application/vnd.openxmlformats-officedocument.custom-properties+xml"/>
  <Override PartName="/customXml/itemProps8.xml" ContentType="application/vnd.openxmlformats-officedocument.customXml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bookmarkStart w:id="7" w:name="_Toc255069067"/>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bookmarkEnd w:id="7"/>
    </w:p>
    <w:p w:rsidR="00EA1402" w:rsidRDefault="00EA1402" w:rsidP="00EA1402">
      <w:pPr>
        <w:pStyle w:val="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1"/>
        <w:numPr>
          <w:ilvl w:val="0"/>
          <w:numId w:val="0"/>
        </w:numPr>
        <w:bidi w:val="0"/>
      </w:pPr>
      <w:bookmarkStart w:id="8" w:name="_Toc134004808"/>
      <w:bookmarkStart w:id="9" w:name="_Toc134004970"/>
      <w:bookmarkStart w:id="10" w:name="_Toc134005120"/>
      <w:bookmarkStart w:id="11" w:name="_Toc243569463"/>
      <w:bookmarkStart w:id="12" w:name="_Toc243569893"/>
      <w:bookmarkStart w:id="13" w:name="_Toc243570878"/>
      <w:bookmarkStart w:id="14" w:name="_Toc244784416"/>
      <w:bookmarkStart w:id="15" w:name="_Toc255069068"/>
      <w:r>
        <w:t>Submitted by:</w:t>
      </w:r>
      <w:bookmarkEnd w:id="8"/>
      <w:bookmarkEnd w:id="9"/>
      <w:bookmarkEnd w:id="10"/>
      <w:bookmarkEnd w:id="11"/>
      <w:bookmarkEnd w:id="12"/>
      <w:bookmarkEnd w:id="13"/>
      <w:bookmarkEnd w:id="14"/>
      <w:bookmarkEnd w:id="15"/>
      <w:r>
        <w:t xml:space="preserve">     </w:t>
      </w:r>
    </w:p>
    <w:p w:rsidR="00EA1402" w:rsidRDefault="00EA1402" w:rsidP="00EA1402">
      <w:pPr>
        <w:pStyle w:val="6"/>
        <w:numPr>
          <w:ilvl w:val="0"/>
          <w:numId w:val="0"/>
        </w:numPr>
      </w:pPr>
      <w:bookmarkStart w:id="16" w:name="_Toc243570879"/>
      <w:bookmarkStart w:id="17" w:name="_Toc244784417"/>
      <w:bookmarkStart w:id="18" w:name="_Toc255069069"/>
      <w:r>
        <w:t xml:space="preserve">Assaf </w:t>
      </w:r>
      <w:smartTag w:uri="urn:schemas-microsoft-com:office:smarttags" w:element="place">
        <w:smartTag w:uri="urn:schemas-microsoft-com:office:smarttags" w:element="country-region">
          <w:r>
            <w:t>Israel</w:t>
          </w:r>
        </w:smartTag>
      </w:smartTag>
      <w:bookmarkEnd w:id="16"/>
      <w:bookmarkEnd w:id="17"/>
      <w:bookmarkEnd w:id="18"/>
    </w:p>
    <w:p w:rsidR="00EA1402" w:rsidRDefault="00EA1402" w:rsidP="00EA1402">
      <w:pPr>
        <w:pStyle w:val="6"/>
        <w:numPr>
          <w:ilvl w:val="0"/>
          <w:numId w:val="0"/>
        </w:numPr>
      </w:pPr>
      <w:bookmarkStart w:id="19" w:name="_Toc243570880"/>
      <w:bookmarkStart w:id="20" w:name="_Toc244784418"/>
      <w:bookmarkStart w:id="21" w:name="_Toc255069070"/>
      <w:r>
        <w:t>Eli Nazarov</w:t>
      </w:r>
      <w:bookmarkEnd w:id="19"/>
      <w:bookmarkEnd w:id="20"/>
      <w:bookmarkEnd w:id="21"/>
    </w:p>
    <w:p w:rsidR="00EA1402" w:rsidRDefault="00EA1402" w:rsidP="00EA1402">
      <w:pPr>
        <w:pStyle w:val="6"/>
        <w:numPr>
          <w:ilvl w:val="0"/>
          <w:numId w:val="0"/>
        </w:numPr>
      </w:pPr>
      <w:bookmarkStart w:id="22" w:name="_Toc243570881"/>
      <w:bookmarkStart w:id="23" w:name="_Toc244784419"/>
      <w:bookmarkStart w:id="24" w:name="_Toc255069071"/>
      <w:r>
        <w:t>Asi Bross</w:t>
      </w:r>
      <w:bookmarkEnd w:id="22"/>
      <w:bookmarkEnd w:id="23"/>
      <w:bookmarkEnd w:id="24"/>
    </w:p>
    <w:p w:rsidR="00EA1402" w:rsidRDefault="00EA1402" w:rsidP="00EA1402">
      <w:pPr>
        <w:pStyle w:val="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3"/>
        <w:numPr>
          <w:ilvl w:val="0"/>
          <w:numId w:val="0"/>
        </w:numPr>
        <w:bidi w:val="0"/>
      </w:pPr>
      <w:bookmarkStart w:id="25" w:name="_Toc243569464"/>
      <w:bookmarkStart w:id="26" w:name="_Toc243569894"/>
      <w:bookmarkStart w:id="27" w:name="_Toc243570882"/>
      <w:bookmarkStart w:id="28" w:name="_Toc244784420"/>
      <w:bookmarkStart w:id="29" w:name="_Toc255069072"/>
      <w:r>
        <w:lastRenderedPageBreak/>
        <w:t>Table of contents:</w:t>
      </w:r>
      <w:bookmarkEnd w:id="25"/>
      <w:bookmarkEnd w:id="26"/>
      <w:bookmarkEnd w:id="27"/>
      <w:bookmarkEnd w:id="28"/>
      <w:bookmarkEnd w:id="29"/>
    </w:p>
    <w:p w:rsidR="00BB0D4E" w:rsidRDefault="00827B18" w:rsidP="009528F0">
      <w:pPr>
        <w:pStyle w:val="TOC3"/>
        <w:rPr>
          <w:rFonts w:asciiTheme="minorHAnsi" w:eastAsiaTheme="minorEastAsia" w:hAnsiTheme="minorHAnsi" w:cstheme="minorBidi"/>
          <w:noProof/>
          <w:sz w:val="22"/>
          <w:szCs w:val="22"/>
        </w:rPr>
      </w:pPr>
      <w:r w:rsidRPr="00827B18">
        <w:fldChar w:fldCharType="begin"/>
      </w:r>
      <w:r w:rsidR="00B9743A">
        <w:instrText xml:space="preserve"> TOC \o \h \z </w:instrText>
      </w:r>
      <w:r w:rsidRPr="00827B18">
        <w:fldChar w:fldCharType="separate"/>
      </w:r>
    </w:p>
    <w:p w:rsidR="00BB0D4E" w:rsidRDefault="00BB0D4E" w:rsidP="00D44B9F">
      <w:pPr>
        <w:pStyle w:val="TOC1"/>
        <w:tabs>
          <w:tab w:val="left" w:pos="1440"/>
        </w:tabs>
        <w:rPr>
          <w:rFonts w:asciiTheme="minorHAnsi" w:eastAsiaTheme="minorEastAsia" w:hAnsiTheme="minorHAnsi" w:cstheme="minorBidi"/>
          <w:b w:val="0"/>
          <w:bCs w:val="0"/>
          <w:noProof/>
          <w:sz w:val="22"/>
          <w:szCs w:val="22"/>
          <w:rtl/>
        </w:rPr>
      </w:pPr>
      <w:hyperlink w:anchor="_Toc255069073" w:history="1">
        <w:r w:rsidRPr="004A09C1">
          <w:rPr>
            <w:rStyle w:val="Hyperlink"/>
            <w:noProof/>
          </w:rPr>
          <w:t>1</w:t>
        </w:r>
        <w:r>
          <w:rPr>
            <w:rFonts w:asciiTheme="minorHAnsi" w:eastAsiaTheme="minorEastAsia" w:hAnsiTheme="minorHAnsi" w:cstheme="minorBidi"/>
            <w:b w:val="0"/>
            <w:bCs w:val="0"/>
            <w:noProof/>
            <w:sz w:val="22"/>
            <w:szCs w:val="22"/>
            <w:rtl/>
          </w:rPr>
          <w:tab/>
        </w:r>
        <w:r w:rsidRPr="004A09C1">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BB0D4E" w:rsidRDefault="00BB0D4E" w:rsidP="00D44B9F">
      <w:pPr>
        <w:pStyle w:val="TOC2"/>
        <w:tabs>
          <w:tab w:val="left" w:pos="2581"/>
        </w:tabs>
        <w:rPr>
          <w:rFonts w:asciiTheme="minorHAnsi" w:eastAsiaTheme="minorEastAsia" w:hAnsiTheme="minorHAnsi" w:cstheme="minorBidi"/>
          <w:noProof/>
          <w:sz w:val="22"/>
          <w:szCs w:val="22"/>
          <w:rtl/>
        </w:rPr>
      </w:pPr>
      <w:hyperlink w:anchor="_Toc255069074" w:history="1">
        <w:r w:rsidRPr="004A09C1">
          <w:rPr>
            <w:rStyle w:val="Hyperlink"/>
            <w:noProof/>
          </w:rPr>
          <w:t>1.1</w:t>
        </w:r>
        <w:r>
          <w:rPr>
            <w:rFonts w:asciiTheme="minorHAnsi" w:eastAsiaTheme="minorEastAsia" w:hAnsiTheme="minorHAnsi" w:cstheme="minorBidi"/>
            <w:noProof/>
            <w:sz w:val="22"/>
            <w:szCs w:val="22"/>
            <w:rtl/>
          </w:rPr>
          <w:tab/>
        </w:r>
        <w:r w:rsidRPr="004A09C1">
          <w:rPr>
            <w:rStyle w:val="Hyperlink"/>
            <w:noProof/>
          </w:rPr>
          <w:t>OLSR introduction</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BB0D4E" w:rsidRDefault="00BB0D4E" w:rsidP="00D44B9F">
      <w:pPr>
        <w:pStyle w:val="TOC2"/>
        <w:tabs>
          <w:tab w:val="left" w:pos="4525"/>
        </w:tabs>
        <w:rPr>
          <w:rFonts w:asciiTheme="minorHAnsi" w:eastAsiaTheme="minorEastAsia" w:hAnsiTheme="minorHAnsi" w:cstheme="minorBidi"/>
          <w:noProof/>
          <w:sz w:val="22"/>
          <w:szCs w:val="22"/>
          <w:rtl/>
        </w:rPr>
      </w:pPr>
      <w:hyperlink w:anchor="_Toc255069075" w:history="1">
        <w:r w:rsidRPr="004A09C1">
          <w:rPr>
            <w:rStyle w:val="Hyperlink"/>
            <w:noProof/>
          </w:rPr>
          <w:t>1.2</w:t>
        </w:r>
        <w:r>
          <w:rPr>
            <w:rFonts w:asciiTheme="minorHAnsi" w:eastAsiaTheme="minorEastAsia" w:hAnsiTheme="minorHAnsi" w:cstheme="minorBidi"/>
            <w:noProof/>
            <w:sz w:val="22"/>
            <w:szCs w:val="22"/>
            <w:rtl/>
          </w:rPr>
          <w:tab/>
        </w:r>
        <w:r w:rsidRPr="004A09C1">
          <w:rPr>
            <w:rStyle w:val="Hyperlink"/>
            <w:noProof/>
          </w:rPr>
          <w:t>Neighborhood Discovery Protocol (NHDP)</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BB0D4E" w:rsidRDefault="00BB0D4E" w:rsidP="009528F0">
      <w:pPr>
        <w:pStyle w:val="TOC2"/>
        <w:tabs>
          <w:tab w:val="left" w:pos="4903"/>
        </w:tabs>
        <w:rPr>
          <w:rFonts w:asciiTheme="minorHAnsi" w:eastAsiaTheme="minorEastAsia" w:hAnsiTheme="minorHAnsi" w:cstheme="minorBidi"/>
          <w:noProof/>
          <w:sz w:val="22"/>
          <w:szCs w:val="22"/>
          <w:rtl/>
        </w:rPr>
      </w:pPr>
      <w:hyperlink w:anchor="_Toc255069076" w:history="1">
        <w:r w:rsidRPr="004A09C1">
          <w:rPr>
            <w:rStyle w:val="Hyperlink"/>
            <w:noProof/>
          </w:rPr>
          <w:t>1.3</w:t>
        </w:r>
        <w:r>
          <w:rPr>
            <w:rFonts w:asciiTheme="minorHAnsi" w:eastAsiaTheme="minorEastAsia" w:hAnsiTheme="minorHAnsi" w:cstheme="minorBidi"/>
            <w:noProof/>
            <w:sz w:val="22"/>
            <w:szCs w:val="22"/>
            <w:rtl/>
          </w:rPr>
          <w:tab/>
        </w:r>
        <w:r w:rsidRPr="004A09C1">
          <w:rPr>
            <w:rStyle w:val="Hyperlink"/>
            <w:noProof/>
          </w:rPr>
          <w:t>Optimized Link State Routing Ver. 2 (OLSRv2)</w:t>
        </w:r>
        <w:r>
          <w:rPr>
            <w:noProof/>
            <w:webHidden/>
            <w:rtl/>
          </w:rPr>
          <w:tab/>
        </w:r>
      </w:hyperlink>
      <w:r w:rsidR="00D44B9F" w:rsidRPr="00D44B9F">
        <w:rPr>
          <w:rStyle w:val="Hyperlink"/>
          <w:rFonts w:hint="cs"/>
          <w:noProof/>
          <w:color w:val="auto"/>
          <w:u w:val="none"/>
          <w:rtl/>
        </w:rPr>
        <w:tab/>
      </w:r>
      <w:r w:rsidR="009528F0">
        <w:rPr>
          <w:rStyle w:val="Hyperlink"/>
          <w:rFonts w:hint="cs"/>
          <w:noProof/>
          <w:color w:val="auto"/>
          <w:u w:val="none"/>
          <w:rtl/>
        </w:rPr>
        <w:t>4</w:t>
      </w:r>
    </w:p>
    <w:p w:rsidR="00BB0D4E" w:rsidRDefault="00BB0D4E" w:rsidP="00D44B9F">
      <w:pPr>
        <w:pStyle w:val="TOC1"/>
        <w:tabs>
          <w:tab w:val="left" w:pos="1989"/>
        </w:tabs>
        <w:rPr>
          <w:rFonts w:asciiTheme="minorHAnsi" w:eastAsiaTheme="minorEastAsia" w:hAnsiTheme="minorHAnsi" w:cstheme="minorBidi"/>
          <w:b w:val="0"/>
          <w:bCs w:val="0"/>
          <w:noProof/>
          <w:sz w:val="22"/>
          <w:szCs w:val="22"/>
          <w:rtl/>
        </w:rPr>
      </w:pPr>
      <w:hyperlink w:anchor="_Toc255069077" w:history="1">
        <w:r w:rsidRPr="004A09C1">
          <w:rPr>
            <w:rStyle w:val="Hyperlink"/>
            <w:noProof/>
          </w:rPr>
          <w:t>2</w:t>
        </w:r>
        <w:r>
          <w:rPr>
            <w:rFonts w:asciiTheme="minorHAnsi" w:eastAsiaTheme="minorEastAsia" w:hAnsiTheme="minorHAnsi" w:cstheme="minorBidi"/>
            <w:b w:val="0"/>
            <w:bCs w:val="0"/>
            <w:noProof/>
            <w:sz w:val="22"/>
            <w:szCs w:val="22"/>
            <w:rtl/>
          </w:rPr>
          <w:tab/>
        </w:r>
        <w:r w:rsidRPr="004A09C1">
          <w:rPr>
            <w:rStyle w:val="Hyperlink"/>
            <w:noProof/>
          </w:rPr>
          <w:t>Project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2"/>
        <w:tabs>
          <w:tab w:val="left" w:pos="1920"/>
        </w:tabs>
        <w:rPr>
          <w:rFonts w:asciiTheme="minorHAnsi" w:eastAsiaTheme="minorEastAsia" w:hAnsiTheme="minorHAnsi" w:cstheme="minorBidi"/>
          <w:noProof/>
          <w:sz w:val="22"/>
          <w:szCs w:val="22"/>
          <w:rtl/>
        </w:rPr>
      </w:pPr>
      <w:hyperlink w:anchor="_Toc255069078" w:history="1">
        <w:r w:rsidRPr="004A09C1">
          <w:rPr>
            <w:rStyle w:val="Hyperlink"/>
            <w:noProof/>
          </w:rPr>
          <w:t>2.1</w:t>
        </w:r>
        <w:r>
          <w:rPr>
            <w:rFonts w:asciiTheme="minorHAnsi" w:eastAsiaTheme="minorEastAsia" w:hAnsiTheme="minorHAnsi" w:cstheme="minorBidi"/>
            <w:noProof/>
            <w:sz w:val="22"/>
            <w:szCs w:val="22"/>
            <w:rtl/>
          </w:rPr>
          <w:tab/>
        </w:r>
        <w:r w:rsidRPr="004A09C1">
          <w:rPr>
            <w:rStyle w:val="Hyperlink"/>
            <w:noProof/>
          </w:rPr>
          <w:t>Purpose</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2"/>
        <w:tabs>
          <w:tab w:val="left" w:pos="1981"/>
        </w:tabs>
        <w:rPr>
          <w:rFonts w:asciiTheme="minorHAnsi" w:eastAsiaTheme="minorEastAsia" w:hAnsiTheme="minorHAnsi" w:cstheme="minorBidi"/>
          <w:noProof/>
          <w:sz w:val="22"/>
          <w:szCs w:val="22"/>
          <w:rtl/>
        </w:rPr>
      </w:pPr>
      <w:hyperlink w:anchor="_Toc255069079" w:history="1">
        <w:r w:rsidRPr="004A09C1">
          <w:rPr>
            <w:rStyle w:val="Hyperlink"/>
            <w:noProof/>
          </w:rPr>
          <w:t>2.2</w:t>
        </w:r>
        <w:r>
          <w:rPr>
            <w:rFonts w:asciiTheme="minorHAnsi" w:eastAsiaTheme="minorEastAsia" w:hAnsiTheme="minorHAnsi" w:cstheme="minorBidi"/>
            <w:noProof/>
            <w:sz w:val="22"/>
            <w:szCs w:val="22"/>
            <w:rtl/>
          </w:rPr>
          <w:tab/>
        </w:r>
        <w:r w:rsidRPr="004A09C1">
          <w:rPr>
            <w:rStyle w:val="Hyperlink"/>
            <w:noProof/>
          </w:rPr>
          <w:t>Main Goals</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Toc255069079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80" w:history="1">
        <w:r w:rsidRPr="004A09C1">
          <w:rPr>
            <w:rStyle w:val="Hyperlink"/>
            <w:noProof/>
          </w:rPr>
          <w:t>2.2.1</w:t>
        </w:r>
        <w:r>
          <w:rPr>
            <w:rFonts w:asciiTheme="minorHAnsi" w:eastAsiaTheme="minorEastAsia" w:hAnsiTheme="minorHAnsi" w:cstheme="minorBidi"/>
            <w:noProof/>
            <w:sz w:val="22"/>
            <w:szCs w:val="22"/>
            <w:rtl/>
          </w:rPr>
          <w:tab/>
        </w:r>
        <w:r w:rsidRPr="004A09C1">
          <w:rPr>
            <w:rStyle w:val="Hyperlink"/>
            <w:noProof/>
          </w:rPr>
          <w:t>MPR Selection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81" w:history="1">
        <w:r w:rsidRPr="004A09C1">
          <w:rPr>
            <w:rStyle w:val="Hyperlink"/>
            <w:noProof/>
          </w:rPr>
          <w:t>2.2.2</w:t>
        </w:r>
        <w:r>
          <w:rPr>
            <w:rFonts w:asciiTheme="minorHAnsi" w:eastAsiaTheme="minorEastAsia" w:hAnsiTheme="minorHAnsi" w:cstheme="minorBidi"/>
            <w:noProof/>
            <w:sz w:val="22"/>
            <w:szCs w:val="22"/>
            <w:rtl/>
          </w:rPr>
          <w:tab/>
        </w:r>
        <w:r w:rsidRPr="004A09C1">
          <w:rPr>
            <w:rStyle w:val="Hyperlink"/>
            <w:noProof/>
          </w:rPr>
          <w:t>Data Send Mode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82" w:history="1">
        <w:r w:rsidRPr="004A09C1">
          <w:rPr>
            <w:rStyle w:val="Hyperlink"/>
            <w:noProof/>
          </w:rPr>
          <w:t>2.2.3</w:t>
        </w:r>
        <w:r>
          <w:rPr>
            <w:rFonts w:asciiTheme="minorHAnsi" w:eastAsiaTheme="minorEastAsia" w:hAnsiTheme="minorHAnsi" w:cstheme="minorBidi"/>
            <w:noProof/>
            <w:sz w:val="22"/>
            <w:szCs w:val="22"/>
            <w:rtl/>
          </w:rPr>
          <w:tab/>
        </w:r>
        <w:r w:rsidRPr="004A09C1">
          <w:rPr>
            <w:rStyle w:val="Hyperlink"/>
            <w:noProof/>
          </w:rPr>
          <w:t>Topology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2"/>
        <w:tabs>
          <w:tab w:val="left" w:pos="3120"/>
        </w:tabs>
        <w:rPr>
          <w:rFonts w:asciiTheme="minorHAnsi" w:eastAsiaTheme="minorEastAsia" w:hAnsiTheme="minorHAnsi" w:cstheme="minorBidi"/>
          <w:noProof/>
          <w:sz w:val="22"/>
          <w:szCs w:val="22"/>
          <w:rtl/>
        </w:rPr>
      </w:pPr>
      <w:hyperlink w:anchor="_Toc255069083" w:history="1">
        <w:r w:rsidRPr="004A09C1">
          <w:rPr>
            <w:rStyle w:val="Hyperlink"/>
            <w:noProof/>
          </w:rPr>
          <w:t>2.3</w:t>
        </w:r>
        <w:r>
          <w:rPr>
            <w:rFonts w:asciiTheme="minorHAnsi" w:eastAsiaTheme="minorEastAsia" w:hAnsiTheme="minorHAnsi" w:cstheme="minorBidi"/>
            <w:noProof/>
            <w:sz w:val="22"/>
            <w:szCs w:val="22"/>
            <w:rtl/>
          </w:rPr>
          <w:tab/>
        </w:r>
        <w:r w:rsidRPr="004A09C1">
          <w:rPr>
            <w:rStyle w:val="Hyperlink"/>
            <w:noProof/>
          </w:rPr>
          <w:t>Analysis and Conclusions</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B0D4E" w:rsidRDefault="00BB0D4E" w:rsidP="00D44B9F">
      <w:pPr>
        <w:pStyle w:val="TOC2"/>
        <w:tabs>
          <w:tab w:val="left" w:pos="1680"/>
        </w:tabs>
        <w:rPr>
          <w:rFonts w:asciiTheme="minorHAnsi" w:eastAsiaTheme="minorEastAsia" w:hAnsiTheme="minorHAnsi" w:cstheme="minorBidi"/>
          <w:noProof/>
          <w:sz w:val="22"/>
          <w:szCs w:val="22"/>
          <w:rtl/>
        </w:rPr>
      </w:pPr>
      <w:hyperlink w:anchor="_Toc255069084" w:history="1">
        <w:r w:rsidRPr="004A09C1">
          <w:rPr>
            <w:rStyle w:val="Hyperlink"/>
            <w:noProof/>
          </w:rPr>
          <w:t>2.4</w:t>
        </w:r>
        <w:r>
          <w:rPr>
            <w:rFonts w:asciiTheme="minorHAnsi" w:eastAsiaTheme="minorEastAsia" w:hAnsiTheme="minorHAnsi" w:cstheme="minorBidi"/>
            <w:noProof/>
            <w:sz w:val="22"/>
            <w:szCs w:val="22"/>
            <w:rtl/>
          </w:rPr>
          <w:tab/>
        </w:r>
        <w:r w:rsidRPr="004A09C1">
          <w:rPr>
            <w:rStyle w:val="Hyperlink"/>
            <w:noProof/>
          </w:rPr>
          <w:t>Output</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85" w:history="1">
        <w:r w:rsidRPr="004A09C1">
          <w:rPr>
            <w:rStyle w:val="Hyperlink"/>
            <w:noProof/>
          </w:rPr>
          <w:t>2.4.1</w:t>
        </w:r>
        <w:r>
          <w:rPr>
            <w:rFonts w:asciiTheme="minorHAnsi" w:eastAsiaTheme="minorEastAsia" w:hAnsiTheme="minorHAnsi" w:cstheme="minorBidi"/>
            <w:noProof/>
            <w:sz w:val="22"/>
            <w:szCs w:val="22"/>
            <w:rtl/>
          </w:rPr>
          <w:tab/>
        </w:r>
        <w:r w:rsidRPr="004A09C1">
          <w:rPr>
            <w:rStyle w:val="Hyperlink"/>
            <w:noProof/>
          </w:rPr>
          <w:t>GUI</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86" w:history="1">
        <w:r w:rsidRPr="004A09C1">
          <w:rPr>
            <w:rStyle w:val="Hyperlink"/>
            <w:noProof/>
          </w:rPr>
          <w:t>2.4.2</w:t>
        </w:r>
        <w:r>
          <w:rPr>
            <w:rFonts w:asciiTheme="minorHAnsi" w:eastAsiaTheme="minorEastAsia" w:hAnsiTheme="minorHAnsi" w:cstheme="minorBidi"/>
            <w:noProof/>
            <w:sz w:val="22"/>
            <w:szCs w:val="22"/>
            <w:rtl/>
          </w:rPr>
          <w:tab/>
        </w:r>
        <w:r w:rsidRPr="004A09C1">
          <w:rPr>
            <w:rStyle w:val="Hyperlink"/>
            <w:noProof/>
          </w:rPr>
          <w:t>SQL</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B0D4E" w:rsidRDefault="00BB0D4E" w:rsidP="00D44B9F">
      <w:pPr>
        <w:pStyle w:val="TOC4"/>
        <w:rPr>
          <w:rFonts w:asciiTheme="minorHAnsi" w:eastAsiaTheme="minorEastAsia" w:hAnsiTheme="minorHAnsi" w:cstheme="minorBidi"/>
          <w:noProof/>
          <w:sz w:val="22"/>
          <w:szCs w:val="22"/>
          <w:rtl/>
        </w:rPr>
      </w:pPr>
      <w:hyperlink w:anchor="_Toc255069087" w:history="1">
        <w:r w:rsidRPr="004A09C1">
          <w:rPr>
            <w:rStyle w:val="Hyperlink"/>
            <w:noProof/>
          </w:rPr>
          <w:t>2.4.2.1</w:t>
        </w:r>
        <w:r>
          <w:rPr>
            <w:rFonts w:asciiTheme="minorHAnsi" w:eastAsiaTheme="minorEastAsia" w:hAnsiTheme="minorHAnsi" w:cstheme="minorBidi"/>
            <w:noProof/>
            <w:sz w:val="22"/>
            <w:szCs w:val="22"/>
            <w:rtl/>
          </w:rPr>
          <w:tab/>
        </w:r>
        <w:r w:rsidRPr="004A09C1">
          <w:rPr>
            <w:rStyle w:val="Hyperlink"/>
            <w:noProof/>
          </w:rPr>
          <w:t>SQL Table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B0D4E" w:rsidRDefault="00BB0D4E" w:rsidP="00D44B9F">
      <w:pPr>
        <w:pStyle w:val="TOC4"/>
        <w:rPr>
          <w:rFonts w:asciiTheme="minorHAnsi" w:eastAsiaTheme="minorEastAsia" w:hAnsiTheme="minorHAnsi" w:cstheme="minorBidi"/>
          <w:noProof/>
          <w:sz w:val="22"/>
          <w:szCs w:val="22"/>
          <w:rtl/>
        </w:rPr>
      </w:pPr>
      <w:hyperlink w:anchor="_Toc255069088" w:history="1">
        <w:r w:rsidRPr="004A09C1">
          <w:rPr>
            <w:rStyle w:val="Hyperlink"/>
            <w:noProof/>
          </w:rPr>
          <w:t>2.4.2.2</w:t>
        </w:r>
        <w:r>
          <w:rPr>
            <w:rFonts w:asciiTheme="minorHAnsi" w:eastAsiaTheme="minorEastAsia" w:hAnsiTheme="minorHAnsi" w:cstheme="minorBidi"/>
            <w:noProof/>
            <w:sz w:val="22"/>
            <w:szCs w:val="22"/>
            <w:rtl/>
          </w:rPr>
          <w:tab/>
        </w:r>
        <w:r w:rsidRPr="004A09C1">
          <w:rPr>
            <w:rStyle w:val="Hyperlink"/>
            <w:noProof/>
          </w:rPr>
          <w:t>Event Types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B0D4E" w:rsidRDefault="00BB0D4E" w:rsidP="00D44B9F">
      <w:pPr>
        <w:pStyle w:val="TOC1"/>
        <w:tabs>
          <w:tab w:val="left" w:pos="1920"/>
        </w:tabs>
        <w:rPr>
          <w:rFonts w:asciiTheme="minorHAnsi" w:eastAsiaTheme="minorEastAsia" w:hAnsiTheme="minorHAnsi" w:cstheme="minorBidi"/>
          <w:b w:val="0"/>
          <w:bCs w:val="0"/>
          <w:noProof/>
          <w:sz w:val="22"/>
          <w:szCs w:val="22"/>
          <w:rtl/>
        </w:rPr>
      </w:pPr>
      <w:hyperlink w:anchor="_Toc255069089" w:history="1">
        <w:r w:rsidRPr="004A09C1">
          <w:rPr>
            <w:rStyle w:val="Hyperlink"/>
            <w:noProof/>
          </w:rPr>
          <w:t>3</w:t>
        </w:r>
        <w:r>
          <w:rPr>
            <w:rFonts w:asciiTheme="minorHAnsi" w:eastAsiaTheme="minorEastAsia" w:hAnsiTheme="minorHAnsi" w:cstheme="minorBidi"/>
            <w:b w:val="0"/>
            <w:bCs w:val="0"/>
            <w:noProof/>
            <w:sz w:val="22"/>
            <w:szCs w:val="22"/>
            <w:rtl/>
          </w:rPr>
          <w:tab/>
        </w:r>
        <w:r w:rsidRPr="004A09C1">
          <w:rPr>
            <w:rStyle w:val="Hyperlink"/>
            <w:noProof/>
          </w:rPr>
          <w:t>Topology Layout</w:t>
        </w:r>
        <w:r w:rsidR="00D44B9F">
          <w:rPr>
            <w:rFonts w:hint="cs"/>
            <w:noProof/>
            <w:webHidden/>
            <w:rtl/>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Toc255069089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BB0D4E" w:rsidRDefault="00BB0D4E" w:rsidP="00D44B9F">
      <w:pPr>
        <w:pStyle w:val="TOC1"/>
        <w:tabs>
          <w:tab w:val="left" w:pos="1920"/>
        </w:tabs>
        <w:rPr>
          <w:rFonts w:asciiTheme="minorHAnsi" w:eastAsiaTheme="minorEastAsia" w:hAnsiTheme="minorHAnsi" w:cstheme="minorBidi"/>
          <w:b w:val="0"/>
          <w:bCs w:val="0"/>
          <w:noProof/>
          <w:sz w:val="22"/>
          <w:szCs w:val="22"/>
          <w:rtl/>
        </w:rPr>
      </w:pPr>
      <w:hyperlink w:anchor="_Toc255069090" w:history="1">
        <w:r w:rsidRPr="004A09C1">
          <w:rPr>
            <w:rStyle w:val="Hyperlink"/>
            <w:noProof/>
          </w:rPr>
          <w:t>4</w:t>
        </w:r>
        <w:r>
          <w:rPr>
            <w:rFonts w:asciiTheme="minorHAnsi" w:eastAsiaTheme="minorEastAsia" w:hAnsiTheme="minorHAnsi" w:cstheme="minorBidi"/>
            <w:b w:val="0"/>
            <w:bCs w:val="0"/>
            <w:noProof/>
            <w:sz w:val="22"/>
            <w:szCs w:val="22"/>
            <w:rtl/>
          </w:rPr>
          <w:tab/>
        </w:r>
        <w:r w:rsidRPr="004A09C1">
          <w:rPr>
            <w:rStyle w:val="Hyperlink"/>
            <w:noProof/>
          </w:rPr>
          <w:t>Implementation</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B0D4E" w:rsidRDefault="00BB0D4E" w:rsidP="00D44B9F">
      <w:pPr>
        <w:pStyle w:val="TOC2"/>
        <w:tabs>
          <w:tab w:val="left" w:pos="2225"/>
        </w:tabs>
        <w:rPr>
          <w:rFonts w:asciiTheme="minorHAnsi" w:eastAsiaTheme="minorEastAsia" w:hAnsiTheme="minorHAnsi" w:cstheme="minorBidi"/>
          <w:noProof/>
          <w:sz w:val="22"/>
          <w:szCs w:val="22"/>
          <w:rtl/>
        </w:rPr>
      </w:pPr>
      <w:hyperlink w:anchor="_Toc255069091" w:history="1">
        <w:r w:rsidRPr="004A09C1">
          <w:rPr>
            <w:rStyle w:val="Hyperlink"/>
            <w:noProof/>
          </w:rPr>
          <w:t>4.1</w:t>
        </w:r>
        <w:r>
          <w:rPr>
            <w:rFonts w:asciiTheme="minorHAnsi" w:eastAsiaTheme="minorEastAsia" w:hAnsiTheme="minorHAnsi" w:cstheme="minorBidi"/>
            <w:noProof/>
            <w:sz w:val="22"/>
            <w:szCs w:val="22"/>
            <w:rtl/>
          </w:rPr>
          <w:tab/>
        </w:r>
        <w:r w:rsidRPr="004A09C1">
          <w:rPr>
            <w:rStyle w:val="Hyperlink"/>
            <w:noProof/>
          </w:rPr>
          <w:t>Class Diagram</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B0D4E" w:rsidRDefault="00BB0D4E" w:rsidP="00D44B9F">
      <w:pPr>
        <w:pStyle w:val="TOC2"/>
        <w:rPr>
          <w:rFonts w:asciiTheme="minorHAnsi" w:eastAsiaTheme="minorEastAsia" w:hAnsiTheme="minorHAnsi" w:cstheme="minorBidi"/>
          <w:noProof/>
          <w:sz w:val="22"/>
          <w:szCs w:val="22"/>
          <w:rtl/>
        </w:rPr>
      </w:pPr>
      <w:hyperlink w:anchor="_Toc255069092" w:history="1">
        <w:r w:rsidRPr="004A09C1">
          <w:rPr>
            <w:rStyle w:val="Hyperlink"/>
            <w:noProof/>
          </w:rPr>
          <w:t>4.2</w:t>
        </w:r>
        <w:r>
          <w:rPr>
            <w:rFonts w:asciiTheme="minorHAnsi" w:eastAsiaTheme="minorEastAsia" w:hAnsiTheme="minorHAnsi" w:cstheme="minorBidi"/>
            <w:noProof/>
            <w:sz w:val="22"/>
            <w:szCs w:val="22"/>
            <w:rtl/>
          </w:rPr>
          <w:tab/>
        </w:r>
        <w:r w:rsidRPr="004A09C1">
          <w:rPr>
            <w:rStyle w:val="Hyperlink"/>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93" w:history="1">
        <w:r w:rsidRPr="004A09C1">
          <w:rPr>
            <w:rStyle w:val="Hyperlink"/>
            <w:noProof/>
          </w:rPr>
          <w:t>4.2.1</w:t>
        </w:r>
        <w:r>
          <w:rPr>
            <w:rFonts w:asciiTheme="minorHAnsi" w:eastAsiaTheme="minorEastAsia" w:hAnsiTheme="minorHAnsi" w:cstheme="minorBidi"/>
            <w:noProof/>
            <w:sz w:val="22"/>
            <w:szCs w:val="22"/>
            <w:rtl/>
          </w:rPr>
          <w:tab/>
        </w:r>
        <w:r w:rsidRPr="004A09C1">
          <w:rPr>
            <w:rStyle w:val="Hyperlink"/>
            <w:noProof/>
          </w:rPr>
          <w:t>Input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B0D4E" w:rsidRDefault="00BB0D4E" w:rsidP="00D44B9F">
      <w:pPr>
        <w:pStyle w:val="TOC4"/>
        <w:rPr>
          <w:rFonts w:asciiTheme="minorHAnsi" w:eastAsiaTheme="minorEastAsia" w:hAnsiTheme="minorHAnsi" w:cstheme="minorBidi"/>
          <w:noProof/>
          <w:sz w:val="22"/>
          <w:szCs w:val="22"/>
          <w:rtl/>
        </w:rPr>
      </w:pPr>
      <w:hyperlink w:anchor="_Toc255069094" w:history="1">
        <w:r w:rsidRPr="004A09C1">
          <w:rPr>
            <w:rStyle w:val="Hyperlink"/>
            <w:noProof/>
          </w:rPr>
          <w:t>4.2.1.1</w:t>
        </w:r>
        <w:r>
          <w:rPr>
            <w:rFonts w:asciiTheme="minorHAnsi" w:eastAsiaTheme="minorEastAsia" w:hAnsiTheme="minorHAnsi" w:cstheme="minorBidi"/>
            <w:noProof/>
            <w:sz w:val="22"/>
            <w:szCs w:val="22"/>
            <w:rtl/>
          </w:rPr>
          <w:tab/>
        </w:r>
        <w:r w:rsidRPr="004A09C1">
          <w:rPr>
            <w:rStyle w:val="Hyperlink"/>
            <w:noProof/>
          </w:rPr>
          <w:t>Simulation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B0D4E" w:rsidRDefault="00BB0D4E" w:rsidP="00D44B9F">
      <w:pPr>
        <w:pStyle w:val="TOC4"/>
        <w:rPr>
          <w:rFonts w:asciiTheme="minorHAnsi" w:eastAsiaTheme="minorEastAsia" w:hAnsiTheme="minorHAnsi" w:cstheme="minorBidi"/>
          <w:noProof/>
          <w:sz w:val="22"/>
          <w:szCs w:val="22"/>
          <w:rtl/>
        </w:rPr>
      </w:pPr>
      <w:hyperlink w:anchor="_Toc255069095" w:history="1">
        <w:r w:rsidRPr="004A09C1">
          <w:rPr>
            <w:rStyle w:val="Hyperlink"/>
            <w:noProof/>
          </w:rPr>
          <w:t>4.2.1.2</w:t>
        </w:r>
        <w:r>
          <w:rPr>
            <w:rFonts w:asciiTheme="minorHAnsi" w:eastAsiaTheme="minorEastAsia" w:hAnsiTheme="minorHAnsi" w:cstheme="minorBidi"/>
            <w:noProof/>
            <w:sz w:val="22"/>
            <w:szCs w:val="22"/>
            <w:rtl/>
          </w:rPr>
          <w:tab/>
        </w:r>
        <w:r w:rsidRPr="004A09C1">
          <w:rPr>
            <w:rStyle w:val="Hyperlink"/>
            <w:noProof/>
          </w:rPr>
          <w:t>Layout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B0D4E" w:rsidRDefault="00BB0D4E" w:rsidP="00D44B9F">
      <w:pPr>
        <w:pStyle w:val="TOC4"/>
        <w:rPr>
          <w:rFonts w:asciiTheme="minorHAnsi" w:eastAsiaTheme="minorEastAsia" w:hAnsiTheme="minorHAnsi" w:cstheme="minorBidi"/>
          <w:noProof/>
          <w:sz w:val="22"/>
          <w:szCs w:val="22"/>
          <w:rtl/>
        </w:rPr>
      </w:pPr>
      <w:hyperlink w:anchor="_Toc255069096" w:history="1">
        <w:r w:rsidRPr="004A09C1">
          <w:rPr>
            <w:rStyle w:val="Hyperlink"/>
            <w:noProof/>
          </w:rPr>
          <w:t>4.2.1.3</w:t>
        </w:r>
        <w:r>
          <w:rPr>
            <w:rFonts w:asciiTheme="minorHAnsi" w:eastAsiaTheme="minorEastAsia" w:hAnsiTheme="minorHAnsi" w:cstheme="minorBidi"/>
            <w:noProof/>
            <w:sz w:val="22"/>
            <w:szCs w:val="22"/>
            <w:rtl/>
          </w:rPr>
          <w:tab/>
        </w:r>
        <w:r w:rsidRPr="004A09C1">
          <w:rPr>
            <w:rStyle w:val="Hyperlink"/>
            <w:noProof/>
          </w:rPr>
          <w:t>Protocol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097" w:history="1">
        <w:r w:rsidRPr="004A09C1">
          <w:rPr>
            <w:rStyle w:val="Hyperlink"/>
            <w:noProof/>
          </w:rPr>
          <w:t>4.2.2</w:t>
        </w:r>
        <w:r>
          <w:rPr>
            <w:rFonts w:asciiTheme="minorHAnsi" w:eastAsiaTheme="minorEastAsia" w:hAnsiTheme="minorHAnsi" w:cstheme="minorBidi"/>
            <w:noProof/>
            <w:sz w:val="22"/>
            <w:szCs w:val="22"/>
            <w:rtl/>
          </w:rPr>
          <w:tab/>
        </w:r>
        <w:r w:rsidRPr="004A09C1">
          <w:rPr>
            <w:rStyle w:val="Hyperlink"/>
            <w:noProof/>
          </w:rPr>
          <w:t>World Topology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B0D4E" w:rsidRDefault="00BB0D4E" w:rsidP="00D44B9F">
      <w:pPr>
        <w:pStyle w:val="TOC2"/>
        <w:rPr>
          <w:rFonts w:asciiTheme="minorHAnsi" w:eastAsiaTheme="minorEastAsia" w:hAnsiTheme="minorHAnsi" w:cstheme="minorBidi"/>
          <w:noProof/>
          <w:sz w:val="22"/>
          <w:szCs w:val="22"/>
          <w:rtl/>
        </w:rPr>
      </w:pPr>
      <w:hyperlink w:anchor="_Toc255069098" w:history="1">
        <w:r w:rsidRPr="004A09C1">
          <w:rPr>
            <w:rStyle w:val="Hyperlink"/>
            <w:noProof/>
          </w:rPr>
          <w:t>4.3</w:t>
        </w:r>
        <w:r>
          <w:rPr>
            <w:rFonts w:asciiTheme="minorHAnsi" w:eastAsiaTheme="minorEastAsia" w:hAnsiTheme="minorHAnsi" w:cstheme="minorBidi"/>
            <w:noProof/>
            <w:sz w:val="22"/>
            <w:szCs w:val="22"/>
            <w:rtl/>
          </w:rPr>
          <w:tab/>
        </w:r>
        <w:r w:rsidRPr="004A09C1">
          <w:rPr>
            <w:rStyle w:val="Hyperlink"/>
            <w:noProof/>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B0D4E" w:rsidRDefault="00BB0D4E" w:rsidP="00D44B9F">
      <w:pPr>
        <w:pStyle w:val="TOC2"/>
        <w:tabs>
          <w:tab w:val="left" w:pos="2358"/>
        </w:tabs>
        <w:rPr>
          <w:rFonts w:asciiTheme="minorHAnsi" w:eastAsiaTheme="minorEastAsia" w:hAnsiTheme="minorHAnsi" w:cstheme="minorBidi"/>
          <w:noProof/>
          <w:sz w:val="22"/>
          <w:szCs w:val="22"/>
          <w:rtl/>
        </w:rPr>
      </w:pPr>
      <w:hyperlink w:anchor="_Toc255069099" w:history="1">
        <w:r w:rsidRPr="004A09C1">
          <w:rPr>
            <w:rStyle w:val="Hyperlink"/>
            <w:noProof/>
          </w:rPr>
          <w:t>4.4</w:t>
        </w:r>
        <w:r>
          <w:rPr>
            <w:rFonts w:asciiTheme="minorHAnsi" w:eastAsiaTheme="minorEastAsia" w:hAnsiTheme="minorHAnsi" w:cstheme="minorBidi"/>
            <w:noProof/>
            <w:sz w:val="22"/>
            <w:szCs w:val="22"/>
            <w:rtl/>
          </w:rPr>
          <w:tab/>
        </w:r>
        <w:r w:rsidRPr="004A09C1">
          <w:rPr>
            <w:rStyle w:val="Hyperlink"/>
            <w:noProof/>
          </w:rPr>
          <w:t>Event Generator</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Toc255069099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B0D4E" w:rsidRDefault="00BB0D4E" w:rsidP="00D44B9F">
      <w:pPr>
        <w:pStyle w:val="TOC2"/>
        <w:tabs>
          <w:tab w:val="left" w:pos="1920"/>
        </w:tabs>
        <w:rPr>
          <w:rFonts w:asciiTheme="minorHAnsi" w:eastAsiaTheme="minorEastAsia" w:hAnsiTheme="minorHAnsi" w:cstheme="minorBidi"/>
          <w:noProof/>
          <w:sz w:val="22"/>
          <w:szCs w:val="22"/>
          <w:rtl/>
        </w:rPr>
      </w:pPr>
      <w:hyperlink w:anchor="_Toc255069100" w:history="1">
        <w:r w:rsidRPr="004A09C1">
          <w:rPr>
            <w:rStyle w:val="Hyperlink"/>
            <w:noProof/>
          </w:rPr>
          <w:t>4.5</w:t>
        </w:r>
        <w:r>
          <w:rPr>
            <w:rFonts w:asciiTheme="minorHAnsi" w:eastAsiaTheme="minorEastAsia" w:hAnsiTheme="minorHAnsi" w:cstheme="minorBidi"/>
            <w:noProof/>
            <w:sz w:val="22"/>
            <w:szCs w:val="22"/>
            <w:rtl/>
          </w:rPr>
          <w:tab/>
        </w:r>
        <w:r w:rsidRPr="004A09C1">
          <w:rPr>
            <w:rStyle w:val="Hyperlink"/>
            <w:noProof/>
          </w:rPr>
          <w:t>Dispatcher</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B0D4E" w:rsidRDefault="00BB0D4E" w:rsidP="00D44B9F">
      <w:pPr>
        <w:pStyle w:val="TOC2"/>
        <w:tabs>
          <w:tab w:val="left" w:pos="2581"/>
        </w:tabs>
        <w:rPr>
          <w:rFonts w:asciiTheme="minorHAnsi" w:eastAsiaTheme="minorEastAsia" w:hAnsiTheme="minorHAnsi" w:cstheme="minorBidi"/>
          <w:noProof/>
          <w:sz w:val="22"/>
          <w:szCs w:val="22"/>
          <w:rtl/>
        </w:rPr>
      </w:pPr>
      <w:hyperlink w:anchor="_Toc255069101" w:history="1">
        <w:r w:rsidRPr="004A09C1">
          <w:rPr>
            <w:rStyle w:val="Hyperlink"/>
            <w:noProof/>
          </w:rPr>
          <w:t>4.6</w:t>
        </w:r>
        <w:r>
          <w:rPr>
            <w:rFonts w:asciiTheme="minorHAnsi" w:eastAsiaTheme="minorEastAsia" w:hAnsiTheme="minorHAnsi" w:cstheme="minorBidi"/>
            <w:noProof/>
            <w:sz w:val="22"/>
            <w:szCs w:val="22"/>
            <w:rtl/>
          </w:rPr>
          <w:tab/>
        </w:r>
        <w:r w:rsidRPr="004A09C1">
          <w:rPr>
            <w:rStyle w:val="Hyperlink"/>
            <w:noProof/>
          </w:rPr>
          <w:t>Topology Manager</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Toc255069101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B0D4E" w:rsidRDefault="00BB0D4E" w:rsidP="00D44B9F">
      <w:pPr>
        <w:pStyle w:val="TOC2"/>
        <w:tabs>
          <w:tab w:val="left" w:pos="1920"/>
        </w:tabs>
        <w:rPr>
          <w:rFonts w:asciiTheme="minorHAnsi" w:eastAsiaTheme="minorEastAsia" w:hAnsiTheme="minorHAnsi" w:cstheme="minorBidi"/>
          <w:noProof/>
          <w:sz w:val="22"/>
          <w:szCs w:val="22"/>
          <w:rtl/>
        </w:rPr>
      </w:pPr>
      <w:hyperlink w:anchor="_Toc255069102" w:history="1">
        <w:r w:rsidRPr="004A09C1">
          <w:rPr>
            <w:rStyle w:val="Hyperlink"/>
            <w:noProof/>
          </w:rPr>
          <w:t>4.7</w:t>
        </w:r>
        <w:r>
          <w:rPr>
            <w:rFonts w:asciiTheme="minorHAnsi" w:eastAsiaTheme="minorEastAsia" w:hAnsiTheme="minorHAnsi" w:cstheme="minorBidi"/>
            <w:noProof/>
            <w:sz w:val="22"/>
            <w:szCs w:val="22"/>
            <w:rtl/>
          </w:rPr>
          <w:tab/>
        </w:r>
        <w:r w:rsidRPr="004A09C1">
          <w:rPr>
            <w:rStyle w:val="Hyperlink"/>
            <w:noProof/>
          </w:rPr>
          <w:t>Protocol</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103" w:history="1">
        <w:r w:rsidRPr="004A09C1">
          <w:rPr>
            <w:rStyle w:val="Hyperlink"/>
            <w:noProof/>
          </w:rPr>
          <w:t>4.7.1</w:t>
        </w:r>
        <w:r>
          <w:rPr>
            <w:rFonts w:asciiTheme="minorHAnsi" w:eastAsiaTheme="minorEastAsia" w:hAnsiTheme="minorHAnsi" w:cstheme="minorBidi"/>
            <w:noProof/>
            <w:sz w:val="22"/>
            <w:szCs w:val="22"/>
            <w:rtl/>
          </w:rPr>
          <w:tab/>
        </w:r>
        <w:r w:rsidRPr="004A09C1">
          <w:rPr>
            <w:rStyle w:val="Hyperlink"/>
            <w:noProof/>
          </w:rPr>
          <w:t>Protocol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104" w:history="1">
        <w:r w:rsidRPr="004A09C1">
          <w:rPr>
            <w:rStyle w:val="Hyperlink"/>
            <w:noProof/>
          </w:rPr>
          <w:t>4.7.2</w:t>
        </w:r>
        <w:r>
          <w:rPr>
            <w:rFonts w:asciiTheme="minorHAnsi" w:eastAsiaTheme="minorEastAsia" w:hAnsiTheme="minorHAnsi" w:cstheme="minorBidi"/>
            <w:noProof/>
            <w:sz w:val="22"/>
            <w:szCs w:val="22"/>
            <w:rtl/>
          </w:rPr>
          <w:tab/>
        </w:r>
        <w:r w:rsidRPr="004A09C1">
          <w:rPr>
            <w:rStyle w:val="Hyperlink"/>
            <w:noProof/>
          </w:rPr>
          <w:t>NHDP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3"/>
        <w:rPr>
          <w:rFonts w:asciiTheme="minorHAnsi" w:eastAsiaTheme="minorEastAsia" w:hAnsiTheme="minorHAnsi" w:cstheme="minorBidi"/>
          <w:noProof/>
          <w:sz w:val="22"/>
          <w:szCs w:val="22"/>
          <w:rtl/>
        </w:rPr>
      </w:pPr>
      <w:hyperlink w:anchor="_Toc255069105" w:history="1">
        <w:r w:rsidRPr="004A09C1">
          <w:rPr>
            <w:rStyle w:val="Hyperlink"/>
            <w:noProof/>
          </w:rPr>
          <w:t>4.7.3</w:t>
        </w:r>
        <w:r>
          <w:rPr>
            <w:rFonts w:asciiTheme="minorHAnsi" w:eastAsiaTheme="minorEastAsia" w:hAnsiTheme="minorHAnsi" w:cstheme="minorBidi"/>
            <w:noProof/>
            <w:sz w:val="22"/>
            <w:szCs w:val="22"/>
            <w:rtl/>
          </w:rPr>
          <w:tab/>
        </w:r>
        <w:r w:rsidRPr="004A09C1">
          <w:rPr>
            <w:rStyle w:val="Hyperlink"/>
            <w:noProof/>
          </w:rPr>
          <w:t>OLSRv2 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1"/>
        <w:tabs>
          <w:tab w:val="left" w:pos="1440"/>
        </w:tabs>
        <w:rPr>
          <w:rFonts w:asciiTheme="minorHAnsi" w:eastAsiaTheme="minorEastAsia" w:hAnsiTheme="minorHAnsi" w:cstheme="minorBidi"/>
          <w:b w:val="0"/>
          <w:bCs w:val="0"/>
          <w:noProof/>
          <w:sz w:val="22"/>
          <w:szCs w:val="22"/>
          <w:rtl/>
        </w:rPr>
      </w:pPr>
      <w:hyperlink w:anchor="_Toc255069106" w:history="1">
        <w:r w:rsidRPr="004A09C1">
          <w:rPr>
            <w:rStyle w:val="Hyperlink"/>
            <w:noProof/>
          </w:rPr>
          <w:t>5</w:t>
        </w:r>
        <w:r>
          <w:rPr>
            <w:rFonts w:asciiTheme="minorHAnsi" w:eastAsiaTheme="minorEastAsia" w:hAnsiTheme="minorHAnsi" w:cstheme="minorBidi"/>
            <w:b w:val="0"/>
            <w:bCs w:val="0"/>
            <w:noProof/>
            <w:sz w:val="22"/>
            <w:szCs w:val="22"/>
            <w:rtl/>
          </w:rPr>
          <w:tab/>
        </w:r>
        <w:r w:rsidRPr="004A09C1">
          <w:rPr>
            <w:rStyle w:val="Hyperlink"/>
            <w:noProof/>
          </w:rPr>
          <w:t>Appendixes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2"/>
        <w:tabs>
          <w:tab w:val="left" w:pos="3586"/>
        </w:tabs>
        <w:rPr>
          <w:rFonts w:asciiTheme="minorHAnsi" w:eastAsiaTheme="minorEastAsia" w:hAnsiTheme="minorHAnsi" w:cstheme="minorBidi"/>
          <w:noProof/>
          <w:sz w:val="22"/>
          <w:szCs w:val="22"/>
          <w:rtl/>
        </w:rPr>
      </w:pPr>
      <w:hyperlink w:anchor="_Toc255069107" w:history="1">
        <w:r w:rsidRPr="004A09C1">
          <w:rPr>
            <w:rStyle w:val="Hyperlink"/>
            <w:noProof/>
          </w:rPr>
          <w:t>5.1</w:t>
        </w:r>
        <w:r>
          <w:rPr>
            <w:rFonts w:asciiTheme="minorHAnsi" w:eastAsiaTheme="minorEastAsia" w:hAnsiTheme="minorHAnsi" w:cstheme="minorBidi"/>
            <w:noProof/>
            <w:sz w:val="22"/>
            <w:szCs w:val="22"/>
            <w:rtl/>
          </w:rPr>
          <w:tab/>
        </w:r>
        <w:r w:rsidRPr="004A09C1">
          <w:rPr>
            <w:rStyle w:val="Hyperlink"/>
            <w:noProof/>
          </w:rPr>
          <w:t>Requirements and Assumptions</w:t>
        </w:r>
        <w:r w:rsidR="00D44B9F">
          <w:rPr>
            <w:rFonts w:hint="cs"/>
            <w:noProof/>
            <w:webHidden/>
            <w:rtl/>
          </w:rPr>
          <w:tab/>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B0D4E" w:rsidRDefault="00BB0D4E" w:rsidP="00D44B9F">
      <w:pPr>
        <w:pStyle w:val="TOC2"/>
        <w:tabs>
          <w:tab w:val="left" w:pos="2070"/>
        </w:tabs>
        <w:rPr>
          <w:rFonts w:asciiTheme="minorHAnsi" w:eastAsiaTheme="minorEastAsia" w:hAnsiTheme="minorHAnsi" w:cstheme="minorBidi"/>
          <w:noProof/>
          <w:sz w:val="22"/>
          <w:szCs w:val="22"/>
          <w:rtl/>
        </w:rPr>
      </w:pPr>
      <w:hyperlink w:anchor="_Toc255069108" w:history="1">
        <w:r w:rsidRPr="004A09C1">
          <w:rPr>
            <w:rStyle w:val="Hyperlink"/>
            <w:noProof/>
          </w:rPr>
          <w:t>5.2</w:t>
        </w:r>
        <w:r>
          <w:rPr>
            <w:rFonts w:asciiTheme="minorHAnsi" w:eastAsiaTheme="minorEastAsia" w:hAnsiTheme="minorHAnsi" w:cstheme="minorBidi"/>
            <w:noProof/>
            <w:sz w:val="22"/>
            <w:szCs w:val="22"/>
            <w:rtl/>
          </w:rPr>
          <w:tab/>
        </w:r>
        <w:r w:rsidRPr="004A09C1">
          <w:rPr>
            <w:rStyle w:val="Hyperlink"/>
            <w:noProof/>
          </w:rPr>
          <w:t>Future Work</w:t>
        </w:r>
        <w:r>
          <w:rPr>
            <w:noProof/>
            <w:webHidden/>
            <w:rtl/>
          </w:rPr>
          <w:tab/>
        </w:r>
        <w:r w:rsidR="00D44B9F">
          <w:rPr>
            <w:rFonts w:hint="cs"/>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Toc255069108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9743A" w:rsidRDefault="00827B18" w:rsidP="00F62456">
      <w:pPr>
        <w:bidi w:val="0"/>
      </w:pPr>
      <w:r>
        <w:fldChar w:fldCharType="end"/>
      </w:r>
    </w:p>
    <w:p w:rsidR="004F70EE" w:rsidRDefault="004F70EE" w:rsidP="004F70EE">
      <w:pPr>
        <w:bidi w:val="0"/>
      </w:pPr>
    </w:p>
    <w:p w:rsidR="004F70EE" w:rsidRDefault="004F70EE" w:rsidP="004F70EE">
      <w:pPr>
        <w:bidi w:val="0"/>
      </w:pPr>
    </w:p>
    <w:p w:rsidR="00EA1402" w:rsidRDefault="00EA1402" w:rsidP="001C2558">
      <w:pPr>
        <w:pStyle w:val="1"/>
        <w:bidi w:val="0"/>
        <w:jc w:val="left"/>
      </w:pPr>
      <w:bookmarkStart w:id="30" w:name="_Toc243569465"/>
      <w:bookmarkStart w:id="31" w:name="_Toc243569895"/>
      <w:bookmarkStart w:id="32" w:name="_Toc255069073"/>
      <w:r>
        <w:t>Introduction</w:t>
      </w:r>
      <w:bookmarkEnd w:id="30"/>
      <w:bookmarkEnd w:id="31"/>
      <w:bookmarkEnd w:id="32"/>
    </w:p>
    <w:p w:rsidR="008B08AC" w:rsidRDefault="008B08AC" w:rsidP="001C2558">
      <w:pPr>
        <w:pStyle w:val="2"/>
        <w:bidi w:val="0"/>
        <w:jc w:val="left"/>
      </w:pPr>
      <w:bookmarkStart w:id="33" w:name="_Toc243569466"/>
      <w:bookmarkStart w:id="34" w:name="_Toc243569896"/>
      <w:bookmarkStart w:id="35" w:name="_Toc255069074"/>
      <w:r>
        <w:t>OLSR introduction</w:t>
      </w:r>
      <w:bookmarkEnd w:id="33"/>
      <w:bookmarkEnd w:id="34"/>
      <w:bookmarkEnd w:id="35"/>
    </w:p>
    <w:p w:rsidR="00E53179" w:rsidRDefault="00E53179" w:rsidP="00A92538">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w:t>
      </w:r>
      <w:r w:rsidR="00911F78">
        <w:t>station</w:t>
      </w:r>
      <w:r>
        <w:t>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w:t>
      </w:r>
      <w:r w:rsidR="00A92538">
        <w:t>station</w:t>
      </w:r>
      <w:r w:rsidR="007D2D62">
        <w:t xml:space="preserve"> can operate as a router to different implementations of local networks.</w:t>
      </w:r>
    </w:p>
    <w:p w:rsidR="00E53179" w:rsidRDefault="00E53179" w:rsidP="00056448">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 xml:space="preserve">The larger and more dense a network, the more optimization can be achieved.  OLSR uses hop-by-hop routing, i.e., each </w:t>
      </w:r>
      <w:r w:rsidR="00056448">
        <w:t>station</w:t>
      </w:r>
      <w:r>
        <w:t xml:space="preserve"> uses its local information to route packets.</w:t>
      </w:r>
    </w:p>
    <w:p w:rsidR="00E53179" w:rsidRDefault="00E53179" w:rsidP="00056448">
      <w:pPr>
        <w:bidi w:val="0"/>
        <w:ind w:firstLine="576"/>
        <w:jc w:val="left"/>
      </w:pPr>
      <w:r>
        <w:tab/>
        <w:t xml:space="preserve">OLSR is designed to work in a completely distributed manner and does not depend on any central entity.  The protocol does not require reliable transmission of control messages since each </w:t>
      </w:r>
      <w:r w:rsidR="00056448">
        <w:t>station</w:t>
      </w:r>
      <w:r>
        <w:t xml:space="preserv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2"/>
        <w:bidi w:val="0"/>
        <w:jc w:val="left"/>
      </w:pPr>
      <w:bookmarkStart w:id="36" w:name="_Neighborhood_Discovery_Protocol"/>
      <w:bookmarkStart w:id="37" w:name="_Toc243569467"/>
      <w:bookmarkStart w:id="38" w:name="_Toc243569897"/>
      <w:bookmarkStart w:id="39" w:name="_Ref244761601"/>
      <w:bookmarkStart w:id="40" w:name="_Toc255069075"/>
      <w:bookmarkEnd w:id="36"/>
      <w:r>
        <w:t>Neighborhood Discovery Protocol (NHDP</w:t>
      </w:r>
      <w:bookmarkEnd w:id="37"/>
      <w:bookmarkEnd w:id="38"/>
      <w:r w:rsidR="004F70EE">
        <w:t>)</w:t>
      </w:r>
      <w:bookmarkEnd w:id="39"/>
      <w:bookmarkEnd w:id="40"/>
    </w:p>
    <w:p w:rsidR="00F64768" w:rsidRDefault="008D7D99" w:rsidP="001C2558">
      <w:pPr>
        <w:bidi w:val="0"/>
        <w:ind w:firstLine="576"/>
        <w:jc w:val="left"/>
      </w:pPr>
      <w:r>
        <w:t xml:space="preserve">The NHDP objective is to maintain a 1-hop and 2-hop neighbors set for each </w:t>
      </w:r>
      <w:r w:rsidR="009D5825">
        <w:t>station</w:t>
      </w:r>
      <w:r>
        <w:t xml:space="preserve"> in a Mobile Ad-hoc Network (MANET). This enables the </w:t>
      </w:r>
      <w:r w:rsidR="009D5825">
        <w:t>station</w:t>
      </w:r>
      <w:r>
        <w:t xml:space="preserve">, to use this information later, when implementing the OLSR protocol. NHDP is a table driven protocol, meaning </w:t>
      </w:r>
      <w:r w:rsidR="00F64768">
        <w:t xml:space="preserve">maintenance messages are used in order to maintain the </w:t>
      </w:r>
      <w:r w:rsidR="009D5825">
        <w:t>station</w:t>
      </w:r>
      <w:r w:rsidR="00F64768">
        <w:t>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w:t>
      </w:r>
      <w:r w:rsidR="009D5825">
        <w:t>station</w:t>
      </w:r>
      <w:r w:rsidR="008D7D99">
        <w:t xml:space="preserve"> </w:t>
      </w:r>
      <w:r>
        <w:t>and every</w:t>
      </w:r>
      <w:r w:rsidR="008D7D99">
        <w:t xml:space="preserve"> </w:t>
      </w:r>
      <w:r w:rsidR="009D5825">
        <w:t>station</w:t>
      </w:r>
      <w:r>
        <w:t xml:space="preserv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w:t>
      </w:r>
      <w:r w:rsidR="009D5825">
        <w:t>station</w:t>
      </w:r>
      <w:r>
        <w:t xml:space="preserve">'s 1-hop neighbors to its 1-hop neighbors. A </w:t>
      </w:r>
      <w:r w:rsidR="009D5825">
        <w:t>station</w:t>
      </w:r>
      <w:r>
        <w:t>,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w:t>
      </w:r>
      <w:r w:rsidR="009D5825">
        <w:t>station</w:t>
      </w:r>
      <w:r w:rsidR="00F64768">
        <w:t xml:space="preserve"> C is a 2-hop neighbor of </w:t>
      </w:r>
      <w:r w:rsidR="009D5825">
        <w:t>station</w:t>
      </w:r>
      <w:r w:rsidR="00F64768">
        <w:t xml:space="preserve"> A, if it's a 1-hop neighbor of </w:t>
      </w:r>
      <w:r w:rsidR="009D5825">
        <w:t>station</w:t>
      </w:r>
      <w:r w:rsidR="00F64768">
        <w:t xml:space="preserve"> B that is a 1-hop neighbor of </w:t>
      </w:r>
      <w:r w:rsidR="009D5825">
        <w:t>station</w:t>
      </w:r>
      <w:r w:rsidR="00F64768">
        <w:t xml:space="preserve"> A, and C is not a 1-hop neighbor of </w:t>
      </w:r>
      <w:r w:rsidR="009D5825">
        <w:t>station</w:t>
      </w:r>
      <w:r w:rsidR="00F64768">
        <w:t xml:space="preserv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a3"/>
        <w:bidi w:val="0"/>
        <w:jc w:val="center"/>
      </w:pPr>
      <w:r>
        <w:t xml:space="preserve">Figure </w:t>
      </w:r>
      <w:fldSimple w:instr=" STYLEREF 1 \s ">
        <w:r w:rsidR="00BB0D4E">
          <w:rPr>
            <w:noProof/>
            <w:cs/>
          </w:rPr>
          <w:t>‎</w:t>
        </w:r>
        <w:r w:rsidR="00BB0D4E">
          <w:rPr>
            <w:noProof/>
          </w:rPr>
          <w:t>1</w:t>
        </w:r>
      </w:fldSimple>
      <w:r w:rsidR="00BB0D4E">
        <w:t>.</w:t>
      </w:r>
      <w:fldSimple w:instr=" SEQ Figure \* ARABIC \s 1 ">
        <w:r w:rsidR="00BB0D4E">
          <w:rPr>
            <w:noProof/>
          </w:rPr>
          <w:t>1</w:t>
        </w:r>
      </w:fldSimple>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w:t>
      </w:r>
      <w:r w:rsidR="009D5825">
        <w:t>station</w:t>
      </w:r>
      <w:r>
        <w:t xml:space="preserve">, and by every </w:t>
      </w:r>
      <w:r w:rsidR="009D5825">
        <w:t>station</w:t>
      </w:r>
      <w:r>
        <w:t xml:space="preserve">'s </w:t>
      </w:r>
      <w:r w:rsidRPr="00F64768">
        <w:rPr>
          <w:i/>
          <w:iCs/>
        </w:rPr>
        <w:t>network interface</w:t>
      </w:r>
      <w:r>
        <w:t xml:space="preserve">, in a manner that will extend the network connectivity as much as possible. E.g. – </w:t>
      </w:r>
      <w:r w:rsidR="009D5825">
        <w:t>station</w:t>
      </w:r>
      <w:r>
        <w:t xml:space="preserve"> C can be a 2-hop neighbor of </w:t>
      </w:r>
      <w:r w:rsidR="009D5825">
        <w:t>station</w:t>
      </w:r>
      <w:r>
        <w:t xml:space="preserve"> A, via </w:t>
      </w:r>
      <w:r w:rsidR="009D5825">
        <w:t>station</w:t>
      </w:r>
      <w:r>
        <w:t xml:space="preserve"> B but not share the same </w:t>
      </w:r>
      <w:r>
        <w:rPr>
          <w:i/>
          <w:iCs/>
        </w:rPr>
        <w:t>network interface</w:t>
      </w:r>
      <w:r>
        <w:t xml:space="preserve"> </w:t>
      </w:r>
      <w:r w:rsidR="00685FAA">
        <w:t xml:space="preserve">with </w:t>
      </w:r>
      <w:r w:rsidR="009D5825">
        <w:t>station</w:t>
      </w:r>
      <w:r w:rsidR="00685FAA">
        <w:t xml:space="preserv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 xml:space="preserve">r is not received by a </w:t>
      </w:r>
      <w:r w:rsidR="009D5825">
        <w:t>station</w:t>
      </w:r>
      <w:r w:rsidR="00685FAA">
        <w:t>, the</w:t>
      </w:r>
      <w:r>
        <w:t xml:space="preserve">n this connection is considered lost, and the neighbor is removed from the 1-hop neighbors set. At the next </w:t>
      </w:r>
      <w:r>
        <w:rPr>
          <w:i/>
          <w:iCs/>
        </w:rPr>
        <w:t>"Hello" message</w:t>
      </w:r>
      <w:r>
        <w:t xml:space="preserve"> that will be sent from the </w:t>
      </w:r>
      <w:r w:rsidR="009D5825">
        <w:t>station</w:t>
      </w:r>
      <w:r>
        <w:t>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w:t>
      </w:r>
      <w:r w:rsidR="009D5825">
        <w:t>station</w:t>
      </w:r>
      <w:r>
        <w:t xml:space="preserv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2"/>
        <w:bidi w:val="0"/>
        <w:jc w:val="left"/>
      </w:pPr>
      <w:bookmarkStart w:id="41" w:name="_Toc243569468"/>
      <w:bookmarkStart w:id="42" w:name="_Toc243569898"/>
      <w:bookmarkStart w:id="43" w:name="_Ref244441334"/>
      <w:bookmarkStart w:id="44" w:name="_Toc255069076"/>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41"/>
      <w:bookmarkEnd w:id="42"/>
      <w:r w:rsidR="00C470A2">
        <w:t>(OLSR</w:t>
      </w:r>
      <w:r w:rsidR="00AD0737">
        <w:t>v2)</w:t>
      </w:r>
      <w:bookmarkEnd w:id="43"/>
      <w:bookmarkEnd w:id="44"/>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w:t>
      </w:r>
      <w:r w:rsidR="009D5825">
        <w:t>station</w:t>
      </w:r>
      <w:r w:rsidR="002F0E60">
        <w:t xml:space="preserve"> in the network selects a set of </w:t>
      </w:r>
      <w:r w:rsidR="009D5825">
        <w:t>station</w:t>
      </w:r>
      <w:r w:rsidR="002F0E60">
        <w:t xml:space="preserve">s in its symmetric 1-hop neighborhood (see </w:t>
      </w:r>
      <w:r w:rsidR="00827B18">
        <w:fldChar w:fldCharType="begin"/>
      </w:r>
      <w:r w:rsidR="002F0E60">
        <w:instrText xml:space="preserve"> REF _Ref244761601 \r \h </w:instrText>
      </w:r>
      <w:r w:rsidR="00827B18">
        <w:fldChar w:fldCharType="separate"/>
      </w:r>
      <w:r w:rsidR="002F0E60">
        <w:rPr>
          <w:cs/>
        </w:rPr>
        <w:t>‎</w:t>
      </w:r>
      <w:r w:rsidR="002F0E60">
        <w:t>1.2</w:t>
      </w:r>
      <w:r w:rsidR="00827B18">
        <w:fldChar w:fldCharType="end"/>
      </w:r>
      <w:r w:rsidR="008D44D1">
        <w:t>) that may</w:t>
      </w:r>
      <w:r w:rsidR="002F0E60">
        <w:t xml:space="preserve"> retransmit its messages.  This set of selected neighbor </w:t>
      </w:r>
      <w:r w:rsidR="009D5825">
        <w:t>station</w:t>
      </w:r>
      <w:r w:rsidR="002F0E60">
        <w:t xml:space="preserve">s is called the "Multipoint Relay" (MPR) set of that </w:t>
      </w:r>
      <w:r w:rsidR="009D5825">
        <w:t>station</w:t>
      </w:r>
      <w:r w:rsidR="002F0E60">
        <w:t xml:space="preserve">.  The neighbors of </w:t>
      </w:r>
      <w:r w:rsidR="009D5825">
        <w:t>station</w:t>
      </w:r>
      <w:r w:rsidR="002F0E60">
        <w:t xml:space="preserve"> X which are not in its MPR set, receive and process broadcast messages but do not retransmit broadcast messages received from </w:t>
      </w:r>
      <w:r w:rsidR="009D5825">
        <w:t>station</w:t>
      </w:r>
      <w:r w:rsidR="002F0E60">
        <w:t xml:space="preserve"> X.  In route calculation, the MPRs are used to form the route from a given </w:t>
      </w:r>
      <w:r w:rsidR="009D5825">
        <w:t>station</w:t>
      </w:r>
      <w:r w:rsidR="002F0E60">
        <w:t xml:space="preserve"> to any destination in the network.</w:t>
      </w:r>
    </w:p>
    <w:p w:rsidR="00AD0737" w:rsidRDefault="008D44D1" w:rsidP="002F0E60">
      <w:pPr>
        <w:bidi w:val="0"/>
        <w:ind w:firstLine="576"/>
        <w:jc w:val="left"/>
      </w:pPr>
      <w:r>
        <w:lastRenderedPageBreak/>
        <w:t>T</w:t>
      </w:r>
      <w:r w:rsidR="00AD0737">
        <w:t>he set of MPRs sho</w:t>
      </w:r>
      <w:r w:rsidR="00BC32E2">
        <w:t xml:space="preserve">uld cover all the 2-hop (see </w:t>
      </w:r>
      <w:r w:rsidR="00827B18">
        <w:fldChar w:fldCharType="begin"/>
      </w:r>
      <w:r w:rsidR="00BC32E2">
        <w:instrText xml:space="preserve"> REF _Ref244761601 \r \h </w:instrText>
      </w:r>
      <w:r w:rsidR="00827B18">
        <w:fldChar w:fldCharType="separate"/>
      </w:r>
      <w:r w:rsidR="00BC32E2">
        <w:rPr>
          <w:cs/>
        </w:rPr>
        <w:t>‎</w:t>
      </w:r>
      <w:r w:rsidR="00BC32E2">
        <w:t>1.2</w:t>
      </w:r>
      <w:r w:rsidR="00827B18">
        <w:fldChar w:fldCharType="end"/>
      </w:r>
      <w:r w:rsidR="00AD0737">
        <w:t xml:space="preserve">) neighbors of the </w:t>
      </w:r>
      <w:r w:rsidR="009D5825">
        <w:t>station</w:t>
      </w:r>
      <w:r w:rsidR="00AD0737">
        <w:t>, meaning that the union of all neighbors of MPRs gives the group of</w:t>
      </w:r>
      <w:r w:rsidR="00190B43">
        <w:t xml:space="preserve"> all </w:t>
      </w:r>
      <w:r w:rsidR="009D5825">
        <w:t>station</w:t>
      </w:r>
      <w:r w:rsidR="00190B43">
        <w:t>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t xml:space="preserve">Basically, the route between two </w:t>
      </w:r>
      <w:r w:rsidR="009D5825">
        <w:t>station</w:t>
      </w:r>
      <w:r>
        <w:t xml:space="preserve">s in the network is a sequence of hops through MPRs. The last MPR is the target </w:t>
      </w:r>
      <w:r w:rsidR="009D5825">
        <w:t>station</w:t>
      </w:r>
      <w:r>
        <w:t xml:space="preserve"> or</w:t>
      </w:r>
      <w:r w:rsidR="004B36B8">
        <w:t>,</w:t>
      </w:r>
      <w:r>
        <w:t xml:space="preserve"> the target is a 1-hop neighbor of the last MPR.</w:t>
      </w:r>
    </w:p>
    <w:p w:rsidR="008A771A" w:rsidRPr="008A771A" w:rsidRDefault="008A771A" w:rsidP="00C0017F">
      <w:pPr>
        <w:bidi w:val="0"/>
        <w:ind w:firstLine="576"/>
        <w:jc w:val="left"/>
      </w:pPr>
      <w:r>
        <w:t xml:space="preserve">A </w:t>
      </w:r>
      <w:r w:rsidR="009D5825">
        <w:t>station</w:t>
      </w:r>
      <w:r w:rsidR="00C0017F">
        <w:t xml:space="preserve">’s request from another to be </w:t>
      </w:r>
      <w:r w:rsidR="00B76504">
        <w:t>its</w:t>
      </w:r>
      <w:r>
        <w:t xml:space="preserve"> </w:t>
      </w:r>
      <w:r w:rsidR="00ED1EAE">
        <w:t>MPR</w:t>
      </w:r>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w:t>
      </w:r>
      <w:r w:rsidR="009D5825">
        <w:t>station</w:t>
      </w:r>
      <w:r w:rsidR="00AD0737">
        <w:t xml:space="preserv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w:t>
      </w:r>
      <w:r w:rsidR="009D5825">
        <w:t>station</w:t>
      </w:r>
      <w:r w:rsidR="00AD0737">
        <w:t xml:space="preserve"> was selected as MPR, it will update its status to be an MPR for the source </w:t>
      </w:r>
      <w:r w:rsidR="009D5825">
        <w:t>station</w:t>
      </w:r>
      <w:r w:rsidR="00AD0737">
        <w:t xml:space="preserv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8B4F3F">
      <w:pPr>
        <w:bidi w:val="0"/>
        <w:ind w:firstLine="576"/>
        <w:jc w:val="left"/>
      </w:pPr>
      <w:r w:rsidRPr="005B6128">
        <w:rPr>
          <w:i/>
          <w:iCs/>
        </w:rPr>
        <w:t>“TC” messages</w:t>
      </w:r>
      <w:r w:rsidR="00AD0737">
        <w:t xml:space="preserve"> include the set of all </w:t>
      </w:r>
      <w:r w:rsidR="009D5825">
        <w:t>station</w:t>
      </w:r>
      <w:r w:rsidR="00AD0737">
        <w:t xml:space="preserve">s that selected the source </w:t>
      </w:r>
      <w:r w:rsidR="009D5825">
        <w:t>station</w:t>
      </w:r>
      <w:r w:rsidR="00AD0737">
        <w:t xml:space="preserve"> as a MPR. Also, this </w:t>
      </w:r>
      <w:r w:rsidR="004B36B8">
        <w:t>message</w:t>
      </w:r>
      <w:r w:rsidR="00AD0737">
        <w:t xml:space="preserve"> may contain rel</w:t>
      </w:r>
      <w:r w:rsidR="004B36B8">
        <w:t>evant information regarding</w:t>
      </w:r>
      <w:r w:rsidR="00AD0737">
        <w:t xml:space="preserve"> the different interfaces of the </w:t>
      </w:r>
      <w:r w:rsidR="009D5825">
        <w:t>station</w:t>
      </w:r>
      <w:r w:rsidR="00AD0737">
        <w:t xml:space="preserve"> and the network (if such exist) that are connected to this </w:t>
      </w:r>
      <w:r w:rsidR="009D5825">
        <w:t>station</w:t>
      </w:r>
      <w:r w:rsidR="00AD0737">
        <w:t xml:space="preserve">. </w:t>
      </w:r>
      <w:r w:rsidRPr="005B6128">
        <w:rPr>
          <w:i/>
          <w:iCs/>
        </w:rPr>
        <w:t>“TC” messages</w:t>
      </w:r>
      <w:r w:rsidR="00AD0737">
        <w:t xml:space="preserve"> are always forwarded, unless this </w:t>
      </w:r>
      <w:r w:rsidR="004B36B8">
        <w:t>message</w:t>
      </w:r>
      <w:r w:rsidR="00AD0737">
        <w:t xml:space="preserve"> was already sent by this station, and are broadcasted to all </w:t>
      </w:r>
      <w:r w:rsidR="008B4F3F">
        <w:t>station</w:t>
      </w:r>
      <w:r w:rsidR="00AD0737">
        <w:t>s in the network.</w:t>
      </w:r>
    </w:p>
    <w:p w:rsidR="00AD0737" w:rsidRDefault="004C1314" w:rsidP="00FF2442">
      <w:pPr>
        <w:bidi w:val="0"/>
        <w:ind w:firstLine="576"/>
        <w:jc w:val="left"/>
      </w:pPr>
      <w:r w:rsidRPr="004C1314">
        <w:rPr>
          <w:i/>
          <w:iCs/>
        </w:rPr>
        <w:t>OLSRv2</w:t>
      </w:r>
      <w:r w:rsidR="00AD0737">
        <w:t xml:space="preserve"> keeps different information tables, Topology Information Base, that hold information regarding the MPR selectors of this </w:t>
      </w:r>
      <w:r w:rsidR="00FF2442">
        <w:t>station</w:t>
      </w:r>
      <w:r w:rsidR="00AD0737">
        <w:t xml:space="preserve">, network topology information and information regarding routes to all </w:t>
      </w:r>
      <w:r w:rsidR="00FF2442">
        <w:t>stations</w:t>
      </w:r>
      <w:r w:rsidR="00AD0737">
        <w:t xml:space="preserve"> in the network.</w:t>
      </w:r>
    </w:p>
    <w:p w:rsidR="00AD0737" w:rsidRDefault="00AD0737" w:rsidP="00FF2442">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w:t>
      </w:r>
      <w:r w:rsidR="00FF2442">
        <w:t>station</w:t>
      </w:r>
      <w:r>
        <w:t>.</w:t>
      </w:r>
    </w:p>
    <w:p w:rsidR="00AD0737" w:rsidRDefault="005B6128" w:rsidP="00C51176">
      <w:pPr>
        <w:bidi w:val="0"/>
        <w:ind w:firstLine="720"/>
        <w:jc w:val="left"/>
      </w:pPr>
      <w:r w:rsidRPr="005B6128">
        <w:rPr>
          <w:i/>
          <w:iCs/>
        </w:rPr>
        <w:t>“TC” messages</w:t>
      </w:r>
      <w:r w:rsidR="00AD0737">
        <w:t xml:space="preserve"> are being generated and transmitted periodically by the </w:t>
      </w:r>
      <w:r w:rsidR="00C51176">
        <w:t>station</w:t>
      </w:r>
      <w:r w:rsidR="00AD0737">
        <w:t xml:space="preserve"> once in a specific time, or due to some changes in the topology of the </w:t>
      </w:r>
      <w:r w:rsidR="00C51176">
        <w:t>station</w:t>
      </w:r>
      <w:r w:rsidR="00AD0737">
        <w:t>. Topology change is basically a change in contents of Topology Information Base.</w:t>
      </w:r>
    </w:p>
    <w:p w:rsidR="00AD0737" w:rsidRDefault="00AD0737" w:rsidP="00200CCD">
      <w:pPr>
        <w:bidi w:val="0"/>
        <w:ind w:firstLine="720"/>
        <w:jc w:val="left"/>
      </w:pPr>
      <w:r>
        <w:t xml:space="preserve">When a packet needs to be transmitted from </w:t>
      </w:r>
      <w:r w:rsidR="00C51176">
        <w:t>station</w:t>
      </w:r>
      <w:r>
        <w:t xml:space="preserve"> A to </w:t>
      </w:r>
      <w:r w:rsidR="00C51176">
        <w:t>station</w:t>
      </w:r>
      <w:r>
        <w:t xml:space="preserve"> B, </w:t>
      </w:r>
      <w:r w:rsidR="00C51176">
        <w:t>station</w:t>
      </w:r>
      <w:r>
        <w:t xml:space="preserve"> A will send it to the first MPR in the current route known to </w:t>
      </w:r>
      <w:r w:rsidR="00C51176">
        <w:t>station</w:t>
      </w:r>
      <w:r w:rsidR="00934D93">
        <w:t xml:space="preserve"> </w:t>
      </w:r>
      <w:r w:rsidR="00200CCD">
        <w:t>B</w:t>
      </w:r>
      <w:r w:rsidR="00934D93">
        <w:t>,</w:t>
      </w:r>
      <w:r w:rsidR="0016330D">
        <w:t xml:space="preserve"> and</w:t>
      </w:r>
      <w:r w:rsidR="004E3EAE">
        <w:t xml:space="preserve"> </w:t>
      </w:r>
      <w:r w:rsidR="0016330D">
        <w:t>e</w:t>
      </w:r>
      <w:r>
        <w:t>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a3"/>
        <w:bidi w:val="0"/>
        <w:jc w:val="center"/>
        <w:rPr>
          <w:noProof/>
        </w:rPr>
      </w:pPr>
      <w:r>
        <w:rPr>
          <w:noProof/>
        </w:rPr>
        <w:t xml:space="preserve">Figure </w:t>
      </w:r>
      <w:r w:rsidR="00BB0D4E">
        <w:rPr>
          <w:noProof/>
        </w:rPr>
        <w:fldChar w:fldCharType="begin"/>
      </w:r>
      <w:r w:rsidR="00BB0D4E">
        <w:rPr>
          <w:noProof/>
        </w:rPr>
        <w:instrText xml:space="preserve"> STYLEREF 1 \s </w:instrText>
      </w:r>
      <w:r w:rsidR="00BB0D4E">
        <w:rPr>
          <w:noProof/>
        </w:rPr>
        <w:fldChar w:fldCharType="separate"/>
      </w:r>
      <w:r w:rsidR="00BB0D4E">
        <w:rPr>
          <w:noProof/>
          <w:cs/>
        </w:rPr>
        <w:t>‎</w:t>
      </w:r>
      <w:r w:rsidR="00BB0D4E">
        <w:rPr>
          <w:noProof/>
        </w:rPr>
        <w:t>1</w:t>
      </w:r>
      <w:r w:rsidR="00BB0D4E">
        <w:rPr>
          <w:noProof/>
        </w:rPr>
        <w:fldChar w:fldCharType="end"/>
      </w:r>
      <w:r w:rsidR="00BB0D4E">
        <w:rPr>
          <w:noProof/>
        </w:rPr>
        <w:t>.</w:t>
      </w:r>
      <w:r w:rsidR="00BB0D4E">
        <w:rPr>
          <w:noProof/>
        </w:rPr>
        <w:fldChar w:fldCharType="begin"/>
      </w:r>
      <w:r w:rsidR="00BB0D4E">
        <w:rPr>
          <w:noProof/>
        </w:rPr>
        <w:instrText xml:space="preserve"> SEQ Figure \* ARABIC \s 1 </w:instrText>
      </w:r>
      <w:r w:rsidR="00BB0D4E">
        <w:rPr>
          <w:noProof/>
        </w:rPr>
        <w:fldChar w:fldCharType="separate"/>
      </w:r>
      <w:r w:rsidR="00BB0D4E">
        <w:rPr>
          <w:noProof/>
        </w:rPr>
        <w:t>2</w:t>
      </w:r>
      <w:r w:rsidR="00BB0D4E">
        <w:rPr>
          <w:noProof/>
        </w:rPr>
        <w:fldChar w:fldCharType="end"/>
      </w:r>
    </w:p>
    <w:p w:rsidR="004149EE" w:rsidRDefault="007C3268" w:rsidP="001C2558">
      <w:pPr>
        <w:pStyle w:val="1"/>
        <w:bidi w:val="0"/>
        <w:jc w:val="left"/>
      </w:pPr>
      <w:bookmarkStart w:id="45" w:name="_Toc243569469"/>
      <w:bookmarkStart w:id="46" w:name="_Toc243569899"/>
      <w:r>
        <w:br w:type="page"/>
      </w:r>
      <w:bookmarkStart w:id="47" w:name="_Ref244443591"/>
      <w:bookmarkStart w:id="48" w:name="_Toc255069077"/>
      <w:r w:rsidR="004149EE">
        <w:lastRenderedPageBreak/>
        <w:t>Project Description</w:t>
      </w:r>
      <w:bookmarkEnd w:id="45"/>
      <w:bookmarkEnd w:id="46"/>
      <w:bookmarkEnd w:id="47"/>
      <w:bookmarkEnd w:id="48"/>
    </w:p>
    <w:p w:rsidR="004149EE" w:rsidRDefault="004149EE" w:rsidP="00201A25">
      <w:pPr>
        <w:pStyle w:val="2"/>
        <w:bidi w:val="0"/>
        <w:jc w:val="left"/>
      </w:pPr>
      <w:bookmarkStart w:id="49" w:name="_Toc243569470"/>
      <w:bookmarkStart w:id="50" w:name="_Toc243569900"/>
      <w:bookmarkStart w:id="51" w:name="_Toc255069078"/>
      <w:r>
        <w:t>Purpose</w:t>
      </w:r>
      <w:bookmarkEnd w:id="51"/>
      <w:r w:rsidR="009B044B">
        <w:t xml:space="preserve"> </w:t>
      </w:r>
      <w:bookmarkEnd w:id="49"/>
      <w:bookmarkEnd w:id="50"/>
    </w:p>
    <w:p w:rsidR="007C3268" w:rsidRPr="007C3268" w:rsidRDefault="007C3268" w:rsidP="00701A04">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 xml:space="preserve">Investigate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2"/>
        <w:bidi w:val="0"/>
        <w:jc w:val="left"/>
      </w:pPr>
      <w:bookmarkStart w:id="52" w:name="_Toc243569471"/>
      <w:bookmarkStart w:id="53" w:name="_Toc243569901"/>
      <w:bookmarkStart w:id="54" w:name="_Toc255069079"/>
      <w:r>
        <w:t>Main Goals</w:t>
      </w:r>
      <w:bookmarkEnd w:id="52"/>
      <w:bookmarkEnd w:id="53"/>
      <w:bookmarkEnd w:id="54"/>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3"/>
        <w:bidi w:val="0"/>
        <w:jc w:val="left"/>
      </w:pPr>
      <w:bookmarkStart w:id="55" w:name="_Toc243569472"/>
      <w:bookmarkStart w:id="56" w:name="_Toc243569902"/>
      <w:bookmarkStart w:id="57" w:name="_Toc255069080"/>
      <w:r>
        <w:t>MPR Selection</w:t>
      </w:r>
      <w:r w:rsidR="004149EE">
        <w:t xml:space="preserve"> Analysis</w:t>
      </w:r>
      <w:bookmarkEnd w:id="55"/>
      <w:bookmarkEnd w:id="56"/>
      <w:bookmarkEnd w:id="57"/>
    </w:p>
    <w:p w:rsidR="00F93065" w:rsidRPr="00F93065" w:rsidRDefault="00F93065" w:rsidP="00F93065">
      <w:pPr>
        <w:bidi w:val="0"/>
        <w:ind w:firstLine="720"/>
      </w:pPr>
      <w:r>
        <w:t xml:space="preserve">MPR selection can have a significant impact on the network utilization, a minimal selection of 1-hop MPRs that cover the entire 2-hop neighborhood of a single </w:t>
      </w:r>
      <w:r w:rsidR="009D5825">
        <w:t>station</w:t>
      </w:r>
      <w:r>
        <w:t xml:space="preserve"> may result in a better network utilization in comparison to a selection of the entire 1-hop neighborhood as MPRs.</w:t>
      </w:r>
    </w:p>
    <w:p w:rsidR="004149EE" w:rsidRDefault="00B64B83" w:rsidP="00B64B83">
      <w:pPr>
        <w:pStyle w:val="3"/>
        <w:bidi w:val="0"/>
        <w:jc w:val="left"/>
      </w:pPr>
      <w:bookmarkStart w:id="58" w:name="_Toc255069081"/>
      <w:r>
        <w:t>Data Send Mode Analysis</w:t>
      </w:r>
      <w:bookmarkEnd w:id="58"/>
    </w:p>
    <w:p w:rsidR="00F07BE7" w:rsidRPr="00F07BE7" w:rsidRDefault="00801150" w:rsidP="00007DC3">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r w:rsidR="00007DC3">
        <w:t xml:space="preserve"> In MPR mode, the data packets can be rerouted through the entire known topology (to each relay station), while in the Normal mode, data packets can only be rerouted through the selected MPRs.</w:t>
      </w:r>
    </w:p>
    <w:p w:rsidR="00B9464A" w:rsidRDefault="00B9464A" w:rsidP="00B64B83">
      <w:pPr>
        <w:pStyle w:val="3"/>
        <w:bidi w:val="0"/>
        <w:jc w:val="left"/>
      </w:pPr>
      <w:bookmarkStart w:id="59" w:name="_Toc243569474"/>
      <w:bookmarkStart w:id="60" w:name="_Toc243569904"/>
      <w:bookmarkStart w:id="61" w:name="_Toc255069082"/>
      <w:r>
        <w:t>Topology</w:t>
      </w:r>
      <w:bookmarkEnd w:id="59"/>
      <w:bookmarkEnd w:id="60"/>
      <w:r w:rsidR="00B64B83">
        <w:t xml:space="preserve"> Analysis</w:t>
      </w:r>
      <w:bookmarkEnd w:id="61"/>
    </w:p>
    <w:p w:rsidR="00D76D5E" w:rsidRPr="00D76D5E" w:rsidRDefault="00D76D5E" w:rsidP="00007DC3">
      <w:pPr>
        <w:bidi w:val="0"/>
        <w:ind w:firstLine="720"/>
        <w:jc w:val="left"/>
      </w:pPr>
      <w:r>
        <w:t>The simulator we created supports setting the topology layout in one of two mod</w:t>
      </w:r>
      <w:r w:rsidR="00007DC3">
        <w:t xml:space="preserve">es, either UNIFORM or CLUSTER. </w:t>
      </w:r>
      <w:r>
        <w:t>We decided to investigate the throughput received in each of these topology layouts.</w:t>
      </w:r>
      <w:r w:rsidR="00007DC3">
        <w:t xml:space="preserve"> Some of the feedback we anticipated was to see a drop down in utilization when switching to Cluster mode, because of bottleneck congestion.  </w:t>
      </w:r>
    </w:p>
    <w:p w:rsidR="00007DC3" w:rsidRDefault="00007DC3" w:rsidP="001C2558">
      <w:pPr>
        <w:pStyle w:val="2"/>
        <w:bidi w:val="0"/>
        <w:jc w:val="left"/>
      </w:pPr>
      <w:bookmarkStart w:id="62" w:name="_Toc243569480"/>
      <w:bookmarkStart w:id="63" w:name="_Toc243569910"/>
      <w:bookmarkStart w:id="64" w:name="_Toc255069083"/>
      <w:r>
        <w:t>Analysis and Conclusions</w:t>
      </w:r>
      <w:bookmarkEnd w:id="64"/>
    </w:p>
    <w:p w:rsidR="00F51CED" w:rsidRDefault="00F51CED" w:rsidP="00F51CED">
      <w:pPr>
        <w:bidi w:val="0"/>
      </w:pPr>
      <w:r>
        <w:tab/>
        <w:t>We've automated the simulation to take measures of different protocol settings in uniform environment settings. The environment settings we've chosen are a grid of 500x500 with 30 stations capable of transmitting/receiving in a radius of 100 distance units. The Hello and TC intervals were set to 30 &amp; 90 time units respectfully.</w:t>
      </w:r>
    </w:p>
    <w:p w:rsidR="00F51CED" w:rsidRPr="00F51CED" w:rsidRDefault="00F51CED" w:rsidP="00F51CED">
      <w:pPr>
        <w:bidi w:val="0"/>
      </w:pPr>
      <w:r>
        <w:tab/>
        <w:t>The following figures illustrate the simulation in various protocol settings.</w:t>
      </w:r>
    </w:p>
    <w:p w:rsidR="00F51CED" w:rsidRDefault="0025122F" w:rsidP="00F51CED">
      <w:pPr>
        <w:keepNext/>
        <w:bidi w:val="0"/>
        <w:jc w:val="center"/>
      </w:pPr>
      <w:r w:rsidRPr="0025122F">
        <w:lastRenderedPageBreak/>
        <w:drawing>
          <wp:inline distT="0" distB="0" distL="0" distR="0">
            <wp:extent cx="4572000" cy="2743200"/>
            <wp:effectExtent l="19050" t="0" r="19050" b="0"/>
            <wp:docPr id="8"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51CED" w:rsidRDefault="00F51CED" w:rsidP="00F51CED">
      <w:pPr>
        <w:pStyle w:val="a3"/>
        <w:bidi w:val="0"/>
        <w:jc w:val="center"/>
      </w:pPr>
      <w:bookmarkStart w:id="65" w:name="_Ref255064947"/>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1</w:t>
        </w:r>
      </w:fldSimple>
      <w:bookmarkEnd w:id="65"/>
    </w:p>
    <w:p w:rsidR="0025122F" w:rsidRDefault="0025122F" w:rsidP="0025122F">
      <w:pPr>
        <w:bidi w:val="0"/>
      </w:pPr>
    </w:p>
    <w:p w:rsidR="0025122F" w:rsidRDefault="00DD52DC" w:rsidP="0025122F">
      <w:pPr>
        <w:keepNext/>
        <w:bidi w:val="0"/>
        <w:jc w:val="center"/>
      </w:pPr>
      <w:r>
        <w:softHyphen/>
      </w:r>
      <w:r w:rsidR="002D60AD" w:rsidRPr="002D60AD">
        <w:drawing>
          <wp:inline distT="0" distB="0" distL="0" distR="0">
            <wp:extent cx="4572000" cy="2743200"/>
            <wp:effectExtent l="19050" t="0" r="19050" b="0"/>
            <wp:docPr id="19" name="תרשים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5122F" w:rsidRDefault="0025122F" w:rsidP="0025122F">
      <w:pPr>
        <w:pStyle w:val="a3"/>
        <w:bidi w:val="0"/>
        <w:jc w:val="center"/>
      </w:pPr>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2</w:t>
        </w:r>
      </w:fldSimple>
    </w:p>
    <w:p w:rsidR="0025122F" w:rsidRDefault="0025122F" w:rsidP="0025122F">
      <w:pPr>
        <w:bidi w:val="0"/>
      </w:pPr>
    </w:p>
    <w:p w:rsidR="002D60AD" w:rsidRDefault="002D60AD" w:rsidP="007914C0">
      <w:pPr>
        <w:bidi w:val="0"/>
        <w:jc w:val="left"/>
      </w:pPr>
      <w:r>
        <w:tab/>
        <w:t xml:space="preserve">Given a Uniform topology layout and a coherent Data transmission method (Through all neighbors) we can isolate the MPR Selection effect quite well and see that </w:t>
      </w:r>
      <w:r w:rsidR="007914C0">
        <w:t>Selecting an entire station neighborhood as it's MPR set, has drastic effects on utilization, especially when taking movement into effect. When selecting the entire neighborhood as MPR it is unimportant whether Data is sent by MPR alone or by all Neighbors, since they are both the same.</w:t>
      </w:r>
    </w:p>
    <w:p w:rsidR="0025122F" w:rsidRDefault="0025122F" w:rsidP="0025122F">
      <w:pPr>
        <w:keepNext/>
        <w:bidi w:val="0"/>
        <w:jc w:val="center"/>
      </w:pPr>
      <w:r w:rsidRPr="0025122F">
        <w:lastRenderedPageBreak/>
        <w:drawing>
          <wp:inline distT="0" distB="0" distL="0" distR="0">
            <wp:extent cx="4572000" cy="2743200"/>
            <wp:effectExtent l="19050" t="0" r="19050" b="0"/>
            <wp:docPr id="11"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5122F" w:rsidRDefault="0025122F" w:rsidP="0025122F">
      <w:pPr>
        <w:pStyle w:val="a3"/>
        <w:bidi w:val="0"/>
        <w:jc w:val="center"/>
      </w:pPr>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3</w:t>
        </w:r>
      </w:fldSimple>
    </w:p>
    <w:p w:rsidR="004B34E2" w:rsidRDefault="004B34E2" w:rsidP="004B34E2">
      <w:pPr>
        <w:bidi w:val="0"/>
      </w:pPr>
    </w:p>
    <w:p w:rsidR="007914C0" w:rsidRDefault="007914C0" w:rsidP="007914C0">
      <w:pPr>
        <w:bidi w:val="0"/>
        <w:jc w:val="left"/>
      </w:pPr>
      <w:r>
        <w:tab/>
        <w:t xml:space="preserve">One can see that limiting the Data transfer to be handled only by the MPRs have a slightly cumbersome effect on utility, especially when taking movement into effect. </w:t>
      </w:r>
    </w:p>
    <w:p w:rsidR="007914C0" w:rsidRDefault="007914C0" w:rsidP="007914C0">
      <w:pPr>
        <w:bidi w:val="0"/>
      </w:pPr>
    </w:p>
    <w:p w:rsidR="00BB0D4E" w:rsidRDefault="002D60AD" w:rsidP="00BB0D4E">
      <w:pPr>
        <w:keepNext/>
        <w:bidi w:val="0"/>
        <w:jc w:val="center"/>
      </w:pPr>
      <w:r w:rsidRPr="002D60AD">
        <w:drawing>
          <wp:inline distT="0" distB="0" distL="0" distR="0">
            <wp:extent cx="4572000" cy="2743200"/>
            <wp:effectExtent l="19050" t="0" r="19050" b="0"/>
            <wp:docPr id="17" name="תרשים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B34E2" w:rsidRDefault="00BB0D4E" w:rsidP="00BB0D4E">
      <w:pPr>
        <w:pStyle w:val="a3"/>
        <w:bidi w:val="0"/>
        <w:jc w:val="center"/>
      </w:pPr>
      <w:r>
        <w:t xml:space="preserve">Figure </w:t>
      </w:r>
      <w:fldSimple w:instr=" STYLEREF 1 \s ">
        <w:r>
          <w:rPr>
            <w:noProof/>
            <w:cs/>
          </w:rPr>
          <w:t>‎</w:t>
        </w:r>
        <w:r>
          <w:rPr>
            <w:noProof/>
          </w:rPr>
          <w:t>2</w:t>
        </w:r>
      </w:fldSimple>
      <w:r>
        <w:t>.</w:t>
      </w:r>
      <w:fldSimple w:instr=" SEQ Figure \* ARABIC \s 1 ">
        <w:r>
          <w:rPr>
            <w:noProof/>
          </w:rPr>
          <w:t>4</w:t>
        </w:r>
      </w:fldSimple>
    </w:p>
    <w:p w:rsidR="004B34E2" w:rsidRDefault="007914C0" w:rsidP="00BB0D4E">
      <w:pPr>
        <w:bidi w:val="0"/>
        <w:jc w:val="left"/>
      </w:pPr>
      <w:r>
        <w:tab/>
        <w:t>Topology had drastic effects on the results of our measurements. We can s</w:t>
      </w:r>
      <w:r w:rsidR="006249D2">
        <w:t xml:space="preserve">ee that pass a curtain point of, when the rate for new data packets is too high, the bottleneck nodes succumb to load and utilization drop sharply. Also, since movement of stations was limited to within their clusters we do not see much difference in utilization between the </w:t>
      </w:r>
      <w:r w:rsidR="00BB0D4E">
        <w:t>three</w:t>
      </w:r>
      <w:r w:rsidR="006249D2">
        <w:t xml:space="preserve"> lowest speeds of movement. A possible explanation is the topology support for a low change rate in a station neighborhood. Although stations keep moving, their surrounding is moving with them in a fashion where all the protocol database tables need very little change.</w:t>
      </w:r>
    </w:p>
    <w:p w:rsidR="004B34E2" w:rsidRDefault="004B34E2" w:rsidP="004B34E2">
      <w:pPr>
        <w:keepNext/>
        <w:bidi w:val="0"/>
        <w:jc w:val="center"/>
      </w:pPr>
      <w:r w:rsidRPr="004B34E2">
        <w:lastRenderedPageBreak/>
        <w:drawing>
          <wp:inline distT="0" distB="0" distL="0" distR="0">
            <wp:extent cx="4572000" cy="2743200"/>
            <wp:effectExtent l="19050" t="0" r="19050" b="0"/>
            <wp:docPr id="14" name="תרשים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B34E2" w:rsidRDefault="004B34E2" w:rsidP="00BB0D4E">
      <w:pPr>
        <w:pStyle w:val="a3"/>
        <w:bidi w:val="0"/>
        <w:jc w:val="center"/>
      </w:pPr>
      <w:bookmarkStart w:id="66" w:name="_Ref255068480"/>
      <w:r>
        <w:t xml:space="preserve">Figure </w:t>
      </w:r>
      <w:fldSimple w:instr=" STYLEREF 1 \s ">
        <w:r w:rsidR="00BB0D4E">
          <w:rPr>
            <w:noProof/>
            <w:cs/>
          </w:rPr>
          <w:t>‎</w:t>
        </w:r>
        <w:r w:rsidR="00BB0D4E">
          <w:rPr>
            <w:noProof/>
          </w:rPr>
          <w:t>2</w:t>
        </w:r>
      </w:fldSimple>
      <w:r w:rsidR="00BB0D4E">
        <w:t>.</w:t>
      </w:r>
      <w:bookmarkEnd w:id="66"/>
      <w:r w:rsidR="00BB0D4E">
        <w:t>5</w:t>
      </w:r>
    </w:p>
    <w:p w:rsidR="004B34E2" w:rsidRDefault="006249D2" w:rsidP="00BB0D4E">
      <w:pPr>
        <w:bidi w:val="0"/>
        <w:jc w:val="left"/>
      </w:pPr>
      <w:r>
        <w:tab/>
      </w:r>
      <w:r>
        <w:fldChar w:fldCharType="begin"/>
      </w:r>
      <w:r>
        <w:instrText xml:space="preserve"> REF _Ref255068480 \h </w:instrText>
      </w:r>
      <w:r>
        <w:fldChar w:fldCharType="separate"/>
      </w:r>
      <w:r>
        <w:t xml:space="preserve">Figure </w:t>
      </w:r>
      <w:r>
        <w:rPr>
          <w:noProof/>
          <w:cs/>
        </w:rPr>
        <w:t>‎</w:t>
      </w:r>
      <w:r>
        <w:rPr>
          <w:noProof/>
        </w:rPr>
        <w:t>2</w:t>
      </w:r>
      <w:r>
        <w:t>.</w:t>
      </w:r>
      <w:r w:rsidR="00BB0D4E">
        <w:rPr>
          <w:noProof/>
        </w:rPr>
        <w:t>5</w:t>
      </w:r>
      <w:r>
        <w:fldChar w:fldCharType="end"/>
      </w:r>
      <w:r>
        <w:t xml:space="preserve"> shows </w:t>
      </w:r>
      <w:r w:rsidR="00BB0D4E">
        <w:t>an interesting phenomenon</w:t>
      </w:r>
      <w:r>
        <w:t xml:space="preserve">. </w:t>
      </w:r>
      <w:r w:rsidR="00BB0D4E">
        <w:t>It illustrates how the fragility of this protocol, when the load of extra TC messages in a cluster can have a drastic effect on utilization. Since very few nodes acts as "gateways" between clusters, they are now being interrupted by continues TC messages, that takeout a lot of bandwidth.</w:t>
      </w:r>
    </w:p>
    <w:p w:rsidR="00BB0D4E" w:rsidRDefault="00BB0D4E" w:rsidP="00BB0D4E">
      <w:pPr>
        <w:bidi w:val="0"/>
        <w:jc w:val="left"/>
      </w:pPr>
    </w:p>
    <w:p w:rsidR="002D60AD" w:rsidRDefault="002D60AD" w:rsidP="002D60AD">
      <w:pPr>
        <w:keepNext/>
        <w:bidi w:val="0"/>
        <w:jc w:val="center"/>
      </w:pPr>
      <w:r w:rsidRPr="002D60AD">
        <w:drawing>
          <wp:inline distT="0" distB="0" distL="0" distR="0">
            <wp:extent cx="4572000" cy="2743200"/>
            <wp:effectExtent l="19050" t="0" r="19050" b="0"/>
            <wp:docPr id="21"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B34E2" w:rsidRDefault="002D60AD" w:rsidP="00BB0D4E">
      <w:pPr>
        <w:pStyle w:val="a3"/>
        <w:bidi w:val="0"/>
        <w:jc w:val="center"/>
      </w:pPr>
      <w:bookmarkStart w:id="67" w:name="_Ref255068477"/>
      <w:r>
        <w:t xml:space="preserve">Figure </w:t>
      </w:r>
      <w:fldSimple w:instr=" STYLEREF 1 \s ">
        <w:r w:rsidR="00BB0D4E">
          <w:rPr>
            <w:noProof/>
            <w:cs/>
          </w:rPr>
          <w:t>‎</w:t>
        </w:r>
        <w:r w:rsidR="00BB0D4E">
          <w:rPr>
            <w:noProof/>
          </w:rPr>
          <w:t>2</w:t>
        </w:r>
      </w:fldSimple>
      <w:r w:rsidR="00BB0D4E">
        <w:t>.</w:t>
      </w:r>
      <w:bookmarkEnd w:id="67"/>
      <w:r w:rsidR="00BB0D4E">
        <w:t>6</w:t>
      </w:r>
    </w:p>
    <w:p w:rsidR="002D60AD" w:rsidRDefault="002D60AD" w:rsidP="002D60AD">
      <w:pPr>
        <w:bidi w:val="0"/>
      </w:pPr>
    </w:p>
    <w:p w:rsidR="00BB0D4E" w:rsidRDefault="00BB0D4E" w:rsidP="00B00BA4">
      <w:pPr>
        <w:bidi w:val="0"/>
        <w:jc w:val="left"/>
      </w:pPr>
      <w:r>
        <w:tab/>
        <w:t>In an opposite fashion to the observation in a Uniform topology, selecting the mode in which data could be passed only through MPRs, actually helped keeping the utilization high even in higher data packets rates. Although it had a slight decrease in utilization in lower data rates, it could very well be a solution to these kind</w:t>
      </w:r>
      <w:r w:rsidR="00B00BA4">
        <w:t>s</w:t>
      </w:r>
      <w:r>
        <w:t xml:space="preserve"> of</w:t>
      </w:r>
      <w:r w:rsidR="00B00BA4">
        <w:t xml:space="preserve"> scenarios.</w:t>
      </w:r>
    </w:p>
    <w:p w:rsidR="0025122F" w:rsidRDefault="0025122F" w:rsidP="0025122F">
      <w:pPr>
        <w:bidi w:val="0"/>
      </w:pPr>
    </w:p>
    <w:p w:rsidR="0025122F" w:rsidRPr="0025122F" w:rsidRDefault="0025122F" w:rsidP="0025122F">
      <w:pPr>
        <w:bidi w:val="0"/>
      </w:pPr>
    </w:p>
    <w:p w:rsidR="00DD52DC" w:rsidRDefault="00DD52DC" w:rsidP="00DD52DC">
      <w:pPr>
        <w:pStyle w:val="3"/>
        <w:bidi w:val="0"/>
      </w:pPr>
      <w:bookmarkStart w:id="68" w:name="_Toc255069084"/>
      <w:r>
        <w:lastRenderedPageBreak/>
        <w:t>Utilization</w:t>
      </w:r>
    </w:p>
    <w:p w:rsidR="00DD52DC" w:rsidRDefault="00DD52DC" w:rsidP="00D97626">
      <w:pPr>
        <w:bidi w:val="0"/>
        <w:jc w:val="left"/>
      </w:pPr>
      <w:r>
        <w:tab/>
      </w:r>
      <w:r w:rsidR="00D97626">
        <w:t xml:space="preserve">OLSRv2 protocol does not excel in utilization. Throughout our experiments we yet to see the protocol go over 0.1 utilization, and even this number was achieved in a static environment, with a very high Hello &amp; TC intervals. </w:t>
      </w:r>
    </w:p>
    <w:p w:rsidR="00D97626" w:rsidRDefault="00D97626" w:rsidP="00D97626">
      <w:pPr>
        <w:bidi w:val="0"/>
        <w:jc w:val="left"/>
      </w:pPr>
      <w:r>
        <w:tab/>
        <w:t>In many of our experiments we noticed the drastic effect that the Hello &amp; TC intervals had, as well as the effect station population density had. We've noticed that although higher densities have better connectivity, they pose a major downwards force when it comes to congestion produced primarily because of the protocol overhead in Flood messages (TC).</w:t>
      </w:r>
    </w:p>
    <w:p w:rsidR="00D97626" w:rsidRPr="00DD52DC" w:rsidRDefault="00D97626" w:rsidP="00D97626">
      <w:pPr>
        <w:bidi w:val="0"/>
        <w:jc w:val="left"/>
      </w:pPr>
      <w:r>
        <w:tab/>
        <w:t xml:space="preserve">Currently the protocol does not support Jitter optimizations that could have raised the utilization much, especially in the dynamic scenarios. </w:t>
      </w:r>
    </w:p>
    <w:p w:rsidR="00624E8A" w:rsidRDefault="00624E8A" w:rsidP="00DD52DC">
      <w:pPr>
        <w:pStyle w:val="2"/>
        <w:bidi w:val="0"/>
        <w:jc w:val="left"/>
      </w:pPr>
      <w:r>
        <w:t>Output</w:t>
      </w:r>
      <w:bookmarkEnd w:id="68"/>
      <w:r w:rsidR="00E132B0">
        <w:t xml:space="preserve"> </w:t>
      </w:r>
      <w:bookmarkEnd w:id="62"/>
      <w:bookmarkEnd w:id="63"/>
    </w:p>
    <w:p w:rsidR="00681D8F" w:rsidRDefault="00681D8F" w:rsidP="00681D8F">
      <w:pPr>
        <w:pStyle w:val="3"/>
        <w:bidi w:val="0"/>
      </w:pPr>
      <w:bookmarkStart w:id="69" w:name="_Toc255069085"/>
      <w:r>
        <w:t>GUI</w:t>
      </w:r>
      <w:bookmarkEnd w:id="69"/>
    </w:p>
    <w:p w:rsidR="00640E75" w:rsidRDefault="00640E75" w:rsidP="00640E75">
      <w:pPr>
        <w:bidi w:val="0"/>
        <w:ind w:firstLine="720"/>
      </w:pPr>
      <w:r>
        <w:t>The output generated by the GUI shows the state of the stations and the data packets transmissions while they occur, the size attributes of the simulated world can 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3"/>
        <w:bidi w:val="0"/>
      </w:pPr>
      <w:bookmarkStart w:id="70" w:name="_Toc255069086"/>
      <w:r>
        <w:lastRenderedPageBreak/>
        <w:t>SQL</w:t>
      </w:r>
      <w:bookmarkEnd w:id="70"/>
    </w:p>
    <w:p w:rsidR="001F27A2" w:rsidRDefault="001F27A2" w:rsidP="0082613C">
      <w:pPr>
        <w:bidi w:val="0"/>
        <w:ind w:firstLine="720"/>
        <w:jc w:val="left"/>
      </w:pPr>
      <w:r>
        <w:t>The simulator we created simulates the OLSRv2 pr</w:t>
      </w:r>
      <w:r w:rsidR="00DD52DC">
        <w:t>otocol under various conditions.</w:t>
      </w:r>
      <w:r>
        <w:t xml:space="preserve"> in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w:t>
      </w:r>
      <w:r w:rsidR="00DD52DC">
        <w:t xml:space="preserve">ed events are recorded into an </w:t>
      </w:r>
      <w:r w:rsidR="004F4A8C">
        <w:t>SQL database</w:t>
      </w:r>
      <w:r w:rsidR="00DD52DC">
        <w:t xml:space="preserve"> (Our choice was a simple MySQL instance)</w:t>
      </w:r>
      <w:r w:rsidR="004F4A8C">
        <w:t xml:space="preserve">. Since all of the events that occurred during the </w:t>
      </w:r>
      <w:r w:rsidR="00DD52DC">
        <w:t>execu</w:t>
      </w:r>
      <w:r w:rsidR="0082613C">
        <w:t>t</w:t>
      </w:r>
      <w:r w:rsidR="00DD52DC">
        <w:t>ion</w:t>
      </w:r>
      <w:r w:rsidR="004F4A8C">
        <w:t xml:space="preserve"> are saved into the SQL database when the simulation ends, different queries can be performed on the database table, and analyzed data can be pulled out.</w:t>
      </w:r>
    </w:p>
    <w:p w:rsidR="004F4A8C" w:rsidRDefault="004F4A8C" w:rsidP="00DD52DC">
      <w:pPr>
        <w:bidi w:val="0"/>
        <w:ind w:firstLine="720"/>
        <w:jc w:val="left"/>
      </w:pPr>
      <w:r>
        <w:t>We used a MySQL eclipse plug-in in order to create and modify the SQL table, an SQL proxy can be configured to save the data generated on a local host or on a designated remote host.</w:t>
      </w:r>
    </w:p>
    <w:p w:rsidR="00681D8F" w:rsidRDefault="00A67629" w:rsidP="00930017">
      <w:pPr>
        <w:pStyle w:val="4"/>
        <w:bidi w:val="0"/>
      </w:pPr>
      <w:bookmarkStart w:id="71" w:name="_Toc255069087"/>
      <w:r>
        <w:t>SQL Table</w:t>
      </w:r>
      <w:r w:rsidR="00930017">
        <w:t xml:space="preserve"> Structure</w:t>
      </w:r>
      <w:bookmarkEnd w:id="71"/>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r w:rsidRPr="00B66CBC">
        <w:rPr>
          <w:b/>
          <w:bCs/>
        </w:rPr>
        <w:t>INDX</w:t>
      </w:r>
      <w:r w:rsidR="00A67629">
        <w:t xml:space="preserve"> - A progressive</w:t>
      </w:r>
      <w:r w:rsidRPr="001973DD">
        <w:t xml:space="preserve"> index of the </w:t>
      </w:r>
      <w:r w:rsidR="00A67629">
        <w:t>table</w:t>
      </w:r>
      <w:r w:rsidR="00C61C5F">
        <w:t>'</w:t>
      </w:r>
      <w:r w:rsidR="00E711C5">
        <w:t>s</w:t>
      </w:r>
      <w:r w:rsidR="00A67629">
        <w:t xml:space="preserve"> ro</w:t>
      </w:r>
      <w:r w:rsidRPr="001973DD">
        <w:t>w</w:t>
      </w:r>
      <w:r w:rsidR="00A67629">
        <w:t>s</w:t>
      </w:r>
      <w:r w:rsidRPr="001973DD">
        <w:t>.</w:t>
      </w:r>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r w:rsidRPr="00B602F6">
        <w:rPr>
          <w:b/>
          <w:bCs/>
        </w:rPr>
        <w:t>GLOBAL_SOURCE</w:t>
      </w:r>
      <w:r w:rsidR="00B602F6">
        <w:t xml:space="preserve"> -</w:t>
      </w:r>
      <w:r w:rsidR="00304750">
        <w:t xml:space="preserve"> The </w:t>
      </w:r>
      <w:r w:rsidRPr="001973DD">
        <w:t xml:space="preserve">initiator source of the </w:t>
      </w:r>
      <w:r w:rsidR="00B602F6">
        <w:t>event (i.e</w:t>
      </w:r>
      <w:r w:rsidRPr="001973DD">
        <w:t>. the source of the Data Message).</w:t>
      </w:r>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r w:rsidRPr="00226345">
        <w:rPr>
          <w:b/>
          <w:bCs/>
        </w:rPr>
        <w:t>GLOBAL_TARGET</w:t>
      </w:r>
      <w:r w:rsidR="001973DD">
        <w:t xml:space="preserve"> -</w:t>
      </w:r>
      <w:r w:rsidR="00FA3ED7">
        <w:t xml:space="preserve"> The final recipient of the event (i.e. the target of the Data Message).</w:t>
      </w:r>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4"/>
        <w:bidi w:val="0"/>
      </w:pPr>
      <w:bookmarkStart w:id="72" w:name="_Toc255069088"/>
      <w:r>
        <w:t>Event Types</w:t>
      </w:r>
      <w:bookmarkEnd w:id="72"/>
      <w:r>
        <w:t xml:space="preserve">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lastRenderedPageBreak/>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1"/>
        <w:bidi w:val="0"/>
      </w:pPr>
      <w:r>
        <w:br w:type="page"/>
      </w:r>
      <w:bookmarkStart w:id="73" w:name="_Toc255069089"/>
      <w:r w:rsidR="00EA0C36">
        <w:lastRenderedPageBreak/>
        <w:t>Topology</w:t>
      </w:r>
      <w:r w:rsidR="00624E8A">
        <w:t xml:space="preserve"> Layout</w:t>
      </w:r>
      <w:bookmarkEnd w:id="73"/>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w:t>
      </w:r>
      <w:r w:rsidR="009D5825">
        <w:t>station</w:t>
      </w:r>
      <w:r>
        <w:t>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 xml:space="preserve">only few </w:t>
      </w:r>
      <w:r w:rsidR="009D5825">
        <w:t>station</w:t>
      </w:r>
      <w:r w:rsidR="004F418C">
        <w:t>s in order to reach stations in other clusters (“bottle-neck” stations).</w:t>
      </w:r>
    </w:p>
    <w:p w:rsidR="00C22FF5" w:rsidRDefault="00C22FF5" w:rsidP="00C22FF5">
      <w:pPr>
        <w:bidi w:val="0"/>
        <w:ind w:firstLine="432"/>
      </w:pPr>
    </w:p>
    <w:p w:rsidR="007C2D52" w:rsidRDefault="00827B18" w:rsidP="007C2D52">
      <w:pPr>
        <w:bidi w:val="0"/>
        <w:ind w:firstLine="432"/>
      </w:pPr>
      <w:r>
        <w:rPr>
          <w:noProof/>
        </w:rPr>
        <w:pict>
          <v:shapetype id="_x0000_t202" coordsize="21600,21600" o:spt="202" path="m,l,21600r21600,l21600,xe">
            <v:stroke joinstyle="miter"/>
            <v:path gradientshapeok="t" o:connecttype="rect"/>
          </v:shapetype>
          <v:shape id="_x0000_s1030" type="#_x0000_t202" style="position:absolute;left:0;text-align:left;margin-left:75.85pt;margin-top:235.7pt;width:155.25pt;height:23.5pt;z-index:251668480" stroked="f">
            <v:textbox style="mso-next-textbox:#_x0000_s1030;mso-fit-shape-to-text:t" inset="0,0,0,0">
              <w:txbxContent>
                <w:p w:rsidR="00BB0D4E" w:rsidRPr="00D848B8" w:rsidRDefault="00BB0D4E" w:rsidP="00EF0A2B">
                  <w:pPr>
                    <w:pStyle w:val="a3"/>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065BE2">
        <w:rPr>
          <w:noProof/>
        </w:rPr>
        <w:drawing>
          <wp:inline distT="0" distB="0" distL="0" distR="0">
            <wp:extent cx="3583874" cy="2952750"/>
            <wp:effectExtent l="19050" t="19050" r="16576"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583874" cy="2952750"/>
                    </a:xfrm>
                    <a:prstGeom prst="rect">
                      <a:avLst/>
                    </a:prstGeom>
                    <a:noFill/>
                    <a:ln w="19050">
                      <a:solidFill>
                        <a:schemeClr val="tx1"/>
                      </a:solidFill>
                      <a:miter lim="800000"/>
                      <a:headEnd/>
                      <a:tailEnd/>
                    </a:ln>
                  </pic:spPr>
                </pic:pic>
              </a:graphicData>
            </a:graphic>
          </wp:inline>
        </w:drawing>
      </w:r>
    </w:p>
    <w:p w:rsidR="007C2D52" w:rsidRDefault="007C2D52" w:rsidP="007C2D52">
      <w:pPr>
        <w:bidi w:val="0"/>
        <w:ind w:firstLine="432"/>
      </w:pPr>
    </w:p>
    <w:p w:rsidR="007C2D52" w:rsidRDefault="007C2D52" w:rsidP="007C2D52">
      <w:pPr>
        <w:bidi w:val="0"/>
        <w:ind w:firstLine="432"/>
      </w:pPr>
    </w:p>
    <w:p w:rsidR="002824F1" w:rsidRDefault="00827B18" w:rsidP="002824F1">
      <w:pPr>
        <w:bidi w:val="0"/>
        <w:ind w:firstLine="432"/>
      </w:pPr>
      <w:r>
        <w:rPr>
          <w:noProof/>
        </w:rPr>
        <w:pict>
          <v:shape id="_x0000_s1031" type="#_x0000_t202" style="position:absolute;left:0;text-align:left;margin-left:71.25pt;margin-top:236.35pt;width:155.25pt;height:23.5pt;z-index:251669504" stroked="f">
            <v:textbox style="mso-next-textbox:#_x0000_s1031;mso-fit-shape-to-text:t" inset="0,0,0,0">
              <w:txbxContent>
                <w:p w:rsidR="00BB0D4E" w:rsidRPr="009431D1" w:rsidRDefault="00BB0D4E" w:rsidP="00EA0C36">
                  <w:pPr>
                    <w:pStyle w:val="a3"/>
                    <w:bidi w:val="0"/>
                    <w:jc w:val="center"/>
                    <w:rPr>
                      <w:sz w:val="24"/>
                      <w:szCs w:val="24"/>
                    </w:rPr>
                  </w:pPr>
                  <w:r>
                    <w:t>Figure</w:t>
                  </w:r>
                  <w:r>
                    <w:rPr>
                      <w:rtl/>
                    </w:rPr>
                    <w:t xml:space="preserve"> </w:t>
                  </w:r>
                  <w:r>
                    <w:t xml:space="preserve">3-2: </w:t>
                  </w:r>
                  <w:r>
                    <w:rPr>
                      <w:noProof/>
                    </w:rPr>
                    <w:t>Cluster</w:t>
                  </w:r>
                  <w:r w:rsidRPr="009431D1">
                    <w:rPr>
                      <w:noProof/>
                    </w:rPr>
                    <w:t xml:space="preserve"> Distribition</w:t>
                  </w:r>
                </w:p>
              </w:txbxContent>
            </v:textbox>
          </v:shape>
        </w:pict>
      </w:r>
      <w:r w:rsidR="00C22FF5">
        <w:rPr>
          <w:noProof/>
        </w:rPr>
        <w:drawing>
          <wp:inline distT="0" distB="0" distL="0" distR="0">
            <wp:extent cx="3583940" cy="2962121"/>
            <wp:effectExtent l="19050" t="19050" r="16510" b="967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583940" cy="2962121"/>
                    </a:xfrm>
                    <a:prstGeom prst="rect">
                      <a:avLst/>
                    </a:prstGeom>
                    <a:solidFill>
                      <a:schemeClr val="tx1"/>
                    </a:solidFill>
                    <a:ln w="19050">
                      <a:solidFill>
                        <a:schemeClr val="tx1"/>
                      </a:solidFill>
                      <a:miter lim="800000"/>
                      <a:headEnd/>
                      <a:tailEnd/>
                    </a:ln>
                  </pic:spPr>
                </pic:pic>
              </a:graphicData>
            </a:graphic>
          </wp:inline>
        </w:drawing>
      </w:r>
    </w:p>
    <w:p w:rsidR="002824F1" w:rsidRDefault="002824F1" w:rsidP="002824F1">
      <w:pPr>
        <w:bidi w:val="0"/>
        <w:ind w:firstLine="432"/>
      </w:pPr>
    </w:p>
    <w:p w:rsidR="00C22FF5" w:rsidRDefault="00C22FF5" w:rsidP="00C22FF5">
      <w:pPr>
        <w:bidi w:val="0"/>
        <w:ind w:firstLine="432"/>
      </w:pPr>
    </w:p>
    <w:p w:rsidR="001B2395" w:rsidRDefault="00EA0C36" w:rsidP="002824F1">
      <w:pPr>
        <w:pStyle w:val="1"/>
        <w:bidi w:val="0"/>
        <w:jc w:val="left"/>
      </w:pPr>
      <w:bookmarkStart w:id="74" w:name="_Toc255069090"/>
      <w:r>
        <w:t>Implementation</w:t>
      </w:r>
      <w:bookmarkEnd w:id="74"/>
    </w:p>
    <w:p w:rsidR="0074464F" w:rsidRDefault="0074464F" w:rsidP="0074464F">
      <w:pPr>
        <w:pStyle w:val="2"/>
        <w:bidi w:val="0"/>
      </w:pPr>
      <w:bookmarkStart w:id="75" w:name="_Toc255069091"/>
      <w:r>
        <w:t>Class Diagram</w:t>
      </w:r>
      <w:bookmarkEnd w:id="75"/>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24"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2"/>
        <w:bidi w:val="0"/>
      </w:pPr>
      <w:bookmarkStart w:id="76" w:name="_Toc255069092"/>
      <w:r>
        <w:t>GUI</w:t>
      </w:r>
      <w:bookmarkEnd w:id="76"/>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 xml:space="preserve">al presentation of the </w:t>
      </w:r>
      <w:r w:rsidR="009D5825">
        <w:t>station</w:t>
      </w:r>
      <w:r w:rsidR="00AE720F">
        <w:t>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3"/>
        <w:bidi w:val="0"/>
      </w:pPr>
      <w:bookmarkStart w:id="77" w:name="_Toc255069093"/>
      <w:r>
        <w:t>Input Parameters</w:t>
      </w:r>
      <w:bookmarkEnd w:id="77"/>
    </w:p>
    <w:p w:rsidR="008C11D0" w:rsidRDefault="008C11D0" w:rsidP="008C11D0">
      <w:pPr>
        <w:pStyle w:val="4"/>
        <w:bidi w:val="0"/>
      </w:pPr>
      <w:bookmarkStart w:id="78" w:name="_Toc255069094"/>
      <w:r>
        <w:t>Simulation parameters</w:t>
      </w:r>
      <w:bookmarkEnd w:id="78"/>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lastRenderedPageBreak/>
        <w:t>Reception radius</w:t>
      </w:r>
      <w:r>
        <w:t xml:space="preserve"> – Represents the radius of reception of each station.</w:t>
      </w:r>
    </w:p>
    <w:p w:rsidR="00D65F05" w:rsidRDefault="00D65F05" w:rsidP="00D65F05">
      <w:pPr>
        <w:numPr>
          <w:ilvl w:val="0"/>
          <w:numId w:val="44"/>
        </w:numPr>
        <w:bidi w:val="0"/>
        <w:rPr>
          <w:u w:val="single"/>
        </w:rPr>
      </w:pPr>
      <w:r>
        <w:rPr>
          <w:u w:val="single"/>
        </w:rPr>
        <w:t>Topology poissonic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t>Data events poissonic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4"/>
        <w:bidi w:val="0"/>
        <w:rPr>
          <w:u w:val="single"/>
        </w:rPr>
      </w:pPr>
      <w:bookmarkStart w:id="79" w:name="_Toc255069095"/>
      <w:r>
        <w:t>Layout parameters</w:t>
      </w:r>
      <w:bookmarkEnd w:id="79"/>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EC24B3">
      <w:pPr>
        <w:numPr>
          <w:ilvl w:val="0"/>
          <w:numId w:val="45"/>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FD564E">
      <w:pPr>
        <w:numPr>
          <w:ilvl w:val="0"/>
          <w:numId w:val="45"/>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r w:rsidR="00FD564E">
        <w:t>the latter</w:t>
      </w:r>
      <w:r w:rsidR="0067412C">
        <w:t xml:space="preserve"> means that the stations are organized in groups</w:t>
      </w:r>
      <w:r w:rsidR="0067412C" w:rsidRPr="00FD564E">
        <w:t>.</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4"/>
        <w:bidi w:val="0"/>
      </w:pPr>
      <w:bookmarkStart w:id="80" w:name="_Toc255069096"/>
      <w:r>
        <w:t>Protocol parameters</w:t>
      </w:r>
      <w:bookmarkEnd w:id="80"/>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lastRenderedPageBreak/>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3"/>
        <w:bidi w:val="0"/>
      </w:pPr>
      <w:bookmarkStart w:id="81" w:name="_Toc255069097"/>
      <w:r>
        <w:t>World Topology</w:t>
      </w:r>
      <w:bookmarkEnd w:id="81"/>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2"/>
        <w:bidi w:val="0"/>
      </w:pPr>
      <w:bookmarkStart w:id="82" w:name="_Log"/>
      <w:bookmarkStart w:id="83" w:name="_Ref254899521"/>
      <w:bookmarkStart w:id="84" w:name="_Toc255069098"/>
      <w:bookmarkEnd w:id="82"/>
      <w:r>
        <w:t>Log</w:t>
      </w:r>
      <w:bookmarkEnd w:id="83"/>
      <w:bookmarkEnd w:id="84"/>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156DCC">
      <w:pPr>
        <w:pStyle w:val="2"/>
        <w:bidi w:val="0"/>
      </w:pPr>
      <w:bookmarkStart w:id="85" w:name="_Toc255069099"/>
      <w:r>
        <w:t>Event Generator</w:t>
      </w:r>
      <w:bookmarkEnd w:id="85"/>
    </w:p>
    <w:p w:rsidR="0074464F" w:rsidRPr="00BE42BE" w:rsidRDefault="0074464F" w:rsidP="00864B04">
      <w:pPr>
        <w:bidi w:val="0"/>
        <w:ind w:firstLine="36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B86BAF">
      <w:pPr>
        <w:numPr>
          <w:ilvl w:val="0"/>
          <w:numId w:val="37"/>
        </w:numPr>
        <w:bidi w:val="0"/>
        <w:jc w:val="left"/>
      </w:pPr>
      <w:r>
        <w:rPr>
          <w:i/>
          <w:iCs/>
        </w:rPr>
        <w:t>Data messages</w:t>
      </w:r>
      <w:r>
        <w:t xml:space="preserve"> – These events simulate data, that’s being received by the OLSR Layer at a certain </w:t>
      </w:r>
      <w:r w:rsidR="00B86BAF">
        <w:t>station</w:t>
      </w:r>
      <w:r>
        <w:t xml:space="preserve">, and is designated </w:t>
      </w:r>
      <w:r w:rsidR="00B86BAF">
        <w:t>for another station</w:t>
      </w:r>
      <w:r>
        <w:t xml:space="preserve"> in the network. </w:t>
      </w:r>
    </w:p>
    <w:p w:rsidR="0074464F" w:rsidRDefault="0074464F" w:rsidP="00B86BAF">
      <w:pPr>
        <w:bidi w:val="0"/>
        <w:ind w:firstLine="450"/>
        <w:jc w:val="left"/>
      </w:pPr>
      <w:r>
        <w:lastRenderedPageBreak/>
        <w:t xml:space="preserve">In order to safely create these events, the Event Generator needs to hold a set of the </w:t>
      </w:r>
      <w:r w:rsidR="00B86BAF">
        <w:t>station</w:t>
      </w:r>
      <w:r>
        <w:t xml:space="preserve">s labels and coordination.  It </w:t>
      </w:r>
      <w:r w:rsidR="00B86BAF">
        <w:t>queries</w:t>
      </w:r>
      <w:r>
        <w:t xml:space="preserve"> the set prior to any event generated in order to maintain consistency.</w:t>
      </w:r>
    </w:p>
    <w:p w:rsidR="00E17868" w:rsidRDefault="007126DC" w:rsidP="00F53AC8">
      <w:pPr>
        <w:bidi w:val="0"/>
        <w:ind w:firstLine="450"/>
        <w:jc w:val="left"/>
      </w:pPr>
      <w:r>
        <w:t>For example, upon creation of</w:t>
      </w:r>
      <w:r w:rsidR="0074464F">
        <w:t xml:space="preserve"> a new station the </w:t>
      </w:r>
      <w:r w:rsidR="0074464F">
        <w:rPr>
          <w:i/>
          <w:iCs/>
        </w:rPr>
        <w:t xml:space="preserve">Event </w:t>
      </w:r>
      <w:r w:rsidR="0074464F" w:rsidRPr="00DB13A4">
        <w:rPr>
          <w:i/>
          <w:iCs/>
        </w:rPr>
        <w:t>Generator</w:t>
      </w:r>
      <w:r w:rsidR="0074464F">
        <w:t xml:space="preserve"> </w:t>
      </w:r>
      <w:r w:rsidR="0074464F" w:rsidRPr="00DB13A4">
        <w:t>check</w:t>
      </w:r>
      <w:r>
        <w:t>s</w:t>
      </w:r>
      <w:r w:rsidR="0074464F">
        <w:t xml:space="preserve"> that </w:t>
      </w:r>
      <w:r>
        <w:t>the</w:t>
      </w:r>
      <w:r w:rsidR="0074464F">
        <w:t xml:space="preserve"> station does not already exists</w:t>
      </w:r>
      <w:r>
        <w:t xml:space="preserve">, either its label or coordination.  </w:t>
      </w:r>
      <w:r w:rsidR="0074464F">
        <w:t xml:space="preserve">Another example is when creating </w:t>
      </w:r>
      <w:r w:rsidR="0074464F">
        <w:rPr>
          <w:i/>
          <w:iCs/>
        </w:rPr>
        <w:t>Data event</w:t>
      </w:r>
      <w:r w:rsidR="0074464F">
        <w:t xml:space="preserve">, the </w:t>
      </w:r>
      <w:r w:rsidR="0074464F">
        <w:rPr>
          <w:i/>
          <w:iCs/>
        </w:rPr>
        <w:t xml:space="preserve">Event Generator </w:t>
      </w:r>
      <w:r w:rsidR="0074464F">
        <w:t>should check if the source or target stations exists.</w:t>
      </w:r>
    </w:p>
    <w:p w:rsidR="0074464F" w:rsidRPr="0074464F" w:rsidRDefault="00E17868" w:rsidP="00E17868">
      <w:pPr>
        <w:bidi w:val="0"/>
        <w:ind w:firstLine="450"/>
        <w:jc w:val="left"/>
      </w:pPr>
      <w:r>
        <w:t xml:space="preserve">The </w:t>
      </w:r>
      <w:r>
        <w:rPr>
          <w:i/>
          <w:iCs/>
        </w:rPr>
        <w:t>Event Generator</w:t>
      </w:r>
      <w:r>
        <w:t xml:space="preserve"> is implemented as a singleton, hence only one exist during the simulation run, it maintains an internal tick mechanism that is responsible to generate events according to the their poissonic rate as supplied by the user. </w:t>
      </w:r>
      <w:r w:rsidR="0074464F">
        <w:t xml:space="preserve"> </w:t>
      </w:r>
    </w:p>
    <w:p w:rsidR="00407B28" w:rsidRDefault="00407B28" w:rsidP="00407B28">
      <w:pPr>
        <w:pStyle w:val="2"/>
        <w:bidi w:val="0"/>
      </w:pPr>
      <w:bookmarkStart w:id="86" w:name="_Toc255069100"/>
      <w:r>
        <w:t>Dispatcher</w:t>
      </w:r>
      <w:bookmarkEnd w:id="86"/>
    </w:p>
    <w:p w:rsidR="0074464F" w:rsidRDefault="0074464F" w:rsidP="0074464F">
      <w:pPr>
        <w:bidi w:val="0"/>
        <w:ind w:firstLine="450"/>
        <w:jc w:val="left"/>
      </w:pPr>
      <w:r>
        <w:t xml:space="preserve">The </w:t>
      </w:r>
      <w:r>
        <w:rPr>
          <w:i/>
          <w:iCs/>
        </w:rPr>
        <w:t>Dispatcher</w:t>
      </w:r>
      <w:r>
        <w:t>’s name</w:t>
      </w:r>
      <w:r w:rsidR="00301D19">
        <w:t xml:space="preserve"> basically reveals its role. It i</w:t>
      </w:r>
      <w:r>
        <w:t xml:space="preserve">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ac"/>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301D19">
      <w:pPr>
        <w:pStyle w:val="ac"/>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w:t>
      </w:r>
      <w:r w:rsidR="00301D19">
        <w:t>stations</w:t>
      </w:r>
      <w:r>
        <w:t xml:space="preserve"> of the messages. </w:t>
      </w:r>
    </w:p>
    <w:p w:rsidR="0074464F" w:rsidRDefault="0074464F" w:rsidP="00301D19">
      <w:pPr>
        <w:pStyle w:val="ac"/>
        <w:numPr>
          <w:ilvl w:val="0"/>
          <w:numId w:val="38"/>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w:t>
      </w:r>
      <w:r w:rsidR="00301D19">
        <w:t>stations</w:t>
      </w:r>
      <w:r>
        <w:t xml:space="preserve"> which are within the </w:t>
      </w:r>
      <w:r>
        <w:rPr>
          <w:i/>
          <w:iCs/>
        </w:rPr>
        <w:t>R</w:t>
      </w:r>
      <w:r w:rsidRPr="0056697E">
        <w:rPr>
          <w:i/>
          <w:iCs/>
        </w:rPr>
        <w:t xml:space="preserve">eception </w:t>
      </w:r>
      <w:r>
        <w:rPr>
          <w:i/>
          <w:iCs/>
        </w:rPr>
        <w:t>Radius</w:t>
      </w:r>
      <w:r>
        <w:t xml:space="preserve"> of the originator </w:t>
      </w:r>
      <w:r w:rsidR="009D5825">
        <w:t>station</w:t>
      </w:r>
      <w:r>
        <w:t xml:space="preserve"> location. The list of </w:t>
      </w:r>
      <w:r w:rsidR="00301D19">
        <w:t>stations</w:t>
      </w:r>
      <w:r>
        <w:t xml:space="preserve"> which answer this criterion is given to the </w:t>
      </w:r>
      <w:r>
        <w:rPr>
          <w:i/>
          <w:iCs/>
        </w:rPr>
        <w:t>Dispatcher</w:t>
      </w:r>
      <w:r>
        <w:t xml:space="preserve"> by requesting</w:t>
      </w:r>
      <w:r w:rsidR="00301D19">
        <w:t xml:space="preserve"> it from the</w:t>
      </w:r>
      <w:r>
        <w:t xml:space="preserve"> </w:t>
      </w:r>
      <w:r>
        <w:rPr>
          <w:i/>
          <w:iCs/>
        </w:rPr>
        <w:t>Topology Manager</w:t>
      </w:r>
      <w:r>
        <w:t xml:space="preserve"> which has the knowledge regarding the </w:t>
      </w:r>
      <w:r w:rsidR="00301D19">
        <w:t>stations</w:t>
      </w:r>
      <w:r>
        <w:t xml:space="preserve">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w:t>
      </w:r>
      <w:r w:rsidR="009D5825">
        <w:t>station</w:t>
      </w:r>
      <w:r>
        <w:t xml:space="preserv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2"/>
        <w:bidi w:val="0"/>
      </w:pPr>
      <w:bookmarkStart w:id="87" w:name="_Toc255069101"/>
      <w:r>
        <w:t>Topology Manager</w:t>
      </w:r>
      <w:bookmarkEnd w:id="87"/>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74464F">
      <w:pPr>
        <w:pStyle w:val="ac"/>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 xml:space="preserve">which instructs it to migrate a certain </w:t>
      </w:r>
      <w:r w:rsidR="009D5825">
        <w:t>station</w:t>
      </w:r>
      <w:r>
        <w:t xml:space="preserve"> to a new location (considering that the new location is still within the defined space boundaries)</w:t>
      </w:r>
    </w:p>
    <w:p w:rsidR="00992DE0" w:rsidRDefault="0074464F" w:rsidP="00773AA1">
      <w:pPr>
        <w:pStyle w:val="ac"/>
        <w:numPr>
          <w:ilvl w:val="0"/>
          <w:numId w:val="39"/>
        </w:numPr>
      </w:pPr>
      <w:r w:rsidRPr="00773AA1">
        <w:rPr>
          <w:i/>
          <w:iCs/>
        </w:rPr>
        <w:t xml:space="preserve">Reception Radius – </w:t>
      </w:r>
      <w:r>
        <w:t xml:space="preserve">each </w:t>
      </w:r>
      <w:r w:rsidR="009D5825">
        <w:t>station</w:t>
      </w:r>
      <w:r>
        <w:t xml:space="preserv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ac"/>
        <w:ind w:left="0"/>
        <w:rPr>
          <w:i/>
          <w:iCs/>
        </w:rPr>
      </w:pPr>
    </w:p>
    <w:p w:rsidR="00992DE0" w:rsidRDefault="00992DE0" w:rsidP="00365714">
      <w:pPr>
        <w:pStyle w:val="ac"/>
        <w:ind w:left="0"/>
      </w:pPr>
      <w:r>
        <w:lastRenderedPageBreak/>
        <w:t xml:space="preserve">The topology manager supplies a wide range of options </w:t>
      </w:r>
      <w:r w:rsidR="00365714">
        <w:t>regarding the current topology state,</w:t>
      </w:r>
      <w:r>
        <w:t xml:space="preserve"> it allows:</w:t>
      </w:r>
    </w:p>
    <w:p w:rsidR="00992DE0" w:rsidRDefault="00992DE0" w:rsidP="00992DE0">
      <w:pPr>
        <w:pStyle w:val="ac"/>
        <w:numPr>
          <w:ilvl w:val="0"/>
          <w:numId w:val="48"/>
        </w:numPr>
      </w:pPr>
      <w:r>
        <w:t>Creating a new station.</w:t>
      </w:r>
    </w:p>
    <w:p w:rsidR="00992DE0" w:rsidRDefault="00992DE0" w:rsidP="00992DE0">
      <w:pPr>
        <w:pStyle w:val="ac"/>
        <w:numPr>
          <w:ilvl w:val="0"/>
          <w:numId w:val="48"/>
        </w:numPr>
      </w:pPr>
      <w:r>
        <w:t>Destroying an existing station.</w:t>
      </w:r>
    </w:p>
    <w:p w:rsidR="00992DE0" w:rsidRDefault="00992DE0" w:rsidP="00992DE0">
      <w:pPr>
        <w:pStyle w:val="ac"/>
        <w:numPr>
          <w:ilvl w:val="0"/>
          <w:numId w:val="48"/>
        </w:numPr>
      </w:pPr>
      <w:r>
        <w:t>Changing the position of a given station.</w:t>
      </w:r>
    </w:p>
    <w:p w:rsidR="00992DE0" w:rsidRDefault="00992DE0" w:rsidP="00992DE0">
      <w:pPr>
        <w:pStyle w:val="ac"/>
        <w:numPr>
          <w:ilvl w:val="0"/>
          <w:numId w:val="48"/>
        </w:numPr>
      </w:pPr>
      <w:r>
        <w:t>Receiving a station's full 1-hop neighborhood. (inside its reception radius)</w:t>
      </w:r>
    </w:p>
    <w:p w:rsidR="000828D0" w:rsidRPr="0074464F" w:rsidRDefault="007B1303" w:rsidP="00A142A2">
      <w:pPr>
        <w:pStyle w:val="ac"/>
        <w:numPr>
          <w:ilvl w:val="0"/>
          <w:numId w:val="48"/>
        </w:numPr>
      </w:pPr>
      <w:r>
        <w:t>Checking if a station exists, either by its location or by its ID.</w:t>
      </w:r>
    </w:p>
    <w:p w:rsidR="0074464F" w:rsidRDefault="0074464F" w:rsidP="0074464F">
      <w:pPr>
        <w:pStyle w:val="2"/>
        <w:bidi w:val="0"/>
      </w:pPr>
      <w:bookmarkStart w:id="88" w:name="_Toc255069102"/>
      <w:r>
        <w:t>Protocol</w:t>
      </w:r>
      <w:bookmarkEnd w:id="88"/>
    </w:p>
    <w:p w:rsidR="00AC66A1" w:rsidRDefault="00AC66A1" w:rsidP="00C66FF7">
      <w:pPr>
        <w:bidi w:val="0"/>
        <w:ind w:firstLine="450"/>
        <w:jc w:val="left"/>
      </w:pPr>
      <w:r>
        <w:t xml:space="preserve">This module implements the </w:t>
      </w:r>
      <w:r w:rsidRPr="004C1314">
        <w:rPr>
          <w:i/>
          <w:iCs/>
        </w:rPr>
        <w:t>OLSRv2</w:t>
      </w:r>
      <w:r w:rsidR="00832C97">
        <w:t xml:space="preserve"> logic of a single </w:t>
      </w:r>
      <w:r w:rsidR="000169B8">
        <w:t>station</w:t>
      </w:r>
      <w:r w:rsidR="00832C97">
        <w:t xml:space="preserve"> in a MANET environment. The module is split into three </w:t>
      </w:r>
      <w:r>
        <w:t>layers:</w:t>
      </w:r>
    </w:p>
    <w:p w:rsidR="00AC66A1" w:rsidRPr="00AC66A1" w:rsidRDefault="00AC66A1" w:rsidP="00AC66A1">
      <w:pPr>
        <w:pStyle w:val="ac"/>
        <w:numPr>
          <w:ilvl w:val="0"/>
          <w:numId w:val="40"/>
        </w:numPr>
        <w:rPr>
          <w:i/>
          <w:iCs/>
        </w:rPr>
      </w:pPr>
      <w:r w:rsidRPr="00AC66A1">
        <w:rPr>
          <w:i/>
          <w:iCs/>
        </w:rPr>
        <w:t>Protocol Layer</w:t>
      </w:r>
    </w:p>
    <w:p w:rsidR="00AC66A1" w:rsidRPr="00AC66A1" w:rsidRDefault="00AC66A1" w:rsidP="00AC66A1">
      <w:pPr>
        <w:pStyle w:val="ac"/>
        <w:numPr>
          <w:ilvl w:val="0"/>
          <w:numId w:val="40"/>
        </w:numPr>
      </w:pPr>
      <w:r w:rsidRPr="00AC66A1">
        <w:rPr>
          <w:i/>
          <w:iCs/>
        </w:rPr>
        <w:t>NHDP Layer</w:t>
      </w:r>
    </w:p>
    <w:p w:rsidR="00AC66A1" w:rsidRPr="004E1777" w:rsidRDefault="00AC66A1" w:rsidP="00AC66A1">
      <w:pPr>
        <w:pStyle w:val="ac"/>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3"/>
        <w:bidi w:val="0"/>
      </w:pPr>
      <w:bookmarkStart w:id="89" w:name="_Toc255069103"/>
      <w:r>
        <w:t>Protocol Layer</w:t>
      </w:r>
      <w:bookmarkEnd w:id="89"/>
    </w:p>
    <w:p w:rsidR="00AC66A1" w:rsidRPr="00AC66A1" w:rsidRDefault="00AC66A1" w:rsidP="00C66FF7">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832C97">
        <w:t>In addition</w:t>
      </w:r>
      <w:r w:rsidR="004E1777">
        <w:t xml:space="preserve"> this layer is responsible for gene</w:t>
      </w:r>
      <w:r w:rsidR="00832C97">
        <w:t>rating, processing and routing d</w:t>
      </w:r>
      <w:r w:rsidR="004E1777">
        <w:t>ata messages according to different topology data sets that are maintained by the OLSRv2 and NHDP layers.</w:t>
      </w:r>
    </w:p>
    <w:p w:rsidR="0074464F" w:rsidRDefault="0074464F" w:rsidP="00AC66A1">
      <w:pPr>
        <w:pStyle w:val="3"/>
        <w:bidi w:val="0"/>
      </w:pPr>
      <w:bookmarkStart w:id="90" w:name="_Toc255069104"/>
      <w:r>
        <w:t>NHDP Layer</w:t>
      </w:r>
      <w:bookmarkEnd w:id="90"/>
    </w:p>
    <w:p w:rsidR="00AC66A1" w:rsidRPr="00AC66A1" w:rsidRDefault="004E1777" w:rsidP="007F2131">
      <w:pPr>
        <w:pStyle w:val="ac"/>
        <w:ind w:left="0" w:firstLine="720"/>
      </w:pPr>
      <w:r>
        <w:t>Implements the NHDP layer</w:t>
      </w:r>
      <w:r w:rsidR="00A308AA">
        <w:t>,</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3"/>
        <w:bidi w:val="0"/>
      </w:pPr>
      <w:bookmarkStart w:id="91" w:name="_Toc255069105"/>
      <w:r>
        <w:t>OLSRv2 Layer</w:t>
      </w:r>
      <w:bookmarkEnd w:id="91"/>
    </w:p>
    <w:p w:rsidR="00AC66A1" w:rsidRPr="004E1777" w:rsidRDefault="00AC66A1" w:rsidP="007F2131">
      <w:pPr>
        <w:pStyle w:val="ac"/>
        <w:ind w:left="0" w:firstLine="720"/>
      </w:pPr>
      <w:r>
        <w:t xml:space="preserve">Implements the </w:t>
      </w:r>
      <w:r w:rsidRPr="00AC66A1">
        <w:rPr>
          <w:i/>
          <w:iCs/>
        </w:rPr>
        <w:t>OLSRv2</w:t>
      </w:r>
      <w:r w:rsidR="00696860">
        <w:t xml:space="preserve"> logic,</w:t>
      </w:r>
      <w:r>
        <w:t xml:space="preserve"> </w:t>
      </w:r>
      <w:r w:rsidR="00452331">
        <w:t>t</w:t>
      </w:r>
      <w:r w:rsidR="004E1777">
        <w: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827B18">
        <w:fldChar w:fldCharType="begin"/>
      </w:r>
      <w:r>
        <w:instrText xml:space="preserve"> REF _Ref244441334 \w \h </w:instrText>
      </w:r>
      <w:r w:rsidR="00827B18">
        <w:fldChar w:fldCharType="separate"/>
      </w:r>
      <w:r>
        <w:rPr>
          <w:cs/>
        </w:rPr>
        <w:t>‎</w:t>
      </w:r>
      <w:r>
        <w:t>1.3</w:t>
      </w:r>
      <w:r w:rsidR="00827B18">
        <w:fldChar w:fldCharType="end"/>
      </w:r>
      <w:r w:rsidR="004E1777">
        <w:t xml:space="preserve">), </w:t>
      </w:r>
      <w:r>
        <w:t xml:space="preserve">as well as generating and processing </w:t>
      </w:r>
      <w:r w:rsidR="00226C54">
        <w:rPr>
          <w:i/>
          <w:iCs/>
        </w:rPr>
        <w:t>TC</w:t>
      </w:r>
      <w:r w:rsidRPr="00AC66A1">
        <w:rPr>
          <w:i/>
          <w:iCs/>
        </w:rPr>
        <w:t xml:space="preserve">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565C01">
        <w:t>network;</w:t>
      </w:r>
      <w:r w:rsidR="00226C54">
        <w:t xml:space="preserve"> it</w:t>
      </w:r>
      <w:r w:rsidR="004E1777">
        <w:t xml:space="preserve"> re-calculates MPRs for this station </w:t>
      </w:r>
      <w:r w:rsidR="000828D0">
        <w:t>and calculates routes to all the stations it learned.</w:t>
      </w:r>
    </w:p>
    <w:p w:rsidR="00AC66A1" w:rsidRDefault="0082613C" w:rsidP="00AC66A1">
      <w:pPr>
        <w:bidi w:val="0"/>
      </w:pPr>
      <w:r>
        <w:br/>
      </w: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Pr="00AC66A1" w:rsidRDefault="0082613C" w:rsidP="0082613C">
      <w:pPr>
        <w:bidi w:val="0"/>
      </w:pPr>
    </w:p>
    <w:p w:rsidR="003076EC" w:rsidRDefault="003076EC" w:rsidP="001C2558">
      <w:pPr>
        <w:pStyle w:val="1"/>
        <w:bidi w:val="0"/>
        <w:jc w:val="left"/>
      </w:pPr>
      <w:bookmarkStart w:id="92" w:name="_Toc243569487"/>
      <w:bookmarkStart w:id="93" w:name="_Toc243569917"/>
      <w:bookmarkStart w:id="94" w:name="_Toc255069106"/>
      <w:r>
        <w:t>Appendixes</w:t>
      </w:r>
      <w:bookmarkEnd w:id="92"/>
      <w:bookmarkEnd w:id="93"/>
      <w:bookmarkEnd w:id="94"/>
      <w:r w:rsidR="00E132B0">
        <w:t xml:space="preserve"> </w:t>
      </w:r>
    </w:p>
    <w:p w:rsidR="003076EC" w:rsidRDefault="003076EC" w:rsidP="001C2558">
      <w:pPr>
        <w:pStyle w:val="2"/>
        <w:bidi w:val="0"/>
        <w:jc w:val="left"/>
      </w:pPr>
      <w:bookmarkStart w:id="95" w:name="_Toc243569489"/>
      <w:bookmarkStart w:id="96" w:name="_Toc243569919"/>
      <w:bookmarkStart w:id="97" w:name="_Toc255069107"/>
      <w:r>
        <w:t>Requirements and Assumptions</w:t>
      </w:r>
      <w:bookmarkEnd w:id="95"/>
      <w:bookmarkEnd w:id="96"/>
      <w:bookmarkEnd w:id="97"/>
    </w:p>
    <w:p w:rsidR="0066256D" w:rsidRDefault="0066256D" w:rsidP="009D5825">
      <w:pPr>
        <w:pStyle w:val="ac"/>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w:t>
      </w:r>
      <w:r w:rsidR="009D5825">
        <w:t>n the scope of this simulation.</w:t>
      </w:r>
    </w:p>
    <w:p w:rsidR="0066256D" w:rsidRDefault="00905BBC" w:rsidP="0066256D">
      <w:pPr>
        <w:pStyle w:val="ac"/>
        <w:numPr>
          <w:ilvl w:val="0"/>
          <w:numId w:val="42"/>
        </w:numPr>
      </w:pPr>
      <w:r>
        <w:t>The simulator is</w:t>
      </w:r>
      <w:r w:rsidR="0066256D">
        <w:t xml:space="preserve"> implemented in Java, so JVM is needed for execution.</w:t>
      </w:r>
    </w:p>
    <w:p w:rsidR="00905BBC" w:rsidRPr="0066256D" w:rsidRDefault="00905BBC" w:rsidP="0066256D">
      <w:pPr>
        <w:pStyle w:val="ac"/>
        <w:numPr>
          <w:ilvl w:val="0"/>
          <w:numId w:val="42"/>
        </w:numPr>
      </w:pPr>
      <w:r>
        <w:t>My</w:t>
      </w:r>
      <w:r w:rsidR="00A744C2">
        <w:t xml:space="preserve"> </w:t>
      </w:r>
      <w:r>
        <w:t xml:space="preserve">SQL should be installed in order to get </w:t>
      </w:r>
      <w:r w:rsidR="00BC495F">
        <w:t>SQL support.</w:t>
      </w:r>
    </w:p>
    <w:p w:rsidR="001B2395" w:rsidRDefault="00B71AF4" w:rsidP="00B71AF4">
      <w:pPr>
        <w:pStyle w:val="2"/>
        <w:bidi w:val="0"/>
      </w:pPr>
      <w:bookmarkStart w:id="98" w:name="_Toc255069108"/>
      <w:r>
        <w:t>Future Work</w:t>
      </w:r>
      <w:bookmarkEnd w:id="98"/>
    </w:p>
    <w:p w:rsidR="00D97626" w:rsidRDefault="00D97626" w:rsidP="0082613C">
      <w:pPr>
        <w:numPr>
          <w:ilvl w:val="0"/>
          <w:numId w:val="49"/>
        </w:numPr>
        <w:bidi w:val="0"/>
        <w:ind w:left="709"/>
        <w:jc w:val="left"/>
      </w:pPr>
      <w:r>
        <w:t>Our simulation allows many more comparisons to be made</w:t>
      </w:r>
      <w:r w:rsidR="0082613C">
        <w:t>,</w:t>
      </w:r>
      <w:r>
        <w:t xml:space="preserve"> simply because much of the information </w:t>
      </w:r>
      <w:r w:rsidR="0082613C">
        <w:t>is stored in an SQL database. We've frequently used queries to observe numbers like the data bounce percentage, it's reasons (connectivity loss, congestion, improper routing tables etc.).</w:t>
      </w:r>
    </w:p>
    <w:p w:rsidR="0082613C" w:rsidRDefault="0082613C" w:rsidP="0082613C">
      <w:pPr>
        <w:numPr>
          <w:ilvl w:val="0"/>
          <w:numId w:val="49"/>
        </w:numPr>
        <w:bidi w:val="0"/>
        <w:ind w:left="709"/>
        <w:jc w:val="left"/>
      </w:pPr>
      <w:r>
        <w:t>Relative short amount of work can be done to add Jitter support. This was not done during the project because of priority and scope issues.</w:t>
      </w:r>
    </w:p>
    <w:p w:rsidR="0082613C" w:rsidRDefault="0082613C" w:rsidP="0082613C">
      <w:pPr>
        <w:numPr>
          <w:ilvl w:val="0"/>
          <w:numId w:val="49"/>
        </w:numPr>
        <w:bidi w:val="0"/>
        <w:ind w:left="709"/>
        <w:jc w:val="left"/>
      </w:pPr>
      <w:r>
        <w:t>We've made it easy to support more Topology inquiries in the form of Layouts. Please see the project Javadoc for more information.</w:t>
      </w:r>
    </w:p>
    <w:p w:rsidR="0082613C" w:rsidRPr="00D97626" w:rsidRDefault="0082613C" w:rsidP="0082613C">
      <w:pPr>
        <w:bidi w:val="0"/>
        <w:jc w:val="left"/>
      </w:pPr>
    </w:p>
    <w:sectPr w:rsidR="0082613C" w:rsidRPr="00D97626" w:rsidSect="005C2DA2">
      <w:footerReference w:type="default" r:id="rId25"/>
      <w:pgSz w:w="11906" w:h="16838"/>
      <w:pgMar w:top="1440" w:right="1800" w:bottom="851" w:left="1800" w:header="720" w:footer="720" w:gutter="0"/>
      <w:cols w:space="720"/>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E89" w:rsidRDefault="00A51E89" w:rsidP="009528F0">
      <w:pPr>
        <w:spacing w:before="0" w:after="0"/>
      </w:pPr>
      <w:r>
        <w:separator/>
      </w:r>
    </w:p>
  </w:endnote>
  <w:endnote w:type="continuationSeparator" w:id="0">
    <w:p w:rsidR="00A51E89" w:rsidRDefault="00A51E89" w:rsidP="009528F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023382"/>
      <w:docPartObj>
        <w:docPartGallery w:val="Page Numbers (Bottom of Page)"/>
        <w:docPartUnique/>
      </w:docPartObj>
    </w:sdtPr>
    <w:sdtContent>
      <w:p w:rsidR="009528F0" w:rsidRDefault="009528F0">
        <w:pPr>
          <w:pStyle w:val="af3"/>
          <w:jc w:val="center"/>
        </w:pPr>
        <w:fldSimple w:instr=" PAGE   \* MERGEFORMAT ">
          <w:r w:rsidR="00CA1EBF" w:rsidRPr="00CA1EBF">
            <w:rPr>
              <w:rFonts w:cs="Calibri"/>
              <w:noProof/>
              <w:rtl/>
              <w:lang w:val="he-IL"/>
            </w:rPr>
            <w:t>9</w:t>
          </w:r>
        </w:fldSimple>
      </w:p>
    </w:sdtContent>
  </w:sdt>
  <w:p w:rsidR="009528F0" w:rsidRDefault="009528F0">
    <w:pPr>
      <w:pStyle w:val="af3"/>
      <w:rPr>
        <w:rFonts w:hint="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E89" w:rsidRDefault="00A51E89" w:rsidP="009528F0">
      <w:pPr>
        <w:spacing w:before="0" w:after="0"/>
      </w:pPr>
      <w:r>
        <w:separator/>
      </w:r>
    </w:p>
  </w:footnote>
  <w:footnote w:type="continuationSeparator" w:id="0">
    <w:p w:rsidR="00A51E89" w:rsidRDefault="00A51E89" w:rsidP="009528F0">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0B64D38"/>
    <w:multiLevelType w:val="multilevel"/>
    <w:tmpl w:val="A0648ECA"/>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nsid w:val="11C43F6D"/>
    <w:multiLevelType w:val="hybridMultilevel"/>
    <w:tmpl w:val="D5F24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41E6C53"/>
    <w:multiLevelType w:val="hybridMultilevel"/>
    <w:tmpl w:val="3644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B44ED1"/>
    <w:multiLevelType w:val="hybridMultilevel"/>
    <w:tmpl w:val="CDB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2">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9">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2">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3">
    <w:nsid w:val="70D72620"/>
    <w:multiLevelType w:val="hybridMultilevel"/>
    <w:tmpl w:val="8812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6">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8">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9"/>
  </w:num>
  <w:num w:numId="2">
    <w:abstractNumId w:val="11"/>
  </w:num>
  <w:num w:numId="3">
    <w:abstractNumId w:val="0"/>
  </w:num>
  <w:num w:numId="4">
    <w:abstractNumId w:val="15"/>
  </w:num>
  <w:num w:numId="5">
    <w:abstractNumId w:val="27"/>
  </w:num>
  <w:num w:numId="6">
    <w:abstractNumId w:val="16"/>
  </w:num>
  <w:num w:numId="7">
    <w:abstractNumId w:val="20"/>
  </w:num>
  <w:num w:numId="8">
    <w:abstractNumId w:val="41"/>
  </w:num>
  <w:num w:numId="9">
    <w:abstractNumId w:val="17"/>
  </w:num>
  <w:num w:numId="10">
    <w:abstractNumId w:val="9"/>
  </w:num>
  <w:num w:numId="11">
    <w:abstractNumId w:val="3"/>
  </w:num>
  <w:num w:numId="12">
    <w:abstractNumId w:val="28"/>
  </w:num>
  <w:num w:numId="13">
    <w:abstractNumId w:val="5"/>
  </w:num>
  <w:num w:numId="14">
    <w:abstractNumId w:val="6"/>
  </w:num>
  <w:num w:numId="15">
    <w:abstractNumId w:val="13"/>
  </w:num>
  <w:num w:numId="16">
    <w:abstractNumId w:val="1"/>
  </w:num>
  <w:num w:numId="17">
    <w:abstractNumId w:val="40"/>
  </w:num>
  <w:num w:numId="18">
    <w:abstractNumId w:val="22"/>
  </w:num>
  <w:num w:numId="19">
    <w:abstractNumId w:val="7"/>
  </w:num>
  <w:num w:numId="20">
    <w:abstractNumId w:val="2"/>
  </w:num>
  <w:num w:numId="21">
    <w:abstractNumId w:val="26"/>
  </w:num>
  <w:num w:numId="22">
    <w:abstractNumId w:val="45"/>
  </w:num>
  <w:num w:numId="23">
    <w:abstractNumId w:val="36"/>
  </w:num>
  <w:num w:numId="24">
    <w:abstractNumId w:val="38"/>
  </w:num>
  <w:num w:numId="25">
    <w:abstractNumId w:val="48"/>
  </w:num>
  <w:num w:numId="26">
    <w:abstractNumId w:val="47"/>
  </w:num>
  <w:num w:numId="27">
    <w:abstractNumId w:val="30"/>
  </w:num>
  <w:num w:numId="28">
    <w:abstractNumId w:val="31"/>
  </w:num>
  <w:num w:numId="29">
    <w:abstractNumId w:val="23"/>
  </w:num>
  <w:num w:numId="30">
    <w:abstractNumId w:val="19"/>
  </w:num>
  <w:num w:numId="31">
    <w:abstractNumId w:val="21"/>
  </w:num>
  <w:num w:numId="32">
    <w:abstractNumId w:val="34"/>
  </w:num>
  <w:num w:numId="33">
    <w:abstractNumId w:val="37"/>
  </w:num>
  <w:num w:numId="34">
    <w:abstractNumId w:val="33"/>
  </w:num>
  <w:num w:numId="35">
    <w:abstractNumId w:val="8"/>
  </w:num>
  <w:num w:numId="36">
    <w:abstractNumId w:val="4"/>
  </w:num>
  <w:num w:numId="37">
    <w:abstractNumId w:val="43"/>
  </w:num>
  <w:num w:numId="38">
    <w:abstractNumId w:val="24"/>
  </w:num>
  <w:num w:numId="39">
    <w:abstractNumId w:val="44"/>
  </w:num>
  <w:num w:numId="40">
    <w:abstractNumId w:val="10"/>
  </w:num>
  <w:num w:numId="41">
    <w:abstractNumId w:val="18"/>
  </w:num>
  <w:num w:numId="42">
    <w:abstractNumId w:val="46"/>
  </w:num>
  <w:num w:numId="43">
    <w:abstractNumId w:val="42"/>
  </w:num>
  <w:num w:numId="44">
    <w:abstractNumId w:val="29"/>
  </w:num>
  <w:num w:numId="45">
    <w:abstractNumId w:val="35"/>
  </w:num>
  <w:num w:numId="46">
    <w:abstractNumId w:val="25"/>
  </w:num>
  <w:num w:numId="47">
    <w:abstractNumId w:val="32"/>
  </w:num>
  <w:num w:numId="48">
    <w:abstractNumId w:val="14"/>
  </w:num>
  <w:num w:numId="4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07DC3"/>
    <w:rsid w:val="00010586"/>
    <w:rsid w:val="0001183E"/>
    <w:rsid w:val="000152E1"/>
    <w:rsid w:val="000169B8"/>
    <w:rsid w:val="0002441A"/>
    <w:rsid w:val="00026F01"/>
    <w:rsid w:val="000372CE"/>
    <w:rsid w:val="00043F03"/>
    <w:rsid w:val="0004667C"/>
    <w:rsid w:val="00056448"/>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56DCC"/>
    <w:rsid w:val="001628F3"/>
    <w:rsid w:val="0016330D"/>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ED6"/>
    <w:rsid w:val="001F27A2"/>
    <w:rsid w:val="00200CCD"/>
    <w:rsid w:val="00201A25"/>
    <w:rsid w:val="00220234"/>
    <w:rsid w:val="002230CA"/>
    <w:rsid w:val="00226345"/>
    <w:rsid w:val="00226C54"/>
    <w:rsid w:val="00230EAB"/>
    <w:rsid w:val="00240AE2"/>
    <w:rsid w:val="00243B8B"/>
    <w:rsid w:val="00251010"/>
    <w:rsid w:val="0025122F"/>
    <w:rsid w:val="00254393"/>
    <w:rsid w:val="00257223"/>
    <w:rsid w:val="002604CF"/>
    <w:rsid w:val="002738A7"/>
    <w:rsid w:val="0028171E"/>
    <w:rsid w:val="00281AA9"/>
    <w:rsid w:val="002824F1"/>
    <w:rsid w:val="0028533B"/>
    <w:rsid w:val="00290B07"/>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D60AD"/>
    <w:rsid w:val="002E2D1F"/>
    <w:rsid w:val="002F0E60"/>
    <w:rsid w:val="002F117B"/>
    <w:rsid w:val="002F442B"/>
    <w:rsid w:val="002F58D4"/>
    <w:rsid w:val="00301D19"/>
    <w:rsid w:val="003023EB"/>
    <w:rsid w:val="003028C2"/>
    <w:rsid w:val="00304750"/>
    <w:rsid w:val="00306C0E"/>
    <w:rsid w:val="003076EC"/>
    <w:rsid w:val="00312589"/>
    <w:rsid w:val="00330E1C"/>
    <w:rsid w:val="00333098"/>
    <w:rsid w:val="0034079F"/>
    <w:rsid w:val="00343369"/>
    <w:rsid w:val="00354946"/>
    <w:rsid w:val="00355E3A"/>
    <w:rsid w:val="003618C0"/>
    <w:rsid w:val="00363152"/>
    <w:rsid w:val="00364760"/>
    <w:rsid w:val="00365714"/>
    <w:rsid w:val="003717CD"/>
    <w:rsid w:val="00375D8E"/>
    <w:rsid w:val="00377105"/>
    <w:rsid w:val="00380E37"/>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44FCC"/>
    <w:rsid w:val="00452331"/>
    <w:rsid w:val="00454BB3"/>
    <w:rsid w:val="00473DF6"/>
    <w:rsid w:val="004778AB"/>
    <w:rsid w:val="00480AA4"/>
    <w:rsid w:val="00480FE1"/>
    <w:rsid w:val="00491119"/>
    <w:rsid w:val="004A4AFD"/>
    <w:rsid w:val="004B34E2"/>
    <w:rsid w:val="004B36B8"/>
    <w:rsid w:val="004B37AE"/>
    <w:rsid w:val="004B6CBA"/>
    <w:rsid w:val="004C1314"/>
    <w:rsid w:val="004E1777"/>
    <w:rsid w:val="004E1AFE"/>
    <w:rsid w:val="004E3EAE"/>
    <w:rsid w:val="004E5668"/>
    <w:rsid w:val="004F2CF5"/>
    <w:rsid w:val="004F418C"/>
    <w:rsid w:val="004F4A8C"/>
    <w:rsid w:val="004F70EE"/>
    <w:rsid w:val="004F745B"/>
    <w:rsid w:val="00501508"/>
    <w:rsid w:val="00513259"/>
    <w:rsid w:val="00515EEF"/>
    <w:rsid w:val="00520CD1"/>
    <w:rsid w:val="005322CE"/>
    <w:rsid w:val="00535EF5"/>
    <w:rsid w:val="00535F86"/>
    <w:rsid w:val="00536072"/>
    <w:rsid w:val="00543BEC"/>
    <w:rsid w:val="00560B53"/>
    <w:rsid w:val="00561F95"/>
    <w:rsid w:val="00565C01"/>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445E"/>
    <w:rsid w:val="006152E1"/>
    <w:rsid w:val="006162F7"/>
    <w:rsid w:val="006249D2"/>
    <w:rsid w:val="00624E8A"/>
    <w:rsid w:val="00625788"/>
    <w:rsid w:val="00640E75"/>
    <w:rsid w:val="00645B81"/>
    <w:rsid w:val="00647BAA"/>
    <w:rsid w:val="006527DD"/>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6860"/>
    <w:rsid w:val="006978FE"/>
    <w:rsid w:val="006979DA"/>
    <w:rsid w:val="006A2E02"/>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26DC"/>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14C0"/>
    <w:rsid w:val="007943BB"/>
    <w:rsid w:val="007A3FBE"/>
    <w:rsid w:val="007A519D"/>
    <w:rsid w:val="007B11A4"/>
    <w:rsid w:val="007B1303"/>
    <w:rsid w:val="007B3A6A"/>
    <w:rsid w:val="007C1C14"/>
    <w:rsid w:val="007C24D2"/>
    <w:rsid w:val="007C2D52"/>
    <w:rsid w:val="007C3268"/>
    <w:rsid w:val="007C4039"/>
    <w:rsid w:val="007D2D62"/>
    <w:rsid w:val="007F2131"/>
    <w:rsid w:val="00801150"/>
    <w:rsid w:val="00813D9D"/>
    <w:rsid w:val="008211EC"/>
    <w:rsid w:val="00824FF2"/>
    <w:rsid w:val="0082613C"/>
    <w:rsid w:val="00827B18"/>
    <w:rsid w:val="0083192F"/>
    <w:rsid w:val="0083223F"/>
    <w:rsid w:val="00832C97"/>
    <w:rsid w:val="008646CB"/>
    <w:rsid w:val="00864B04"/>
    <w:rsid w:val="008658E0"/>
    <w:rsid w:val="00865C4D"/>
    <w:rsid w:val="0087060B"/>
    <w:rsid w:val="00875E6D"/>
    <w:rsid w:val="00884439"/>
    <w:rsid w:val="00887214"/>
    <w:rsid w:val="008A0027"/>
    <w:rsid w:val="008A771A"/>
    <w:rsid w:val="008B08AC"/>
    <w:rsid w:val="008B4F3F"/>
    <w:rsid w:val="008B66FA"/>
    <w:rsid w:val="008C11D0"/>
    <w:rsid w:val="008C658F"/>
    <w:rsid w:val="008D1396"/>
    <w:rsid w:val="008D3067"/>
    <w:rsid w:val="008D44D1"/>
    <w:rsid w:val="008D6C9F"/>
    <w:rsid w:val="008D7D99"/>
    <w:rsid w:val="008E0F44"/>
    <w:rsid w:val="008E45C3"/>
    <w:rsid w:val="008F7663"/>
    <w:rsid w:val="00905BBC"/>
    <w:rsid w:val="00911F78"/>
    <w:rsid w:val="009212F0"/>
    <w:rsid w:val="00926533"/>
    <w:rsid w:val="0092758C"/>
    <w:rsid w:val="00930017"/>
    <w:rsid w:val="00934506"/>
    <w:rsid w:val="00934D93"/>
    <w:rsid w:val="009410C1"/>
    <w:rsid w:val="009431D1"/>
    <w:rsid w:val="00943446"/>
    <w:rsid w:val="009528F0"/>
    <w:rsid w:val="009540B3"/>
    <w:rsid w:val="009558CF"/>
    <w:rsid w:val="009667DA"/>
    <w:rsid w:val="00974447"/>
    <w:rsid w:val="009772B7"/>
    <w:rsid w:val="00992DE0"/>
    <w:rsid w:val="00995D1D"/>
    <w:rsid w:val="009A3E04"/>
    <w:rsid w:val="009B044B"/>
    <w:rsid w:val="009B659A"/>
    <w:rsid w:val="009B6C87"/>
    <w:rsid w:val="009B6D05"/>
    <w:rsid w:val="009B740D"/>
    <w:rsid w:val="009C4FFC"/>
    <w:rsid w:val="009D091F"/>
    <w:rsid w:val="009D4683"/>
    <w:rsid w:val="009D4FA2"/>
    <w:rsid w:val="009D5825"/>
    <w:rsid w:val="009D637C"/>
    <w:rsid w:val="009E0A9D"/>
    <w:rsid w:val="009E0C25"/>
    <w:rsid w:val="009E2920"/>
    <w:rsid w:val="009E4018"/>
    <w:rsid w:val="009F3414"/>
    <w:rsid w:val="00A10B67"/>
    <w:rsid w:val="00A1246B"/>
    <w:rsid w:val="00A142A2"/>
    <w:rsid w:val="00A203D9"/>
    <w:rsid w:val="00A20A3D"/>
    <w:rsid w:val="00A25F7E"/>
    <w:rsid w:val="00A308AA"/>
    <w:rsid w:val="00A36949"/>
    <w:rsid w:val="00A46C77"/>
    <w:rsid w:val="00A51E89"/>
    <w:rsid w:val="00A534DE"/>
    <w:rsid w:val="00A62B53"/>
    <w:rsid w:val="00A65873"/>
    <w:rsid w:val="00A65BB3"/>
    <w:rsid w:val="00A67629"/>
    <w:rsid w:val="00A70BFA"/>
    <w:rsid w:val="00A744C2"/>
    <w:rsid w:val="00A820F6"/>
    <w:rsid w:val="00A85C20"/>
    <w:rsid w:val="00A85DA0"/>
    <w:rsid w:val="00A9224E"/>
    <w:rsid w:val="00A92538"/>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0BA4"/>
    <w:rsid w:val="00B03E02"/>
    <w:rsid w:val="00B106BB"/>
    <w:rsid w:val="00B10DEB"/>
    <w:rsid w:val="00B11F35"/>
    <w:rsid w:val="00B14A87"/>
    <w:rsid w:val="00B161F3"/>
    <w:rsid w:val="00B167BF"/>
    <w:rsid w:val="00B20D59"/>
    <w:rsid w:val="00B36DEB"/>
    <w:rsid w:val="00B37A03"/>
    <w:rsid w:val="00B40C3B"/>
    <w:rsid w:val="00B47375"/>
    <w:rsid w:val="00B556BA"/>
    <w:rsid w:val="00B55CDB"/>
    <w:rsid w:val="00B602F6"/>
    <w:rsid w:val="00B64B83"/>
    <w:rsid w:val="00B656DF"/>
    <w:rsid w:val="00B66CBC"/>
    <w:rsid w:val="00B70602"/>
    <w:rsid w:val="00B7100C"/>
    <w:rsid w:val="00B71AF4"/>
    <w:rsid w:val="00B76504"/>
    <w:rsid w:val="00B80A3D"/>
    <w:rsid w:val="00B80FC9"/>
    <w:rsid w:val="00B83BF4"/>
    <w:rsid w:val="00B86BAF"/>
    <w:rsid w:val="00B9464A"/>
    <w:rsid w:val="00B9743A"/>
    <w:rsid w:val="00BB0D4E"/>
    <w:rsid w:val="00BB2F32"/>
    <w:rsid w:val="00BB3BA6"/>
    <w:rsid w:val="00BB60BA"/>
    <w:rsid w:val="00BC32E2"/>
    <w:rsid w:val="00BC495F"/>
    <w:rsid w:val="00BC55A0"/>
    <w:rsid w:val="00BD2D5D"/>
    <w:rsid w:val="00BE42BE"/>
    <w:rsid w:val="00C0017F"/>
    <w:rsid w:val="00C0132E"/>
    <w:rsid w:val="00C160E5"/>
    <w:rsid w:val="00C178C4"/>
    <w:rsid w:val="00C22FF5"/>
    <w:rsid w:val="00C33023"/>
    <w:rsid w:val="00C42339"/>
    <w:rsid w:val="00C45A12"/>
    <w:rsid w:val="00C470A2"/>
    <w:rsid w:val="00C479C5"/>
    <w:rsid w:val="00C51176"/>
    <w:rsid w:val="00C5537A"/>
    <w:rsid w:val="00C571CC"/>
    <w:rsid w:val="00C61C5F"/>
    <w:rsid w:val="00C66FF7"/>
    <w:rsid w:val="00C8224B"/>
    <w:rsid w:val="00C8411D"/>
    <w:rsid w:val="00C87656"/>
    <w:rsid w:val="00C921AD"/>
    <w:rsid w:val="00C97D35"/>
    <w:rsid w:val="00CA0686"/>
    <w:rsid w:val="00CA1EBF"/>
    <w:rsid w:val="00CA6B29"/>
    <w:rsid w:val="00CA71C3"/>
    <w:rsid w:val="00CA71C7"/>
    <w:rsid w:val="00CB2E20"/>
    <w:rsid w:val="00CB3471"/>
    <w:rsid w:val="00CB354E"/>
    <w:rsid w:val="00CB3FD4"/>
    <w:rsid w:val="00CB5BCA"/>
    <w:rsid w:val="00CC483C"/>
    <w:rsid w:val="00CD30AA"/>
    <w:rsid w:val="00CD42B4"/>
    <w:rsid w:val="00CD7C81"/>
    <w:rsid w:val="00CE1F80"/>
    <w:rsid w:val="00CE7ABA"/>
    <w:rsid w:val="00CE7D5B"/>
    <w:rsid w:val="00CF2B03"/>
    <w:rsid w:val="00D1110F"/>
    <w:rsid w:val="00D22DCF"/>
    <w:rsid w:val="00D23D72"/>
    <w:rsid w:val="00D24A79"/>
    <w:rsid w:val="00D300A4"/>
    <w:rsid w:val="00D34BBC"/>
    <w:rsid w:val="00D35B42"/>
    <w:rsid w:val="00D44B9F"/>
    <w:rsid w:val="00D46B38"/>
    <w:rsid w:val="00D47430"/>
    <w:rsid w:val="00D65F05"/>
    <w:rsid w:val="00D722F2"/>
    <w:rsid w:val="00D72A1E"/>
    <w:rsid w:val="00D72FC1"/>
    <w:rsid w:val="00D76D5E"/>
    <w:rsid w:val="00D775B3"/>
    <w:rsid w:val="00D812FA"/>
    <w:rsid w:val="00D84F5E"/>
    <w:rsid w:val="00D85664"/>
    <w:rsid w:val="00D92803"/>
    <w:rsid w:val="00D92F00"/>
    <w:rsid w:val="00D97626"/>
    <w:rsid w:val="00DA09FD"/>
    <w:rsid w:val="00DA5FCB"/>
    <w:rsid w:val="00DB133E"/>
    <w:rsid w:val="00DB13A4"/>
    <w:rsid w:val="00DB4289"/>
    <w:rsid w:val="00DC16EB"/>
    <w:rsid w:val="00DC593C"/>
    <w:rsid w:val="00DC5D59"/>
    <w:rsid w:val="00DC63F9"/>
    <w:rsid w:val="00DD12B7"/>
    <w:rsid w:val="00DD170B"/>
    <w:rsid w:val="00DD1883"/>
    <w:rsid w:val="00DD39B3"/>
    <w:rsid w:val="00DD52DC"/>
    <w:rsid w:val="00DD68DB"/>
    <w:rsid w:val="00DD6A61"/>
    <w:rsid w:val="00DF416E"/>
    <w:rsid w:val="00E02CB5"/>
    <w:rsid w:val="00E077CB"/>
    <w:rsid w:val="00E132B0"/>
    <w:rsid w:val="00E16E1D"/>
    <w:rsid w:val="00E17868"/>
    <w:rsid w:val="00E25098"/>
    <w:rsid w:val="00E33521"/>
    <w:rsid w:val="00E4290E"/>
    <w:rsid w:val="00E450F2"/>
    <w:rsid w:val="00E50D4A"/>
    <w:rsid w:val="00E520B3"/>
    <w:rsid w:val="00E53179"/>
    <w:rsid w:val="00E56549"/>
    <w:rsid w:val="00E6008B"/>
    <w:rsid w:val="00E711C5"/>
    <w:rsid w:val="00E71CC2"/>
    <w:rsid w:val="00E73E8D"/>
    <w:rsid w:val="00E8633C"/>
    <w:rsid w:val="00E87287"/>
    <w:rsid w:val="00E87FBC"/>
    <w:rsid w:val="00E971BD"/>
    <w:rsid w:val="00E9742E"/>
    <w:rsid w:val="00EA0A04"/>
    <w:rsid w:val="00EA0C36"/>
    <w:rsid w:val="00EA1402"/>
    <w:rsid w:val="00EA4706"/>
    <w:rsid w:val="00EA4DB6"/>
    <w:rsid w:val="00EB3EB3"/>
    <w:rsid w:val="00EC24B3"/>
    <w:rsid w:val="00EC34CA"/>
    <w:rsid w:val="00ED1EAE"/>
    <w:rsid w:val="00EE3498"/>
    <w:rsid w:val="00EE7B26"/>
    <w:rsid w:val="00EF0A2B"/>
    <w:rsid w:val="00EF1383"/>
    <w:rsid w:val="00F0250B"/>
    <w:rsid w:val="00F06BFA"/>
    <w:rsid w:val="00F07BE7"/>
    <w:rsid w:val="00F31DA4"/>
    <w:rsid w:val="00F41E67"/>
    <w:rsid w:val="00F51CED"/>
    <w:rsid w:val="00F53AC8"/>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D564E"/>
    <w:rsid w:val="00FF1129"/>
    <w:rsid w:val="00FF24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6"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4946"/>
    <w:pPr>
      <w:bidi/>
      <w:spacing w:before="120" w:after="120"/>
      <w:jc w:val="both"/>
    </w:pPr>
    <w:rPr>
      <w:sz w:val="24"/>
      <w:szCs w:val="24"/>
    </w:rPr>
  </w:style>
  <w:style w:type="paragraph" w:styleId="1">
    <w:name w:val="heading 1"/>
    <w:basedOn w:val="a"/>
    <w:next w:val="a"/>
    <w:link w:val="10"/>
    <w:uiPriority w:val="9"/>
    <w:qFormat/>
    <w:rsid w:val="00EA1402"/>
    <w:pPr>
      <w:keepNext/>
      <w:numPr>
        <w:numId w:val="2"/>
      </w:numPr>
      <w:spacing w:before="240" w:after="60"/>
      <w:outlineLvl w:val="0"/>
    </w:pPr>
    <w:rPr>
      <w:rFonts w:ascii="Arial" w:hAnsi="Arial" w:cs="Arial"/>
      <w:b/>
      <w:bCs/>
      <w:kern w:val="32"/>
      <w:sz w:val="32"/>
      <w:szCs w:val="32"/>
    </w:rPr>
  </w:style>
  <w:style w:type="paragraph" w:styleId="2">
    <w:name w:val="heading 2"/>
    <w:basedOn w:val="a"/>
    <w:next w:val="a"/>
    <w:qFormat/>
    <w:rsid w:val="00EA1402"/>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qFormat/>
    <w:rsid w:val="00EA1402"/>
    <w:pPr>
      <w:keepNext/>
      <w:numPr>
        <w:ilvl w:val="2"/>
        <w:numId w:val="2"/>
      </w:numPr>
      <w:spacing w:before="240" w:after="60"/>
      <w:outlineLvl w:val="2"/>
    </w:pPr>
    <w:rPr>
      <w:rFonts w:ascii="Arial" w:hAnsi="Arial" w:cs="Arial"/>
      <w:b/>
      <w:bCs/>
      <w:sz w:val="26"/>
      <w:szCs w:val="26"/>
    </w:rPr>
  </w:style>
  <w:style w:type="paragraph" w:styleId="4">
    <w:name w:val="heading 4"/>
    <w:basedOn w:val="a"/>
    <w:next w:val="a"/>
    <w:qFormat/>
    <w:rsid w:val="00EA1402"/>
    <w:pPr>
      <w:keepNext/>
      <w:numPr>
        <w:ilvl w:val="3"/>
        <w:numId w:val="2"/>
      </w:numPr>
      <w:spacing w:before="240" w:after="60"/>
      <w:outlineLvl w:val="3"/>
    </w:pPr>
    <w:rPr>
      <w:b/>
      <w:bCs/>
      <w:sz w:val="28"/>
      <w:szCs w:val="28"/>
    </w:rPr>
  </w:style>
  <w:style w:type="paragraph" w:styleId="5">
    <w:name w:val="heading 5"/>
    <w:basedOn w:val="a"/>
    <w:next w:val="a"/>
    <w:qFormat/>
    <w:rsid w:val="00EA1402"/>
    <w:pPr>
      <w:numPr>
        <w:ilvl w:val="4"/>
        <w:numId w:val="2"/>
      </w:numPr>
      <w:spacing w:before="240" w:after="60"/>
      <w:outlineLvl w:val="4"/>
    </w:pPr>
    <w:rPr>
      <w:b/>
      <w:bCs/>
      <w:i/>
      <w:iCs/>
      <w:sz w:val="26"/>
      <w:szCs w:val="26"/>
    </w:rPr>
  </w:style>
  <w:style w:type="paragraph" w:styleId="6">
    <w:name w:val="heading 6"/>
    <w:basedOn w:val="a"/>
    <w:next w:val="a"/>
    <w:qFormat/>
    <w:rsid w:val="00EA1402"/>
    <w:pPr>
      <w:keepNext/>
      <w:numPr>
        <w:ilvl w:val="5"/>
        <w:numId w:val="2"/>
      </w:numPr>
      <w:bidi w:val="0"/>
      <w:outlineLvl w:val="5"/>
    </w:pPr>
    <w:rPr>
      <w:b/>
      <w:bCs/>
      <w:lang w:eastAsia="he-IL"/>
    </w:rPr>
  </w:style>
  <w:style w:type="paragraph" w:styleId="7">
    <w:name w:val="heading 7"/>
    <w:basedOn w:val="a"/>
    <w:next w:val="a"/>
    <w:qFormat/>
    <w:rsid w:val="00EA1402"/>
    <w:pPr>
      <w:numPr>
        <w:ilvl w:val="6"/>
        <w:numId w:val="2"/>
      </w:numPr>
      <w:spacing w:before="240" w:after="60"/>
      <w:outlineLvl w:val="6"/>
    </w:pPr>
  </w:style>
  <w:style w:type="paragraph" w:styleId="8">
    <w:name w:val="heading 8"/>
    <w:basedOn w:val="a"/>
    <w:next w:val="a"/>
    <w:qFormat/>
    <w:rsid w:val="00EA1402"/>
    <w:pPr>
      <w:numPr>
        <w:ilvl w:val="7"/>
        <w:numId w:val="2"/>
      </w:numPr>
      <w:spacing w:before="240" w:after="60"/>
      <w:outlineLvl w:val="7"/>
    </w:pPr>
    <w:rPr>
      <w:i/>
      <w:iCs/>
    </w:rPr>
  </w:style>
  <w:style w:type="paragraph" w:styleId="9">
    <w:name w:val="heading 9"/>
    <w:basedOn w:val="a"/>
    <w:next w:val="a"/>
    <w:qFormat/>
    <w:rsid w:val="00EA1402"/>
    <w:pPr>
      <w:numPr>
        <w:ilvl w:val="8"/>
        <w:numId w:val="2"/>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abletitle">
    <w:name w:val="tabletitle"/>
    <w:basedOn w:val="a0"/>
    <w:rsid w:val="00EA1402"/>
    <w:rPr>
      <w:rFonts w:ascii="Verdana" w:hAnsi="Verdana" w:hint="default"/>
      <w:b/>
      <w:bCs/>
      <w:color w:val="E8F3FF"/>
      <w:sz w:val="30"/>
      <w:szCs w:val="30"/>
    </w:rPr>
  </w:style>
  <w:style w:type="character" w:customStyle="1" w:styleId="30">
    <w:name w:val="כותרת 3 תו"/>
    <w:basedOn w:val="a0"/>
    <w:link w:val="3"/>
    <w:rsid w:val="00EA1402"/>
    <w:rPr>
      <w:rFonts w:ascii="Arial" w:hAnsi="Arial" w:cs="Arial"/>
      <w:b/>
      <w:bCs/>
      <w:sz w:val="26"/>
      <w:szCs w:val="26"/>
      <w:lang w:val="en-US" w:eastAsia="en-US" w:bidi="he-IL"/>
    </w:rPr>
  </w:style>
  <w:style w:type="paragraph" w:styleId="NormalWeb">
    <w:name w:val="Normal (Web)"/>
    <w:basedOn w:val="a"/>
    <w:rsid w:val="00EA1402"/>
    <w:pPr>
      <w:bidi w:val="0"/>
      <w:spacing w:before="100" w:beforeAutospacing="1" w:after="100" w:afterAutospacing="1"/>
    </w:pPr>
  </w:style>
  <w:style w:type="paragraph" w:styleId="TOC3">
    <w:name w:val="toc 3"/>
    <w:next w:val="a"/>
    <w:autoRedefine/>
    <w:uiPriority w:val="39"/>
    <w:qFormat/>
    <w:rsid w:val="00D44B9F"/>
    <w:pPr>
      <w:tabs>
        <w:tab w:val="right" w:pos="1418"/>
        <w:tab w:val="left" w:pos="1843"/>
        <w:tab w:val="right" w:leader="dot" w:pos="8296"/>
      </w:tabs>
      <w:spacing w:before="120" w:after="120"/>
      <w:ind w:left="720"/>
      <w:jc w:val="both"/>
    </w:pPr>
    <w:rPr>
      <w:i/>
      <w:iCs/>
    </w:rPr>
  </w:style>
  <w:style w:type="paragraph" w:styleId="TOC1">
    <w:name w:val="toc 1"/>
    <w:aliases w:val="Custom 1"/>
    <w:next w:val="a"/>
    <w:link w:val="TOC10"/>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a0"/>
    <w:uiPriority w:val="99"/>
    <w:rsid w:val="00EA1402"/>
    <w:rPr>
      <w:color w:val="0000FF"/>
      <w:u w:val="single"/>
    </w:rPr>
  </w:style>
  <w:style w:type="paragraph" w:styleId="a3">
    <w:name w:val="caption"/>
    <w:basedOn w:val="a"/>
    <w:next w:val="a"/>
    <w:unhideWhenUsed/>
    <w:qFormat/>
    <w:rsid w:val="00EE7B26"/>
    <w:rPr>
      <w:b/>
      <w:bCs/>
      <w:sz w:val="20"/>
      <w:szCs w:val="20"/>
    </w:rPr>
  </w:style>
  <w:style w:type="paragraph" w:styleId="TOC2">
    <w:name w:val="toc 2"/>
    <w:next w:val="Index3"/>
    <w:autoRedefine/>
    <w:uiPriority w:val="39"/>
    <w:qFormat/>
    <w:rsid w:val="004F70EE"/>
    <w:pPr>
      <w:tabs>
        <w:tab w:val="left" w:pos="851"/>
        <w:tab w:val="right" w:leader="dot" w:pos="8296"/>
      </w:tabs>
      <w:spacing w:before="120" w:after="120"/>
      <w:ind w:left="476" w:hanging="238"/>
      <w:jc w:val="both"/>
    </w:pPr>
  </w:style>
  <w:style w:type="paragraph" w:styleId="TOC4">
    <w:name w:val="toc 4"/>
    <w:basedOn w:val="a"/>
    <w:next w:val="a"/>
    <w:autoRedefine/>
    <w:uiPriority w:val="39"/>
    <w:rsid w:val="00D44B9F"/>
    <w:pPr>
      <w:tabs>
        <w:tab w:val="left" w:pos="1560"/>
        <w:tab w:val="right" w:leader="dot" w:pos="8296"/>
      </w:tabs>
      <w:bidi w:val="0"/>
      <w:ind w:left="720"/>
    </w:pPr>
    <w:rPr>
      <w:rFonts w:ascii="Calibri" w:hAnsi="Calibri"/>
      <w:sz w:val="18"/>
      <w:szCs w:val="18"/>
    </w:rPr>
  </w:style>
  <w:style w:type="paragraph" w:styleId="TOC5">
    <w:name w:val="toc 5"/>
    <w:basedOn w:val="a"/>
    <w:next w:val="a"/>
    <w:autoRedefine/>
    <w:rsid w:val="00397447"/>
    <w:pPr>
      <w:ind w:left="960"/>
    </w:pPr>
    <w:rPr>
      <w:rFonts w:ascii="Calibri" w:hAnsi="Calibri"/>
      <w:sz w:val="18"/>
      <w:szCs w:val="18"/>
    </w:rPr>
  </w:style>
  <w:style w:type="paragraph" w:styleId="TOC6">
    <w:name w:val="toc 6"/>
    <w:basedOn w:val="a"/>
    <w:next w:val="a"/>
    <w:autoRedefine/>
    <w:uiPriority w:val="39"/>
    <w:rsid w:val="00397447"/>
    <w:pPr>
      <w:ind w:left="1200"/>
    </w:pPr>
    <w:rPr>
      <w:rFonts w:ascii="Calibri" w:hAnsi="Calibri"/>
      <w:sz w:val="18"/>
      <w:szCs w:val="18"/>
    </w:rPr>
  </w:style>
  <w:style w:type="paragraph" w:styleId="TOC7">
    <w:name w:val="toc 7"/>
    <w:basedOn w:val="a"/>
    <w:next w:val="a"/>
    <w:autoRedefine/>
    <w:rsid w:val="00397447"/>
    <w:pPr>
      <w:ind w:left="1440"/>
    </w:pPr>
    <w:rPr>
      <w:rFonts w:ascii="Calibri" w:hAnsi="Calibri"/>
      <w:sz w:val="18"/>
      <w:szCs w:val="18"/>
    </w:rPr>
  </w:style>
  <w:style w:type="paragraph" w:styleId="TOC8">
    <w:name w:val="toc 8"/>
    <w:basedOn w:val="a"/>
    <w:next w:val="a"/>
    <w:autoRedefine/>
    <w:rsid w:val="00397447"/>
    <w:pPr>
      <w:ind w:left="1680"/>
    </w:pPr>
    <w:rPr>
      <w:rFonts w:ascii="Calibri" w:hAnsi="Calibri"/>
      <w:sz w:val="18"/>
      <w:szCs w:val="18"/>
    </w:rPr>
  </w:style>
  <w:style w:type="paragraph" w:styleId="TOC9">
    <w:name w:val="toc 9"/>
    <w:basedOn w:val="a"/>
    <w:next w:val="a"/>
    <w:autoRedefine/>
    <w:rsid w:val="00397447"/>
    <w:pPr>
      <w:ind w:left="1920"/>
    </w:pPr>
    <w:rPr>
      <w:rFonts w:ascii="Calibri" w:hAnsi="Calibri"/>
      <w:sz w:val="18"/>
      <w:szCs w:val="18"/>
    </w:rPr>
  </w:style>
  <w:style w:type="paragraph" w:styleId="a4">
    <w:name w:val="TOC Heading"/>
    <w:basedOn w:val="1"/>
    <w:next w:val="a"/>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0">
    <w:name w:val="TOC 1 תו"/>
    <w:aliases w:val="Custom 1 תו"/>
    <w:basedOn w:val="a0"/>
    <w:link w:val="TOC1"/>
    <w:uiPriority w:val="39"/>
    <w:rsid w:val="004F70EE"/>
    <w:rPr>
      <w:b/>
      <w:bCs/>
      <w:lang w:val="en-US" w:eastAsia="en-US" w:bidi="he-IL"/>
    </w:rPr>
  </w:style>
  <w:style w:type="paragraph" w:styleId="Index1">
    <w:name w:val="index 1"/>
    <w:basedOn w:val="a"/>
    <w:next w:val="a"/>
    <w:autoRedefine/>
    <w:rsid w:val="00B9743A"/>
    <w:pPr>
      <w:ind w:left="240" w:hanging="240"/>
    </w:pPr>
  </w:style>
  <w:style w:type="paragraph" w:styleId="Index2">
    <w:name w:val="index 2"/>
    <w:basedOn w:val="a"/>
    <w:next w:val="a"/>
    <w:autoRedefine/>
    <w:rsid w:val="00B9743A"/>
    <w:pPr>
      <w:ind w:left="480" w:hanging="240"/>
    </w:pPr>
  </w:style>
  <w:style w:type="paragraph" w:styleId="Index3">
    <w:name w:val="index 3"/>
    <w:basedOn w:val="a"/>
    <w:next w:val="a"/>
    <w:autoRedefine/>
    <w:rsid w:val="00B9743A"/>
    <w:pPr>
      <w:ind w:left="720" w:hanging="240"/>
    </w:pPr>
  </w:style>
  <w:style w:type="character" w:styleId="a5">
    <w:name w:val="annotation reference"/>
    <w:basedOn w:val="a0"/>
    <w:rsid w:val="00AD0737"/>
    <w:rPr>
      <w:sz w:val="16"/>
      <w:szCs w:val="16"/>
    </w:rPr>
  </w:style>
  <w:style w:type="paragraph" w:styleId="a6">
    <w:name w:val="annotation text"/>
    <w:basedOn w:val="a"/>
    <w:link w:val="a7"/>
    <w:rsid w:val="00AD0737"/>
    <w:pPr>
      <w:spacing w:before="0" w:after="0"/>
      <w:jc w:val="left"/>
    </w:pPr>
    <w:rPr>
      <w:sz w:val="20"/>
      <w:szCs w:val="20"/>
    </w:rPr>
  </w:style>
  <w:style w:type="character" w:customStyle="1" w:styleId="a7">
    <w:name w:val="טקסט הערה תו"/>
    <w:basedOn w:val="a0"/>
    <w:link w:val="a6"/>
    <w:rsid w:val="00AD0737"/>
  </w:style>
  <w:style w:type="paragraph" w:styleId="a8">
    <w:name w:val="Balloon Text"/>
    <w:basedOn w:val="a"/>
    <w:link w:val="a9"/>
    <w:rsid w:val="00AD0737"/>
    <w:pPr>
      <w:spacing w:before="0" w:after="0"/>
    </w:pPr>
    <w:rPr>
      <w:rFonts w:ascii="Tahoma" w:hAnsi="Tahoma" w:cs="Tahoma"/>
      <w:sz w:val="16"/>
      <w:szCs w:val="16"/>
    </w:rPr>
  </w:style>
  <w:style w:type="character" w:customStyle="1" w:styleId="a9">
    <w:name w:val="טקסט בלונים תו"/>
    <w:basedOn w:val="a0"/>
    <w:link w:val="a8"/>
    <w:rsid w:val="00AD0737"/>
    <w:rPr>
      <w:rFonts w:ascii="Tahoma" w:hAnsi="Tahoma" w:cs="Tahoma"/>
      <w:sz w:val="16"/>
      <w:szCs w:val="16"/>
    </w:rPr>
  </w:style>
  <w:style w:type="paragraph" w:styleId="aa">
    <w:name w:val="annotation subject"/>
    <w:basedOn w:val="a6"/>
    <w:next w:val="a6"/>
    <w:link w:val="ab"/>
    <w:rsid w:val="00F71E18"/>
    <w:pPr>
      <w:spacing w:before="120" w:after="120"/>
      <w:jc w:val="both"/>
    </w:pPr>
    <w:rPr>
      <w:b/>
      <w:bCs/>
    </w:rPr>
  </w:style>
  <w:style w:type="character" w:customStyle="1" w:styleId="ab">
    <w:name w:val="נושא הערה תו"/>
    <w:basedOn w:val="a7"/>
    <w:link w:val="aa"/>
    <w:rsid w:val="00F71E18"/>
    <w:rPr>
      <w:b/>
      <w:bCs/>
    </w:rPr>
  </w:style>
  <w:style w:type="paragraph" w:styleId="ac">
    <w:name w:val="List Paragraph"/>
    <w:basedOn w:val="a"/>
    <w:uiPriority w:val="34"/>
    <w:qFormat/>
    <w:rsid w:val="00153809"/>
    <w:pPr>
      <w:bidi w:val="0"/>
      <w:spacing w:before="0" w:after="0"/>
      <w:ind w:left="720"/>
      <w:contextualSpacing/>
      <w:jc w:val="left"/>
    </w:pPr>
  </w:style>
  <w:style w:type="paragraph" w:styleId="ad">
    <w:name w:val="Revision"/>
    <w:hidden/>
    <w:uiPriority w:val="99"/>
    <w:semiHidden/>
    <w:rsid w:val="00153809"/>
    <w:rPr>
      <w:sz w:val="24"/>
      <w:szCs w:val="24"/>
    </w:rPr>
  </w:style>
  <w:style w:type="paragraph" w:styleId="ae">
    <w:name w:val="Document Map"/>
    <w:basedOn w:val="a"/>
    <w:link w:val="af"/>
    <w:rsid w:val="005C2DA2"/>
    <w:rPr>
      <w:rFonts w:ascii="Tahoma" w:hAnsi="Tahoma" w:cs="Tahoma"/>
      <w:sz w:val="16"/>
      <w:szCs w:val="16"/>
    </w:rPr>
  </w:style>
  <w:style w:type="character" w:customStyle="1" w:styleId="af">
    <w:name w:val="מפת מסמך תו"/>
    <w:basedOn w:val="a0"/>
    <w:link w:val="ae"/>
    <w:rsid w:val="005C2DA2"/>
    <w:rPr>
      <w:rFonts w:ascii="Tahoma" w:hAnsi="Tahoma" w:cs="Tahoma"/>
      <w:sz w:val="16"/>
      <w:szCs w:val="16"/>
    </w:rPr>
  </w:style>
  <w:style w:type="character" w:styleId="af0">
    <w:name w:val="Placeholder Text"/>
    <w:basedOn w:val="a0"/>
    <w:uiPriority w:val="99"/>
    <w:semiHidden/>
    <w:rsid w:val="00F953DE"/>
    <w:rPr>
      <w:color w:val="808080"/>
    </w:rPr>
  </w:style>
  <w:style w:type="character" w:customStyle="1" w:styleId="10">
    <w:name w:val="כותרת 1 תו"/>
    <w:basedOn w:val="a0"/>
    <w:link w:val="1"/>
    <w:uiPriority w:val="9"/>
    <w:rsid w:val="00F953DE"/>
    <w:rPr>
      <w:rFonts w:ascii="Arial" w:hAnsi="Arial" w:cs="Arial"/>
      <w:b/>
      <w:bCs/>
      <w:kern w:val="32"/>
      <w:sz w:val="32"/>
      <w:szCs w:val="32"/>
    </w:rPr>
  </w:style>
  <w:style w:type="paragraph" w:styleId="HTML">
    <w:name w:val="HTML Preformatted"/>
    <w:basedOn w:val="a"/>
    <w:link w:val="HTML0"/>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0">
    <w:name w:val="HTML מעוצב מראש תו"/>
    <w:basedOn w:val="a0"/>
    <w:link w:val="HTML"/>
    <w:uiPriority w:val="99"/>
    <w:rsid w:val="00F953DE"/>
    <w:rPr>
      <w:rFonts w:ascii="Courier New" w:hAnsi="Courier New" w:cs="Courier New"/>
    </w:rPr>
  </w:style>
  <w:style w:type="paragraph" w:styleId="af1">
    <w:name w:val="header"/>
    <w:basedOn w:val="a"/>
    <w:link w:val="af2"/>
    <w:rsid w:val="009528F0"/>
    <w:pPr>
      <w:tabs>
        <w:tab w:val="center" w:pos="4153"/>
        <w:tab w:val="right" w:pos="8306"/>
      </w:tabs>
      <w:spacing w:before="0" w:after="0"/>
    </w:pPr>
  </w:style>
  <w:style w:type="character" w:customStyle="1" w:styleId="af2">
    <w:name w:val="כותרת עליונה תו"/>
    <w:basedOn w:val="a0"/>
    <w:link w:val="af1"/>
    <w:rsid w:val="009528F0"/>
    <w:rPr>
      <w:sz w:val="24"/>
      <w:szCs w:val="24"/>
    </w:rPr>
  </w:style>
  <w:style w:type="paragraph" w:styleId="af3">
    <w:name w:val="footer"/>
    <w:basedOn w:val="a"/>
    <w:link w:val="af4"/>
    <w:uiPriority w:val="99"/>
    <w:rsid w:val="009528F0"/>
    <w:pPr>
      <w:tabs>
        <w:tab w:val="center" w:pos="4153"/>
        <w:tab w:val="right" w:pos="8306"/>
      </w:tabs>
      <w:spacing w:before="0" w:after="0"/>
    </w:pPr>
  </w:style>
  <w:style w:type="character" w:customStyle="1" w:styleId="af4">
    <w:name w:val="כותרת תחתונה תו"/>
    <w:basedOn w:val="a0"/>
    <w:link w:val="af3"/>
    <w:uiPriority w:val="99"/>
    <w:rsid w:val="009528F0"/>
    <w:rPr>
      <w:sz w:val="24"/>
      <w:szCs w:val="24"/>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chart" Target="charts/chart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chart" Target="charts/chart3.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eg"/><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image" Target="media/image3.png"/><Relationship Id="rId10" Type="http://schemas.openxmlformats.org/officeDocument/2006/relationships/styles" Target="styles.xml"/><Relationship Id="rId19"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he-IL"/>
  <c:chart>
    <c:title>
      <c:tx>
        <c:rich>
          <a:bodyPr/>
          <a:lstStyle/>
          <a:p>
            <a:pPr>
              <a:defRPr/>
            </a:pPr>
            <a:r>
              <a:rPr lang="en-US" sz="1800" b="1" i="0" baseline="0"/>
              <a:t>Minimal MPR Selection,                 Data through All, Uniform topology</a:t>
            </a:r>
            <a:endParaRPr lang="he-IL" sz="1800" b="1" i="0" baseline="0"/>
          </a:p>
        </c:rich>
      </c:tx>
    </c:title>
    <c:plotArea>
      <c:layout/>
      <c:scatterChart>
        <c:scatterStyle val="smoothMarker"/>
        <c:ser>
          <c:idx val="0"/>
          <c:order val="0"/>
          <c:tx>
            <c:strRef>
              <c:f>גיליון1!$C$3</c:f>
              <c:strCache>
                <c:ptCount val="1"/>
                <c:pt idx="0">
                  <c:v>Static</c:v>
                </c:pt>
              </c:strCache>
            </c:strRef>
          </c:tx>
          <c:marker>
            <c:symbol val="none"/>
          </c:marker>
          <c:xVal>
            <c:numRef>
              <c:f>גיליון1!$B$4:$B$9</c:f>
              <c:numCache>
                <c:formatCode>General</c:formatCode>
                <c:ptCount val="6"/>
                <c:pt idx="0">
                  <c:v>0.1</c:v>
                </c:pt>
                <c:pt idx="1">
                  <c:v>0.2</c:v>
                </c:pt>
                <c:pt idx="2">
                  <c:v>0.30000000000000004</c:v>
                </c:pt>
                <c:pt idx="3">
                  <c:v>0.4</c:v>
                </c:pt>
                <c:pt idx="4">
                  <c:v>0.5</c:v>
                </c:pt>
                <c:pt idx="5">
                  <c:v>0.60000000000000009</c:v>
                </c:pt>
              </c:numCache>
            </c:numRef>
          </c:xVal>
          <c:yVal>
            <c:numRef>
              <c:f>גיליון1!$C$4:$C$9</c:f>
              <c:numCache>
                <c:formatCode>General</c:formatCode>
                <c:ptCount val="6"/>
                <c:pt idx="0">
                  <c:v>9.2000000000000033E-3</c:v>
                </c:pt>
                <c:pt idx="1">
                  <c:v>1.5900000000000001E-2</c:v>
                </c:pt>
                <c:pt idx="2">
                  <c:v>2.3099999999999999E-2</c:v>
                </c:pt>
                <c:pt idx="3">
                  <c:v>2.86E-2</c:v>
                </c:pt>
                <c:pt idx="4">
                  <c:v>3.5900000000000001E-2</c:v>
                </c:pt>
                <c:pt idx="5">
                  <c:v>3.1700000000000006E-2</c:v>
                </c:pt>
              </c:numCache>
            </c:numRef>
          </c:yVal>
          <c:smooth val="1"/>
        </c:ser>
        <c:ser>
          <c:idx val="1"/>
          <c:order val="1"/>
          <c:tx>
            <c:strRef>
              <c:f>גיליון1!$D$3</c:f>
              <c:strCache>
                <c:ptCount val="1"/>
                <c:pt idx="0">
                  <c:v>Slow</c:v>
                </c:pt>
              </c:strCache>
            </c:strRef>
          </c:tx>
          <c:marker>
            <c:symbol val="none"/>
          </c:marker>
          <c:xVal>
            <c:numRef>
              <c:f>גיליון1!$B$4:$B$9</c:f>
              <c:numCache>
                <c:formatCode>General</c:formatCode>
                <c:ptCount val="6"/>
                <c:pt idx="0">
                  <c:v>0.1</c:v>
                </c:pt>
                <c:pt idx="1">
                  <c:v>0.2</c:v>
                </c:pt>
                <c:pt idx="2">
                  <c:v>0.30000000000000004</c:v>
                </c:pt>
                <c:pt idx="3">
                  <c:v>0.4</c:v>
                </c:pt>
                <c:pt idx="4">
                  <c:v>0.5</c:v>
                </c:pt>
                <c:pt idx="5">
                  <c:v>0.60000000000000009</c:v>
                </c:pt>
              </c:numCache>
            </c:numRef>
          </c:xVal>
          <c:yVal>
            <c:numRef>
              <c:f>גיליון1!$D$4:$D$9</c:f>
              <c:numCache>
                <c:formatCode>General</c:formatCode>
                <c:ptCount val="6"/>
                <c:pt idx="0">
                  <c:v>7.5000000000000015E-3</c:v>
                </c:pt>
                <c:pt idx="1">
                  <c:v>1.1299999999999998E-2</c:v>
                </c:pt>
                <c:pt idx="2">
                  <c:v>1.8700000000000005E-2</c:v>
                </c:pt>
                <c:pt idx="3">
                  <c:v>2.0900000000000002E-2</c:v>
                </c:pt>
                <c:pt idx="4">
                  <c:v>2.9600000000000001E-2</c:v>
                </c:pt>
                <c:pt idx="5">
                  <c:v>2.9700000000000001E-2</c:v>
                </c:pt>
              </c:numCache>
            </c:numRef>
          </c:yVal>
          <c:smooth val="1"/>
        </c:ser>
        <c:ser>
          <c:idx val="2"/>
          <c:order val="2"/>
          <c:tx>
            <c:strRef>
              <c:f>גיליון1!$E$3</c:f>
              <c:strCache>
                <c:ptCount val="1"/>
                <c:pt idx="0">
                  <c:v>Medium</c:v>
                </c:pt>
              </c:strCache>
            </c:strRef>
          </c:tx>
          <c:marker>
            <c:symbol val="none"/>
          </c:marker>
          <c:xVal>
            <c:numRef>
              <c:f>גיליון1!$B$4:$B$9</c:f>
              <c:numCache>
                <c:formatCode>General</c:formatCode>
                <c:ptCount val="6"/>
                <c:pt idx="0">
                  <c:v>0.1</c:v>
                </c:pt>
                <c:pt idx="1">
                  <c:v>0.2</c:v>
                </c:pt>
                <c:pt idx="2">
                  <c:v>0.30000000000000004</c:v>
                </c:pt>
                <c:pt idx="3">
                  <c:v>0.4</c:v>
                </c:pt>
                <c:pt idx="4">
                  <c:v>0.5</c:v>
                </c:pt>
                <c:pt idx="5">
                  <c:v>0.60000000000000009</c:v>
                </c:pt>
              </c:numCache>
            </c:numRef>
          </c:xVal>
          <c:yVal>
            <c:numRef>
              <c:f>גיליון1!$E$4:$E$9</c:f>
              <c:numCache>
                <c:formatCode>General</c:formatCode>
                <c:ptCount val="6"/>
                <c:pt idx="0">
                  <c:v>6.5000000000000014E-3</c:v>
                </c:pt>
                <c:pt idx="1">
                  <c:v>1.1700000000000002E-2</c:v>
                </c:pt>
                <c:pt idx="2">
                  <c:v>1.77E-2</c:v>
                </c:pt>
                <c:pt idx="3">
                  <c:v>2.01E-2</c:v>
                </c:pt>
                <c:pt idx="4">
                  <c:v>2.6800000000000004E-2</c:v>
                </c:pt>
                <c:pt idx="5">
                  <c:v>2.6800000000000004E-2</c:v>
                </c:pt>
              </c:numCache>
            </c:numRef>
          </c:yVal>
          <c:smooth val="1"/>
        </c:ser>
        <c:ser>
          <c:idx val="3"/>
          <c:order val="3"/>
          <c:tx>
            <c:strRef>
              <c:f>גיליון1!$F$3</c:f>
              <c:strCache>
                <c:ptCount val="1"/>
                <c:pt idx="0">
                  <c:v>Fast</c:v>
                </c:pt>
              </c:strCache>
            </c:strRef>
          </c:tx>
          <c:marker>
            <c:symbol val="none"/>
          </c:marker>
          <c:xVal>
            <c:numRef>
              <c:f>גיליון1!$B$4:$B$9</c:f>
              <c:numCache>
                <c:formatCode>General</c:formatCode>
                <c:ptCount val="6"/>
                <c:pt idx="0">
                  <c:v>0.1</c:v>
                </c:pt>
                <c:pt idx="1">
                  <c:v>0.2</c:v>
                </c:pt>
                <c:pt idx="2">
                  <c:v>0.30000000000000004</c:v>
                </c:pt>
                <c:pt idx="3">
                  <c:v>0.4</c:v>
                </c:pt>
                <c:pt idx="4">
                  <c:v>0.5</c:v>
                </c:pt>
                <c:pt idx="5">
                  <c:v>0.60000000000000009</c:v>
                </c:pt>
              </c:numCache>
            </c:numRef>
          </c:xVal>
          <c:yVal>
            <c:numRef>
              <c:f>גיליון1!$F$4:$F$9</c:f>
              <c:numCache>
                <c:formatCode>General</c:formatCode>
                <c:ptCount val="6"/>
                <c:pt idx="0">
                  <c:v>5.4000000000000012E-3</c:v>
                </c:pt>
                <c:pt idx="1">
                  <c:v>1.0600000000000002E-2</c:v>
                </c:pt>
                <c:pt idx="2">
                  <c:v>1.6600000000000004E-2</c:v>
                </c:pt>
                <c:pt idx="3">
                  <c:v>1.8900000000000004E-2</c:v>
                </c:pt>
                <c:pt idx="4">
                  <c:v>2.3199999999999995E-2</c:v>
                </c:pt>
                <c:pt idx="5">
                  <c:v>2.4500000000000001E-2</c:v>
                </c:pt>
              </c:numCache>
            </c:numRef>
          </c:yVal>
          <c:smooth val="1"/>
        </c:ser>
        <c:axId val="152134016"/>
        <c:axId val="152137088"/>
      </c:scatterChart>
      <c:valAx>
        <c:axId val="152134016"/>
        <c:scaling>
          <c:orientation val="maxMin"/>
        </c:scaling>
        <c:axPos val="b"/>
        <c:title>
          <c:tx>
            <c:rich>
              <a:bodyPr/>
              <a:lstStyle/>
              <a:p>
                <a:pPr>
                  <a:defRPr/>
                </a:pPr>
                <a:r>
                  <a:rPr lang="en-US"/>
                  <a:t>New</a:t>
                </a:r>
                <a:r>
                  <a:rPr lang="en-US" baseline="0"/>
                  <a:t> data packet rate </a:t>
                </a:r>
                <a:endParaRPr lang="he-IL"/>
              </a:p>
            </c:rich>
          </c:tx>
        </c:title>
        <c:numFmt formatCode="General" sourceLinked="1"/>
        <c:tickLblPos val="nextTo"/>
        <c:crossAx val="152137088"/>
        <c:crosses val="autoZero"/>
        <c:crossBetween val="midCat"/>
      </c:valAx>
      <c:valAx>
        <c:axId val="152137088"/>
        <c:scaling>
          <c:orientation val="minMax"/>
        </c:scaling>
        <c:axPos val="r"/>
        <c:majorGridlines/>
        <c:title>
          <c:tx>
            <c:rich>
              <a:bodyPr rot="-5400000" vert="horz"/>
              <a:lstStyle/>
              <a:p>
                <a:pPr>
                  <a:defRPr/>
                </a:pPr>
                <a:r>
                  <a:rPr lang="en-US"/>
                  <a:t>Utilization</a:t>
                </a:r>
                <a:endParaRPr lang="he-IL"/>
              </a:p>
            </c:rich>
          </c:tx>
        </c:title>
        <c:numFmt formatCode="General" sourceLinked="1"/>
        <c:tickLblPos val="nextTo"/>
        <c:crossAx val="152134016"/>
        <c:crosses val="autoZero"/>
        <c:crossBetween val="midCat"/>
      </c:valAx>
    </c:plotArea>
    <c:legend>
      <c:legendPos val="l"/>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e-IL"/>
  <c:chart>
    <c:title>
      <c:tx>
        <c:rich>
          <a:bodyPr/>
          <a:lstStyle/>
          <a:p>
            <a:pPr>
              <a:defRPr/>
            </a:pPr>
            <a:r>
              <a:rPr lang="en-US" sz="1800" b="1" i="0" baseline="0"/>
              <a:t>Maximal MPR Selection,                 Data method unimportant, Uniform topology</a:t>
            </a:r>
            <a:endParaRPr lang="he-IL" sz="1800" b="1" i="0" baseline="0"/>
          </a:p>
        </c:rich>
      </c:tx>
    </c:title>
    <c:plotArea>
      <c:layout/>
      <c:scatterChart>
        <c:scatterStyle val="smoothMarker"/>
        <c:ser>
          <c:idx val="0"/>
          <c:order val="0"/>
          <c:tx>
            <c:strRef>
              <c:f>גיליון7!$C$3</c:f>
              <c:strCache>
                <c:ptCount val="1"/>
                <c:pt idx="0">
                  <c:v>Static</c:v>
                </c:pt>
              </c:strCache>
            </c:strRef>
          </c:tx>
          <c:marker>
            <c:symbol val="none"/>
          </c:marker>
          <c:xVal>
            <c:numRef>
              <c:f>גיליון7!$B$4:$B$9</c:f>
              <c:numCache>
                <c:formatCode>General</c:formatCode>
                <c:ptCount val="6"/>
                <c:pt idx="0">
                  <c:v>0.1</c:v>
                </c:pt>
                <c:pt idx="1">
                  <c:v>0.2</c:v>
                </c:pt>
                <c:pt idx="2">
                  <c:v>0.30000000000000004</c:v>
                </c:pt>
                <c:pt idx="3">
                  <c:v>0.4</c:v>
                </c:pt>
                <c:pt idx="4">
                  <c:v>0.5</c:v>
                </c:pt>
                <c:pt idx="5">
                  <c:v>0.60000000000000009</c:v>
                </c:pt>
              </c:numCache>
            </c:numRef>
          </c:xVal>
          <c:yVal>
            <c:numRef>
              <c:f>גיליון7!$C$4:$C$9</c:f>
              <c:numCache>
                <c:formatCode>General</c:formatCode>
                <c:ptCount val="6"/>
                <c:pt idx="0">
                  <c:v>7.5000000000000015E-3</c:v>
                </c:pt>
                <c:pt idx="1">
                  <c:v>1.1400000000000002E-2</c:v>
                </c:pt>
                <c:pt idx="2">
                  <c:v>1.7399999999999999E-2</c:v>
                </c:pt>
                <c:pt idx="3">
                  <c:v>1.9500000000000003E-2</c:v>
                </c:pt>
                <c:pt idx="4">
                  <c:v>2.4299999999999999E-2</c:v>
                </c:pt>
                <c:pt idx="5">
                  <c:v>2.6500000000000003E-2</c:v>
                </c:pt>
              </c:numCache>
            </c:numRef>
          </c:yVal>
          <c:smooth val="1"/>
        </c:ser>
        <c:ser>
          <c:idx val="1"/>
          <c:order val="1"/>
          <c:tx>
            <c:strRef>
              <c:f>גיליון7!$D$3</c:f>
              <c:strCache>
                <c:ptCount val="1"/>
                <c:pt idx="0">
                  <c:v>Slow</c:v>
                </c:pt>
              </c:strCache>
            </c:strRef>
          </c:tx>
          <c:marker>
            <c:symbol val="none"/>
          </c:marker>
          <c:xVal>
            <c:numRef>
              <c:f>גיליון7!$B$4:$B$9</c:f>
              <c:numCache>
                <c:formatCode>General</c:formatCode>
                <c:ptCount val="6"/>
                <c:pt idx="0">
                  <c:v>0.1</c:v>
                </c:pt>
                <c:pt idx="1">
                  <c:v>0.2</c:v>
                </c:pt>
                <c:pt idx="2">
                  <c:v>0.30000000000000004</c:v>
                </c:pt>
                <c:pt idx="3">
                  <c:v>0.4</c:v>
                </c:pt>
                <c:pt idx="4">
                  <c:v>0.5</c:v>
                </c:pt>
                <c:pt idx="5">
                  <c:v>0.60000000000000009</c:v>
                </c:pt>
              </c:numCache>
            </c:numRef>
          </c:xVal>
          <c:yVal>
            <c:numRef>
              <c:f>גיליון7!$D$4:$D$9</c:f>
              <c:numCache>
                <c:formatCode>General</c:formatCode>
                <c:ptCount val="6"/>
                <c:pt idx="0">
                  <c:v>5.9000000000000007E-3</c:v>
                </c:pt>
                <c:pt idx="1">
                  <c:v>9.0000000000000028E-3</c:v>
                </c:pt>
                <c:pt idx="2">
                  <c:v>1.3299999999999998E-2</c:v>
                </c:pt>
                <c:pt idx="3">
                  <c:v>1.5500000000000002E-2</c:v>
                </c:pt>
                <c:pt idx="4">
                  <c:v>1.2500000000000001E-2</c:v>
                </c:pt>
                <c:pt idx="5">
                  <c:v>1.8700000000000005E-2</c:v>
                </c:pt>
              </c:numCache>
            </c:numRef>
          </c:yVal>
          <c:smooth val="1"/>
        </c:ser>
        <c:ser>
          <c:idx val="2"/>
          <c:order val="2"/>
          <c:tx>
            <c:strRef>
              <c:f>גיליון7!$E$3</c:f>
              <c:strCache>
                <c:ptCount val="1"/>
                <c:pt idx="0">
                  <c:v>Medium</c:v>
                </c:pt>
              </c:strCache>
            </c:strRef>
          </c:tx>
          <c:marker>
            <c:symbol val="none"/>
          </c:marker>
          <c:xVal>
            <c:numRef>
              <c:f>גיליון7!$B$4:$B$9</c:f>
              <c:numCache>
                <c:formatCode>General</c:formatCode>
                <c:ptCount val="6"/>
                <c:pt idx="0">
                  <c:v>0.1</c:v>
                </c:pt>
                <c:pt idx="1">
                  <c:v>0.2</c:v>
                </c:pt>
                <c:pt idx="2">
                  <c:v>0.30000000000000004</c:v>
                </c:pt>
                <c:pt idx="3">
                  <c:v>0.4</c:v>
                </c:pt>
                <c:pt idx="4">
                  <c:v>0.5</c:v>
                </c:pt>
                <c:pt idx="5">
                  <c:v>0.60000000000000009</c:v>
                </c:pt>
              </c:numCache>
            </c:numRef>
          </c:xVal>
          <c:yVal>
            <c:numRef>
              <c:f>גיליון7!$E$4:$E$9</c:f>
              <c:numCache>
                <c:formatCode>General</c:formatCode>
                <c:ptCount val="6"/>
                <c:pt idx="0">
                  <c:v>4.7000000000000011E-3</c:v>
                </c:pt>
                <c:pt idx="1">
                  <c:v>7.7000000000000011E-3</c:v>
                </c:pt>
                <c:pt idx="2">
                  <c:v>1.0200000000000001E-2</c:v>
                </c:pt>
                <c:pt idx="3">
                  <c:v>1.1200000000000002E-2</c:v>
                </c:pt>
                <c:pt idx="4">
                  <c:v>1.6100000000000003E-2</c:v>
                </c:pt>
                <c:pt idx="5">
                  <c:v>1.6400000000000001E-2</c:v>
                </c:pt>
              </c:numCache>
            </c:numRef>
          </c:yVal>
          <c:smooth val="1"/>
        </c:ser>
        <c:ser>
          <c:idx val="3"/>
          <c:order val="3"/>
          <c:tx>
            <c:strRef>
              <c:f>גיליון7!$F$3</c:f>
              <c:strCache>
                <c:ptCount val="1"/>
                <c:pt idx="0">
                  <c:v>Fast</c:v>
                </c:pt>
              </c:strCache>
            </c:strRef>
          </c:tx>
          <c:marker>
            <c:symbol val="none"/>
          </c:marker>
          <c:xVal>
            <c:numRef>
              <c:f>גיליון7!$B$4:$B$9</c:f>
              <c:numCache>
                <c:formatCode>General</c:formatCode>
                <c:ptCount val="6"/>
                <c:pt idx="0">
                  <c:v>0.1</c:v>
                </c:pt>
                <c:pt idx="1">
                  <c:v>0.2</c:v>
                </c:pt>
                <c:pt idx="2">
                  <c:v>0.30000000000000004</c:v>
                </c:pt>
                <c:pt idx="3">
                  <c:v>0.4</c:v>
                </c:pt>
                <c:pt idx="4">
                  <c:v>0.5</c:v>
                </c:pt>
                <c:pt idx="5">
                  <c:v>0.60000000000000009</c:v>
                </c:pt>
              </c:numCache>
            </c:numRef>
          </c:xVal>
          <c:yVal>
            <c:numRef>
              <c:f>גיליון7!$F$4:$F$9</c:f>
              <c:numCache>
                <c:formatCode>General</c:formatCode>
                <c:ptCount val="6"/>
                <c:pt idx="0">
                  <c:v>3.7000000000000006E-3</c:v>
                </c:pt>
                <c:pt idx="1">
                  <c:v>6.3000000000000009E-3</c:v>
                </c:pt>
                <c:pt idx="2">
                  <c:v>1.1100000000000002E-2</c:v>
                </c:pt>
                <c:pt idx="3">
                  <c:v>1.2200000000000001E-2</c:v>
                </c:pt>
                <c:pt idx="4">
                  <c:v>1.4500000000000001E-2</c:v>
                </c:pt>
                <c:pt idx="5">
                  <c:v>1.5200000000000002E-2</c:v>
                </c:pt>
              </c:numCache>
            </c:numRef>
          </c:yVal>
          <c:smooth val="1"/>
        </c:ser>
        <c:axId val="155039232"/>
        <c:axId val="155058560"/>
      </c:scatterChart>
      <c:valAx>
        <c:axId val="155039232"/>
        <c:scaling>
          <c:orientation val="maxMin"/>
        </c:scaling>
        <c:axPos val="b"/>
        <c:title>
          <c:tx>
            <c:rich>
              <a:bodyPr/>
              <a:lstStyle/>
              <a:p>
                <a:pPr>
                  <a:defRPr/>
                </a:pPr>
                <a:r>
                  <a:rPr lang="en-US" sz="1000" b="1" i="0" baseline="0"/>
                  <a:t>New data packet rate</a:t>
                </a:r>
                <a:endParaRPr lang="he-IL" sz="1000" b="1" i="0" baseline="0"/>
              </a:p>
            </c:rich>
          </c:tx>
        </c:title>
        <c:numFmt formatCode="General" sourceLinked="1"/>
        <c:tickLblPos val="nextTo"/>
        <c:crossAx val="155058560"/>
        <c:crosses val="autoZero"/>
        <c:crossBetween val="midCat"/>
      </c:valAx>
      <c:valAx>
        <c:axId val="155058560"/>
        <c:scaling>
          <c:orientation val="minMax"/>
        </c:scaling>
        <c:axPos val="r"/>
        <c:majorGridlines/>
        <c:title>
          <c:tx>
            <c:rich>
              <a:bodyPr rot="-5400000" vert="horz"/>
              <a:lstStyle/>
              <a:p>
                <a:pPr>
                  <a:defRPr/>
                </a:pPr>
                <a:r>
                  <a:rPr lang="en-US" sz="1000" b="1" i="0" u="none" strike="noStrike" baseline="0"/>
                  <a:t>Utilization</a:t>
                </a:r>
                <a:endParaRPr lang="he-IL"/>
              </a:p>
            </c:rich>
          </c:tx>
        </c:title>
        <c:numFmt formatCode="General" sourceLinked="1"/>
        <c:tickLblPos val="nextTo"/>
        <c:crossAx val="155039232"/>
        <c:crosses val="autoZero"/>
        <c:crossBetween val="midCat"/>
      </c:valAx>
    </c:plotArea>
    <c:legend>
      <c:legendPos val="l"/>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e-IL"/>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Minimal MPR Selection, Data through MPR only, Uniform topology</a:t>
            </a:r>
            <a:endParaRPr lang="he-IL" sz="1800" b="1" i="0" baseline="0"/>
          </a:p>
        </c:rich>
      </c:tx>
    </c:title>
    <c:plotArea>
      <c:layout/>
      <c:scatterChart>
        <c:scatterStyle val="smoothMarker"/>
        <c:ser>
          <c:idx val="0"/>
          <c:order val="0"/>
          <c:tx>
            <c:strRef>
              <c:f>גיליון5!$C$2</c:f>
              <c:strCache>
                <c:ptCount val="1"/>
                <c:pt idx="0">
                  <c:v>Static</c:v>
                </c:pt>
              </c:strCache>
            </c:strRef>
          </c:tx>
          <c:marker>
            <c:symbol val="none"/>
          </c:marker>
          <c:xVal>
            <c:numRef>
              <c:f>גיליון5!$B$3:$B$8</c:f>
              <c:numCache>
                <c:formatCode>General</c:formatCode>
                <c:ptCount val="6"/>
                <c:pt idx="0">
                  <c:v>0.1</c:v>
                </c:pt>
                <c:pt idx="1">
                  <c:v>0.2</c:v>
                </c:pt>
                <c:pt idx="2">
                  <c:v>0.30000000000000004</c:v>
                </c:pt>
                <c:pt idx="3">
                  <c:v>0.4</c:v>
                </c:pt>
                <c:pt idx="4">
                  <c:v>0.5</c:v>
                </c:pt>
                <c:pt idx="5">
                  <c:v>0.60000000000000009</c:v>
                </c:pt>
              </c:numCache>
            </c:numRef>
          </c:xVal>
          <c:yVal>
            <c:numRef>
              <c:f>גיליון5!$C$3:$C$8</c:f>
              <c:numCache>
                <c:formatCode>General</c:formatCode>
                <c:ptCount val="6"/>
                <c:pt idx="0">
                  <c:v>7.3000000000000009E-3</c:v>
                </c:pt>
                <c:pt idx="1">
                  <c:v>1.7500000000000005E-2</c:v>
                </c:pt>
                <c:pt idx="2">
                  <c:v>2.3400000000000001E-2</c:v>
                </c:pt>
                <c:pt idx="3">
                  <c:v>2.3599999999999996E-2</c:v>
                </c:pt>
                <c:pt idx="4">
                  <c:v>2.9700000000000001E-2</c:v>
                </c:pt>
                <c:pt idx="5">
                  <c:v>3.1900000000000005E-2</c:v>
                </c:pt>
              </c:numCache>
            </c:numRef>
          </c:yVal>
          <c:smooth val="1"/>
        </c:ser>
        <c:ser>
          <c:idx val="1"/>
          <c:order val="1"/>
          <c:tx>
            <c:strRef>
              <c:f>גיליון5!$D$2</c:f>
              <c:strCache>
                <c:ptCount val="1"/>
                <c:pt idx="0">
                  <c:v>Slow</c:v>
                </c:pt>
              </c:strCache>
            </c:strRef>
          </c:tx>
          <c:marker>
            <c:symbol val="none"/>
          </c:marker>
          <c:xVal>
            <c:numRef>
              <c:f>גיליון5!$B$3:$B$8</c:f>
              <c:numCache>
                <c:formatCode>General</c:formatCode>
                <c:ptCount val="6"/>
                <c:pt idx="0">
                  <c:v>0.1</c:v>
                </c:pt>
                <c:pt idx="1">
                  <c:v>0.2</c:v>
                </c:pt>
                <c:pt idx="2">
                  <c:v>0.30000000000000004</c:v>
                </c:pt>
                <c:pt idx="3">
                  <c:v>0.4</c:v>
                </c:pt>
                <c:pt idx="4">
                  <c:v>0.5</c:v>
                </c:pt>
                <c:pt idx="5">
                  <c:v>0.60000000000000009</c:v>
                </c:pt>
              </c:numCache>
            </c:numRef>
          </c:xVal>
          <c:yVal>
            <c:numRef>
              <c:f>גיליון5!$D$3:$D$8</c:f>
              <c:numCache>
                <c:formatCode>General</c:formatCode>
                <c:ptCount val="6"/>
                <c:pt idx="0">
                  <c:v>6.2000000000000006E-3</c:v>
                </c:pt>
                <c:pt idx="1">
                  <c:v>1.1200000000000002E-2</c:v>
                </c:pt>
                <c:pt idx="2">
                  <c:v>1.6799999999999999E-2</c:v>
                </c:pt>
                <c:pt idx="3">
                  <c:v>2.1600000000000005E-2</c:v>
                </c:pt>
                <c:pt idx="4">
                  <c:v>2.2400000000000003E-2</c:v>
                </c:pt>
                <c:pt idx="5">
                  <c:v>2.53E-2</c:v>
                </c:pt>
              </c:numCache>
            </c:numRef>
          </c:yVal>
          <c:smooth val="1"/>
        </c:ser>
        <c:ser>
          <c:idx val="2"/>
          <c:order val="2"/>
          <c:tx>
            <c:strRef>
              <c:f>גיליון5!$E$2</c:f>
              <c:strCache>
                <c:ptCount val="1"/>
                <c:pt idx="0">
                  <c:v>Medium</c:v>
                </c:pt>
              </c:strCache>
            </c:strRef>
          </c:tx>
          <c:marker>
            <c:symbol val="none"/>
          </c:marker>
          <c:xVal>
            <c:numRef>
              <c:f>גיליון5!$B$3:$B$8</c:f>
              <c:numCache>
                <c:formatCode>General</c:formatCode>
                <c:ptCount val="6"/>
                <c:pt idx="0">
                  <c:v>0.1</c:v>
                </c:pt>
                <c:pt idx="1">
                  <c:v>0.2</c:v>
                </c:pt>
                <c:pt idx="2">
                  <c:v>0.30000000000000004</c:v>
                </c:pt>
                <c:pt idx="3">
                  <c:v>0.4</c:v>
                </c:pt>
                <c:pt idx="4">
                  <c:v>0.5</c:v>
                </c:pt>
                <c:pt idx="5">
                  <c:v>0.60000000000000009</c:v>
                </c:pt>
              </c:numCache>
            </c:numRef>
          </c:xVal>
          <c:yVal>
            <c:numRef>
              <c:f>גיליון5!$E$3:$E$8</c:f>
              <c:numCache>
                <c:formatCode>General</c:formatCode>
                <c:ptCount val="6"/>
                <c:pt idx="0">
                  <c:v>4.9000000000000007E-3</c:v>
                </c:pt>
                <c:pt idx="1">
                  <c:v>1.0400000000000001E-2</c:v>
                </c:pt>
                <c:pt idx="2">
                  <c:v>1.3700000000000002E-2</c:v>
                </c:pt>
                <c:pt idx="3">
                  <c:v>1.8200000000000004E-2</c:v>
                </c:pt>
                <c:pt idx="4">
                  <c:v>1.9800000000000005E-2</c:v>
                </c:pt>
                <c:pt idx="5">
                  <c:v>2.3099999999999999E-2</c:v>
                </c:pt>
              </c:numCache>
            </c:numRef>
          </c:yVal>
          <c:smooth val="1"/>
        </c:ser>
        <c:ser>
          <c:idx val="3"/>
          <c:order val="3"/>
          <c:tx>
            <c:strRef>
              <c:f>גיליון5!$F$2</c:f>
              <c:strCache>
                <c:ptCount val="1"/>
                <c:pt idx="0">
                  <c:v>Fast</c:v>
                </c:pt>
              </c:strCache>
            </c:strRef>
          </c:tx>
          <c:marker>
            <c:symbol val="none"/>
          </c:marker>
          <c:xVal>
            <c:numRef>
              <c:f>גיליון5!$B$3:$B$8</c:f>
              <c:numCache>
                <c:formatCode>General</c:formatCode>
                <c:ptCount val="6"/>
                <c:pt idx="0">
                  <c:v>0.1</c:v>
                </c:pt>
                <c:pt idx="1">
                  <c:v>0.2</c:v>
                </c:pt>
                <c:pt idx="2">
                  <c:v>0.30000000000000004</c:v>
                </c:pt>
                <c:pt idx="3">
                  <c:v>0.4</c:v>
                </c:pt>
                <c:pt idx="4">
                  <c:v>0.5</c:v>
                </c:pt>
                <c:pt idx="5">
                  <c:v>0.60000000000000009</c:v>
                </c:pt>
              </c:numCache>
            </c:numRef>
          </c:xVal>
          <c:yVal>
            <c:numRef>
              <c:f>גיליון5!$F$3:$F$8</c:f>
              <c:numCache>
                <c:formatCode>General</c:formatCode>
                <c:ptCount val="6"/>
                <c:pt idx="0">
                  <c:v>5.1000000000000004E-3</c:v>
                </c:pt>
                <c:pt idx="1">
                  <c:v>8.9000000000000051E-3</c:v>
                </c:pt>
                <c:pt idx="2">
                  <c:v>1.1800000000000003E-2</c:v>
                </c:pt>
                <c:pt idx="3">
                  <c:v>1.6799999999999999E-2</c:v>
                </c:pt>
                <c:pt idx="4">
                  <c:v>1.7399999999999999E-2</c:v>
                </c:pt>
                <c:pt idx="5">
                  <c:v>1.9900000000000004E-2</c:v>
                </c:pt>
              </c:numCache>
            </c:numRef>
          </c:yVal>
          <c:smooth val="1"/>
        </c:ser>
        <c:axId val="171664512"/>
        <c:axId val="171666816"/>
      </c:scatterChart>
      <c:valAx>
        <c:axId val="171664512"/>
        <c:scaling>
          <c:orientation val="maxMin"/>
        </c:scaling>
        <c:axPos val="b"/>
        <c:title>
          <c:tx>
            <c:rich>
              <a:bodyPr/>
              <a:lstStyle/>
              <a:p>
                <a:pPr>
                  <a:defRPr/>
                </a:pPr>
                <a:r>
                  <a:rPr lang="en-US" sz="1000" b="1" i="0" baseline="0"/>
                  <a:t>New data packet rate</a:t>
                </a:r>
                <a:endParaRPr lang="he-IL" sz="1000" b="1" i="0" baseline="0"/>
              </a:p>
            </c:rich>
          </c:tx>
        </c:title>
        <c:numFmt formatCode="General" sourceLinked="1"/>
        <c:tickLblPos val="nextTo"/>
        <c:crossAx val="171666816"/>
        <c:crosses val="autoZero"/>
        <c:crossBetween val="midCat"/>
      </c:valAx>
      <c:valAx>
        <c:axId val="171666816"/>
        <c:scaling>
          <c:orientation val="minMax"/>
        </c:scaling>
        <c:axPos val="r"/>
        <c:majorGridlines/>
        <c:title>
          <c:tx>
            <c:rich>
              <a:bodyPr rot="-5400000" vert="horz"/>
              <a:lstStyle/>
              <a:p>
                <a:pPr>
                  <a:defRPr/>
                </a:pPr>
                <a:r>
                  <a:rPr lang="en-US" sz="1000" b="1" i="0" u="none" strike="noStrike" baseline="0"/>
                  <a:t>Utilization</a:t>
                </a:r>
                <a:endParaRPr lang="he-IL"/>
              </a:p>
            </c:rich>
          </c:tx>
        </c:title>
        <c:numFmt formatCode="General" sourceLinked="1"/>
        <c:tickLblPos val="nextTo"/>
        <c:crossAx val="171664512"/>
        <c:crosses val="autoZero"/>
        <c:crossBetween val="midCat"/>
      </c:valAx>
    </c:plotArea>
    <c:legend>
      <c:legendPos val="l"/>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e-IL"/>
  <c:chart>
    <c:title>
      <c:tx>
        <c:rich>
          <a:bodyPr/>
          <a:lstStyle/>
          <a:p>
            <a:pPr>
              <a:defRPr/>
            </a:pPr>
            <a:r>
              <a:rPr lang="en-US" sz="1800" b="1" i="0" baseline="0"/>
              <a:t>Minimal MPR Selection,</a:t>
            </a:r>
            <a:r>
              <a:rPr lang="en-US" sz="1800" b="1" i="0" u="none" strike="noStrike" baseline="0"/>
              <a:t>                 Data through All</a:t>
            </a:r>
            <a:r>
              <a:rPr lang="en-US" sz="1800" b="1" i="0" baseline="0"/>
              <a:t>, Cluster topology</a:t>
            </a:r>
            <a:endParaRPr lang="he-IL" sz="1800" b="1" i="0" baseline="0"/>
          </a:p>
        </c:rich>
      </c:tx>
    </c:title>
    <c:plotArea>
      <c:layout/>
      <c:scatterChart>
        <c:scatterStyle val="smoothMarker"/>
        <c:ser>
          <c:idx val="0"/>
          <c:order val="0"/>
          <c:tx>
            <c:strRef>
              <c:f>גיליון3!$C$3</c:f>
              <c:strCache>
                <c:ptCount val="1"/>
                <c:pt idx="0">
                  <c:v>Static</c:v>
                </c:pt>
              </c:strCache>
            </c:strRef>
          </c:tx>
          <c:marker>
            <c:symbol val="none"/>
          </c:marker>
          <c:xVal>
            <c:numRef>
              <c:f>גיליון3!$B$4:$B$9</c:f>
              <c:numCache>
                <c:formatCode>General</c:formatCode>
                <c:ptCount val="6"/>
                <c:pt idx="0">
                  <c:v>0.1</c:v>
                </c:pt>
                <c:pt idx="1">
                  <c:v>0.2</c:v>
                </c:pt>
                <c:pt idx="2">
                  <c:v>0.30000000000000004</c:v>
                </c:pt>
                <c:pt idx="3">
                  <c:v>0.4</c:v>
                </c:pt>
                <c:pt idx="4">
                  <c:v>0.5</c:v>
                </c:pt>
                <c:pt idx="5">
                  <c:v>0.60000000000000009</c:v>
                </c:pt>
              </c:numCache>
            </c:numRef>
          </c:xVal>
          <c:yVal>
            <c:numRef>
              <c:f>גיליון3!$C$4:$C$9</c:f>
              <c:numCache>
                <c:formatCode>General</c:formatCode>
                <c:ptCount val="6"/>
                <c:pt idx="0">
                  <c:v>1.0200000000000001E-2</c:v>
                </c:pt>
                <c:pt idx="1">
                  <c:v>1.6600000000000004E-2</c:v>
                </c:pt>
                <c:pt idx="2">
                  <c:v>3.160000000000001E-2</c:v>
                </c:pt>
                <c:pt idx="3">
                  <c:v>3.2000000000000008E-2</c:v>
                </c:pt>
                <c:pt idx="4">
                  <c:v>3.3799999999999997E-2</c:v>
                </c:pt>
                <c:pt idx="5">
                  <c:v>2.0500000000000001E-2</c:v>
                </c:pt>
              </c:numCache>
            </c:numRef>
          </c:yVal>
          <c:smooth val="1"/>
        </c:ser>
        <c:ser>
          <c:idx val="1"/>
          <c:order val="1"/>
          <c:tx>
            <c:strRef>
              <c:f>גיליון3!$D$3</c:f>
              <c:strCache>
                <c:ptCount val="1"/>
                <c:pt idx="0">
                  <c:v>Slow</c:v>
                </c:pt>
              </c:strCache>
            </c:strRef>
          </c:tx>
          <c:marker>
            <c:symbol val="none"/>
          </c:marker>
          <c:xVal>
            <c:numRef>
              <c:f>גיליון3!$B$4:$B$9</c:f>
              <c:numCache>
                <c:formatCode>General</c:formatCode>
                <c:ptCount val="6"/>
                <c:pt idx="0">
                  <c:v>0.1</c:v>
                </c:pt>
                <c:pt idx="1">
                  <c:v>0.2</c:v>
                </c:pt>
                <c:pt idx="2">
                  <c:v>0.30000000000000004</c:v>
                </c:pt>
                <c:pt idx="3">
                  <c:v>0.4</c:v>
                </c:pt>
                <c:pt idx="4">
                  <c:v>0.5</c:v>
                </c:pt>
                <c:pt idx="5">
                  <c:v>0.60000000000000009</c:v>
                </c:pt>
              </c:numCache>
            </c:numRef>
          </c:xVal>
          <c:yVal>
            <c:numRef>
              <c:f>גיליון3!$D$4:$D$9</c:f>
              <c:numCache>
                <c:formatCode>General</c:formatCode>
                <c:ptCount val="6"/>
                <c:pt idx="0">
                  <c:v>9.2000000000000033E-3</c:v>
                </c:pt>
                <c:pt idx="1">
                  <c:v>1.5400000000000002E-2</c:v>
                </c:pt>
                <c:pt idx="2">
                  <c:v>2.1700000000000001E-2</c:v>
                </c:pt>
                <c:pt idx="3">
                  <c:v>2.5100000000000001E-2</c:v>
                </c:pt>
                <c:pt idx="4">
                  <c:v>3.8199999999999998E-2</c:v>
                </c:pt>
                <c:pt idx="5">
                  <c:v>2.4799999999999999E-2</c:v>
                </c:pt>
              </c:numCache>
            </c:numRef>
          </c:yVal>
          <c:smooth val="1"/>
        </c:ser>
        <c:ser>
          <c:idx val="2"/>
          <c:order val="2"/>
          <c:tx>
            <c:strRef>
              <c:f>גיליון3!$E$3</c:f>
              <c:strCache>
                <c:ptCount val="1"/>
                <c:pt idx="0">
                  <c:v>Medium</c:v>
                </c:pt>
              </c:strCache>
            </c:strRef>
          </c:tx>
          <c:marker>
            <c:symbol val="none"/>
          </c:marker>
          <c:xVal>
            <c:numRef>
              <c:f>גיליון3!$B$4:$B$9</c:f>
              <c:numCache>
                <c:formatCode>General</c:formatCode>
                <c:ptCount val="6"/>
                <c:pt idx="0">
                  <c:v>0.1</c:v>
                </c:pt>
                <c:pt idx="1">
                  <c:v>0.2</c:v>
                </c:pt>
                <c:pt idx="2">
                  <c:v>0.30000000000000004</c:v>
                </c:pt>
                <c:pt idx="3">
                  <c:v>0.4</c:v>
                </c:pt>
                <c:pt idx="4">
                  <c:v>0.5</c:v>
                </c:pt>
                <c:pt idx="5">
                  <c:v>0.60000000000000009</c:v>
                </c:pt>
              </c:numCache>
            </c:numRef>
          </c:xVal>
          <c:yVal>
            <c:numRef>
              <c:f>גיליון3!$E$4:$E$9</c:f>
              <c:numCache>
                <c:formatCode>General</c:formatCode>
                <c:ptCount val="6"/>
                <c:pt idx="0">
                  <c:v>8.9000000000000051E-3</c:v>
                </c:pt>
                <c:pt idx="1">
                  <c:v>1.5800000000000005E-2</c:v>
                </c:pt>
                <c:pt idx="2">
                  <c:v>2.9200000000000004E-2</c:v>
                </c:pt>
                <c:pt idx="3">
                  <c:v>2.8799999999999999E-2</c:v>
                </c:pt>
                <c:pt idx="4">
                  <c:v>2.93E-2</c:v>
                </c:pt>
                <c:pt idx="5">
                  <c:v>1.9099999999999999E-2</c:v>
                </c:pt>
              </c:numCache>
            </c:numRef>
          </c:yVal>
          <c:smooth val="1"/>
        </c:ser>
        <c:ser>
          <c:idx val="3"/>
          <c:order val="3"/>
          <c:tx>
            <c:strRef>
              <c:f>גיליון3!$F$3</c:f>
              <c:strCache>
                <c:ptCount val="1"/>
                <c:pt idx="0">
                  <c:v>Fast</c:v>
                </c:pt>
              </c:strCache>
            </c:strRef>
          </c:tx>
          <c:marker>
            <c:symbol val="none"/>
          </c:marker>
          <c:xVal>
            <c:numRef>
              <c:f>גיליון3!$B$4:$B$9</c:f>
              <c:numCache>
                <c:formatCode>General</c:formatCode>
                <c:ptCount val="6"/>
                <c:pt idx="0">
                  <c:v>0.1</c:v>
                </c:pt>
                <c:pt idx="1">
                  <c:v>0.2</c:v>
                </c:pt>
                <c:pt idx="2">
                  <c:v>0.30000000000000004</c:v>
                </c:pt>
                <c:pt idx="3">
                  <c:v>0.4</c:v>
                </c:pt>
                <c:pt idx="4">
                  <c:v>0.5</c:v>
                </c:pt>
                <c:pt idx="5">
                  <c:v>0.60000000000000009</c:v>
                </c:pt>
              </c:numCache>
            </c:numRef>
          </c:xVal>
          <c:yVal>
            <c:numRef>
              <c:f>גיליון3!$F$4:$F$9</c:f>
              <c:numCache>
                <c:formatCode>General</c:formatCode>
                <c:ptCount val="6"/>
                <c:pt idx="0">
                  <c:v>6.9000000000000008E-3</c:v>
                </c:pt>
                <c:pt idx="1">
                  <c:v>1.3899999999999999E-2</c:v>
                </c:pt>
                <c:pt idx="2">
                  <c:v>2.1800000000000003E-2</c:v>
                </c:pt>
                <c:pt idx="3">
                  <c:v>2.9399999999999999E-2</c:v>
                </c:pt>
                <c:pt idx="4">
                  <c:v>2.1300000000000003E-2</c:v>
                </c:pt>
                <c:pt idx="5">
                  <c:v>1.2500000000000001E-2</c:v>
                </c:pt>
              </c:numCache>
            </c:numRef>
          </c:yVal>
          <c:smooth val="1"/>
        </c:ser>
        <c:axId val="190654336"/>
        <c:axId val="257511424"/>
      </c:scatterChart>
      <c:valAx>
        <c:axId val="190654336"/>
        <c:scaling>
          <c:orientation val="maxMin"/>
        </c:scaling>
        <c:axPos val="b"/>
        <c:title>
          <c:tx>
            <c:rich>
              <a:bodyPr/>
              <a:lstStyle/>
              <a:p>
                <a:pPr>
                  <a:defRPr/>
                </a:pPr>
                <a:r>
                  <a:rPr lang="en-US" sz="1000" b="1" i="0" baseline="0"/>
                  <a:t>New data packet rate</a:t>
                </a:r>
                <a:endParaRPr lang="he-IL" sz="1000" b="1" i="0" baseline="0"/>
              </a:p>
            </c:rich>
          </c:tx>
        </c:title>
        <c:numFmt formatCode="General" sourceLinked="1"/>
        <c:tickLblPos val="nextTo"/>
        <c:crossAx val="257511424"/>
        <c:crosses val="autoZero"/>
        <c:crossBetween val="midCat"/>
      </c:valAx>
      <c:valAx>
        <c:axId val="257511424"/>
        <c:scaling>
          <c:orientation val="minMax"/>
        </c:scaling>
        <c:axPos val="r"/>
        <c:majorGridlines/>
        <c:title>
          <c:tx>
            <c:rich>
              <a:bodyPr rot="-5400000" vert="horz"/>
              <a:lstStyle/>
              <a:p>
                <a:pPr>
                  <a:defRPr/>
                </a:pPr>
                <a:r>
                  <a:rPr lang="en-US" sz="1000" b="1" i="0" u="none" strike="noStrike" baseline="0"/>
                  <a:t>Utilization</a:t>
                </a:r>
                <a:endParaRPr lang="he-IL"/>
              </a:p>
            </c:rich>
          </c:tx>
        </c:title>
        <c:numFmt formatCode="General" sourceLinked="1"/>
        <c:tickLblPos val="nextTo"/>
        <c:crossAx val="190654336"/>
        <c:crosses val="autoZero"/>
        <c:crossBetween val="midCat"/>
      </c:valAx>
    </c:plotArea>
    <c:legend>
      <c:legendPos val="l"/>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he-IL"/>
  <c:chart>
    <c:title>
      <c:tx>
        <c:rich>
          <a:bodyPr/>
          <a:lstStyle/>
          <a:p>
            <a:pPr>
              <a:defRPr/>
            </a:pPr>
            <a:r>
              <a:rPr lang="en-US" sz="1800" b="1" i="0" baseline="0"/>
              <a:t>Maximal MPR Selection, </a:t>
            </a:r>
            <a:r>
              <a:rPr lang="en-US" sz="1800" b="1" i="0" u="none" strike="noStrike" baseline="0"/>
              <a:t>Data method unimportant</a:t>
            </a:r>
            <a:r>
              <a:rPr lang="en-US" sz="1800" b="1" i="0" baseline="0"/>
              <a:t>, Cluster topology</a:t>
            </a:r>
            <a:endParaRPr lang="he-IL" sz="1800" b="1" i="0" baseline="0"/>
          </a:p>
        </c:rich>
      </c:tx>
    </c:title>
    <c:plotArea>
      <c:layout/>
      <c:scatterChart>
        <c:scatterStyle val="smoothMarker"/>
        <c:ser>
          <c:idx val="0"/>
          <c:order val="0"/>
          <c:tx>
            <c:strRef>
              <c:f>גיליון8!$C$3</c:f>
              <c:strCache>
                <c:ptCount val="1"/>
                <c:pt idx="0">
                  <c:v>Static</c:v>
                </c:pt>
              </c:strCache>
            </c:strRef>
          </c:tx>
          <c:marker>
            <c:symbol val="none"/>
          </c:marker>
          <c:xVal>
            <c:numRef>
              <c:f>גיליון8!$B$4:$B$9</c:f>
              <c:numCache>
                <c:formatCode>General</c:formatCode>
                <c:ptCount val="6"/>
                <c:pt idx="0">
                  <c:v>0.1</c:v>
                </c:pt>
                <c:pt idx="1">
                  <c:v>0.2</c:v>
                </c:pt>
                <c:pt idx="2">
                  <c:v>0.30000000000000004</c:v>
                </c:pt>
                <c:pt idx="3">
                  <c:v>0.4</c:v>
                </c:pt>
                <c:pt idx="4">
                  <c:v>0.5</c:v>
                </c:pt>
                <c:pt idx="5">
                  <c:v>0.60000000000000009</c:v>
                </c:pt>
              </c:numCache>
            </c:numRef>
          </c:xVal>
          <c:yVal>
            <c:numRef>
              <c:f>גיליון8!$C$4:$C$9</c:f>
              <c:numCache>
                <c:formatCode>General</c:formatCode>
                <c:ptCount val="6"/>
                <c:pt idx="0">
                  <c:v>7.5000000000000015E-3</c:v>
                </c:pt>
                <c:pt idx="1">
                  <c:v>1.0699999999999998E-2</c:v>
                </c:pt>
                <c:pt idx="2">
                  <c:v>1.3299999999999998E-2</c:v>
                </c:pt>
                <c:pt idx="3">
                  <c:v>2.0199999999999999E-2</c:v>
                </c:pt>
                <c:pt idx="4">
                  <c:v>2.4500000000000001E-2</c:v>
                </c:pt>
                <c:pt idx="5">
                  <c:v>2.6900000000000004E-2</c:v>
                </c:pt>
              </c:numCache>
            </c:numRef>
          </c:yVal>
          <c:smooth val="1"/>
        </c:ser>
        <c:ser>
          <c:idx val="1"/>
          <c:order val="1"/>
          <c:tx>
            <c:strRef>
              <c:f>גיליון8!$D$3</c:f>
              <c:strCache>
                <c:ptCount val="1"/>
                <c:pt idx="0">
                  <c:v>Slow</c:v>
                </c:pt>
              </c:strCache>
            </c:strRef>
          </c:tx>
          <c:marker>
            <c:symbol val="none"/>
          </c:marker>
          <c:xVal>
            <c:numRef>
              <c:f>גיליון8!$B$4:$B$9</c:f>
              <c:numCache>
                <c:formatCode>General</c:formatCode>
                <c:ptCount val="6"/>
                <c:pt idx="0">
                  <c:v>0.1</c:v>
                </c:pt>
                <c:pt idx="1">
                  <c:v>0.2</c:v>
                </c:pt>
                <c:pt idx="2">
                  <c:v>0.30000000000000004</c:v>
                </c:pt>
                <c:pt idx="3">
                  <c:v>0.4</c:v>
                </c:pt>
                <c:pt idx="4">
                  <c:v>0.5</c:v>
                </c:pt>
                <c:pt idx="5">
                  <c:v>0.60000000000000009</c:v>
                </c:pt>
              </c:numCache>
            </c:numRef>
          </c:xVal>
          <c:yVal>
            <c:numRef>
              <c:f>גיליון8!$D$4:$D$9</c:f>
              <c:numCache>
                <c:formatCode>General</c:formatCode>
                <c:ptCount val="6"/>
                <c:pt idx="0">
                  <c:v>5.3000000000000009E-3</c:v>
                </c:pt>
                <c:pt idx="1">
                  <c:v>9.0000000000000028E-3</c:v>
                </c:pt>
                <c:pt idx="2">
                  <c:v>1.2600000000000002E-2</c:v>
                </c:pt>
                <c:pt idx="3">
                  <c:v>1.4500000000000001E-2</c:v>
                </c:pt>
                <c:pt idx="4">
                  <c:v>1.4500000000000001E-2</c:v>
                </c:pt>
                <c:pt idx="5">
                  <c:v>2.0400000000000001E-2</c:v>
                </c:pt>
              </c:numCache>
            </c:numRef>
          </c:yVal>
          <c:smooth val="1"/>
        </c:ser>
        <c:ser>
          <c:idx val="2"/>
          <c:order val="2"/>
          <c:tx>
            <c:strRef>
              <c:f>גיליון8!$E$3</c:f>
              <c:strCache>
                <c:ptCount val="1"/>
                <c:pt idx="0">
                  <c:v>Medium</c:v>
                </c:pt>
              </c:strCache>
            </c:strRef>
          </c:tx>
          <c:marker>
            <c:symbol val="none"/>
          </c:marker>
          <c:xVal>
            <c:numRef>
              <c:f>גיליון8!$B$4:$B$9</c:f>
              <c:numCache>
                <c:formatCode>General</c:formatCode>
                <c:ptCount val="6"/>
                <c:pt idx="0">
                  <c:v>0.1</c:v>
                </c:pt>
                <c:pt idx="1">
                  <c:v>0.2</c:v>
                </c:pt>
                <c:pt idx="2">
                  <c:v>0.30000000000000004</c:v>
                </c:pt>
                <c:pt idx="3">
                  <c:v>0.4</c:v>
                </c:pt>
                <c:pt idx="4">
                  <c:v>0.5</c:v>
                </c:pt>
                <c:pt idx="5">
                  <c:v>0.60000000000000009</c:v>
                </c:pt>
              </c:numCache>
            </c:numRef>
          </c:xVal>
          <c:yVal>
            <c:numRef>
              <c:f>גיליון8!$E$4:$E$9</c:f>
              <c:numCache>
                <c:formatCode>General</c:formatCode>
                <c:ptCount val="6"/>
                <c:pt idx="0">
                  <c:v>5.1000000000000004E-3</c:v>
                </c:pt>
                <c:pt idx="1">
                  <c:v>1.0400000000000001E-2</c:v>
                </c:pt>
                <c:pt idx="2">
                  <c:v>1.0699999999999998E-2</c:v>
                </c:pt>
                <c:pt idx="3">
                  <c:v>1.4600000000000002E-2</c:v>
                </c:pt>
                <c:pt idx="4">
                  <c:v>1.8100000000000005E-2</c:v>
                </c:pt>
                <c:pt idx="5">
                  <c:v>1.6700000000000003E-2</c:v>
                </c:pt>
              </c:numCache>
            </c:numRef>
          </c:yVal>
          <c:smooth val="1"/>
        </c:ser>
        <c:ser>
          <c:idx val="3"/>
          <c:order val="3"/>
          <c:tx>
            <c:strRef>
              <c:f>גיליון8!$F$3</c:f>
              <c:strCache>
                <c:ptCount val="1"/>
                <c:pt idx="0">
                  <c:v>Fast</c:v>
                </c:pt>
              </c:strCache>
            </c:strRef>
          </c:tx>
          <c:marker>
            <c:symbol val="none"/>
          </c:marker>
          <c:xVal>
            <c:numRef>
              <c:f>גיליון8!$B$4:$B$9</c:f>
              <c:numCache>
                <c:formatCode>General</c:formatCode>
                <c:ptCount val="6"/>
                <c:pt idx="0">
                  <c:v>0.1</c:v>
                </c:pt>
                <c:pt idx="1">
                  <c:v>0.2</c:v>
                </c:pt>
                <c:pt idx="2">
                  <c:v>0.30000000000000004</c:v>
                </c:pt>
                <c:pt idx="3">
                  <c:v>0.4</c:v>
                </c:pt>
                <c:pt idx="4">
                  <c:v>0.5</c:v>
                </c:pt>
                <c:pt idx="5">
                  <c:v>0.60000000000000009</c:v>
                </c:pt>
              </c:numCache>
            </c:numRef>
          </c:xVal>
          <c:yVal>
            <c:numRef>
              <c:f>גיליון8!$F$4:$F$9</c:f>
              <c:numCache>
                <c:formatCode>General</c:formatCode>
                <c:ptCount val="6"/>
                <c:pt idx="0">
                  <c:v>4.6000000000000008E-3</c:v>
                </c:pt>
                <c:pt idx="1">
                  <c:v>9.1000000000000004E-3</c:v>
                </c:pt>
                <c:pt idx="2">
                  <c:v>1.1700000000000002E-2</c:v>
                </c:pt>
                <c:pt idx="3">
                  <c:v>1.5500000000000002E-2</c:v>
                </c:pt>
                <c:pt idx="4">
                  <c:v>2.07E-2</c:v>
                </c:pt>
                <c:pt idx="5">
                  <c:v>1.6700000000000003E-2</c:v>
                </c:pt>
              </c:numCache>
            </c:numRef>
          </c:yVal>
          <c:smooth val="1"/>
        </c:ser>
        <c:axId val="257534208"/>
        <c:axId val="257552768"/>
      </c:scatterChart>
      <c:valAx>
        <c:axId val="257534208"/>
        <c:scaling>
          <c:orientation val="maxMin"/>
        </c:scaling>
        <c:axPos val="b"/>
        <c:title>
          <c:tx>
            <c:rich>
              <a:bodyPr/>
              <a:lstStyle/>
              <a:p>
                <a:pPr>
                  <a:defRPr/>
                </a:pPr>
                <a:r>
                  <a:rPr lang="en-US" sz="1000" b="1" i="0" baseline="0"/>
                  <a:t>New data packet rate</a:t>
                </a:r>
                <a:endParaRPr lang="he-IL" sz="1000" b="1" i="0" baseline="0"/>
              </a:p>
            </c:rich>
          </c:tx>
        </c:title>
        <c:numFmt formatCode="General" sourceLinked="1"/>
        <c:tickLblPos val="nextTo"/>
        <c:crossAx val="257552768"/>
        <c:crosses val="autoZero"/>
        <c:crossBetween val="midCat"/>
      </c:valAx>
      <c:valAx>
        <c:axId val="257552768"/>
        <c:scaling>
          <c:orientation val="minMax"/>
        </c:scaling>
        <c:axPos val="r"/>
        <c:majorGridlines/>
        <c:title>
          <c:tx>
            <c:rich>
              <a:bodyPr rot="-5400000" vert="horz"/>
              <a:lstStyle/>
              <a:p>
                <a:pPr>
                  <a:defRPr/>
                </a:pPr>
                <a:r>
                  <a:rPr lang="en-US" sz="1000" b="1" i="0" u="none" strike="noStrike" baseline="0"/>
                  <a:t>Utilization</a:t>
                </a:r>
                <a:endParaRPr lang="he-IL"/>
              </a:p>
            </c:rich>
          </c:tx>
        </c:title>
        <c:numFmt formatCode="General" sourceLinked="1"/>
        <c:tickLblPos val="nextTo"/>
        <c:crossAx val="257534208"/>
        <c:crosses val="autoZero"/>
        <c:crossBetween val="midCat"/>
      </c:valAx>
    </c:plotArea>
    <c:legend>
      <c:legendPos val="l"/>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he-IL"/>
  <c:chart>
    <c:title>
      <c:tx>
        <c:rich>
          <a:bodyPr/>
          <a:lstStyle/>
          <a:p>
            <a:pPr>
              <a:defRPr/>
            </a:pPr>
            <a:r>
              <a:rPr lang="en-US" sz="1800" b="1" i="0" baseline="0"/>
              <a:t>Minimal MPR Selection, Data through MPR only, Cluster topology</a:t>
            </a:r>
            <a:endParaRPr lang="he-IL" sz="1800" b="1" i="0" baseline="0"/>
          </a:p>
        </c:rich>
      </c:tx>
    </c:title>
    <c:plotArea>
      <c:layout/>
      <c:scatterChart>
        <c:scatterStyle val="smoothMarker"/>
        <c:ser>
          <c:idx val="0"/>
          <c:order val="0"/>
          <c:tx>
            <c:strRef>
              <c:f>גיליון6!$C$3</c:f>
              <c:strCache>
                <c:ptCount val="1"/>
                <c:pt idx="0">
                  <c:v>Static</c:v>
                </c:pt>
              </c:strCache>
            </c:strRef>
          </c:tx>
          <c:marker>
            <c:symbol val="none"/>
          </c:marker>
          <c:xVal>
            <c:numRef>
              <c:f>גיליון6!$B$4:$B$9</c:f>
              <c:numCache>
                <c:formatCode>General</c:formatCode>
                <c:ptCount val="6"/>
                <c:pt idx="0">
                  <c:v>0.1</c:v>
                </c:pt>
                <c:pt idx="1">
                  <c:v>0.2</c:v>
                </c:pt>
                <c:pt idx="2">
                  <c:v>0.30000000000000004</c:v>
                </c:pt>
                <c:pt idx="3">
                  <c:v>0.4</c:v>
                </c:pt>
                <c:pt idx="4">
                  <c:v>0.5</c:v>
                </c:pt>
                <c:pt idx="5">
                  <c:v>0.60000000000000009</c:v>
                </c:pt>
              </c:numCache>
            </c:numRef>
          </c:xVal>
          <c:yVal>
            <c:numRef>
              <c:f>גיליון6!$C$4:$C$9</c:f>
              <c:numCache>
                <c:formatCode>General</c:formatCode>
                <c:ptCount val="6"/>
                <c:pt idx="0">
                  <c:v>9.0000000000000028E-3</c:v>
                </c:pt>
                <c:pt idx="1">
                  <c:v>2.3199999999999995E-2</c:v>
                </c:pt>
                <c:pt idx="2">
                  <c:v>2.7200000000000002E-2</c:v>
                </c:pt>
                <c:pt idx="3">
                  <c:v>3.5300000000000005E-2</c:v>
                </c:pt>
                <c:pt idx="4">
                  <c:v>4.2600000000000006E-2</c:v>
                </c:pt>
                <c:pt idx="5">
                  <c:v>3.9100000000000003E-2</c:v>
                </c:pt>
              </c:numCache>
            </c:numRef>
          </c:yVal>
          <c:smooth val="1"/>
        </c:ser>
        <c:ser>
          <c:idx val="1"/>
          <c:order val="1"/>
          <c:tx>
            <c:strRef>
              <c:f>גיליון6!$D$3</c:f>
              <c:strCache>
                <c:ptCount val="1"/>
                <c:pt idx="0">
                  <c:v>Slow</c:v>
                </c:pt>
              </c:strCache>
            </c:strRef>
          </c:tx>
          <c:marker>
            <c:symbol val="none"/>
          </c:marker>
          <c:xVal>
            <c:numRef>
              <c:f>גיליון6!$B$4:$B$9</c:f>
              <c:numCache>
                <c:formatCode>General</c:formatCode>
                <c:ptCount val="6"/>
                <c:pt idx="0">
                  <c:v>0.1</c:v>
                </c:pt>
                <c:pt idx="1">
                  <c:v>0.2</c:v>
                </c:pt>
                <c:pt idx="2">
                  <c:v>0.30000000000000004</c:v>
                </c:pt>
                <c:pt idx="3">
                  <c:v>0.4</c:v>
                </c:pt>
                <c:pt idx="4">
                  <c:v>0.5</c:v>
                </c:pt>
                <c:pt idx="5">
                  <c:v>0.60000000000000009</c:v>
                </c:pt>
              </c:numCache>
            </c:numRef>
          </c:xVal>
          <c:yVal>
            <c:numRef>
              <c:f>גיליון6!$D$4:$D$9</c:f>
              <c:numCache>
                <c:formatCode>General</c:formatCode>
                <c:ptCount val="6"/>
                <c:pt idx="0">
                  <c:v>6.000000000000001E-3</c:v>
                </c:pt>
                <c:pt idx="1">
                  <c:v>1.4500000000000001E-2</c:v>
                </c:pt>
                <c:pt idx="2">
                  <c:v>1.8900000000000004E-2</c:v>
                </c:pt>
                <c:pt idx="3">
                  <c:v>2.8500000000000001E-2</c:v>
                </c:pt>
                <c:pt idx="4">
                  <c:v>2.7300000000000001E-2</c:v>
                </c:pt>
                <c:pt idx="5">
                  <c:v>3.0599999999999999E-2</c:v>
                </c:pt>
              </c:numCache>
            </c:numRef>
          </c:yVal>
          <c:smooth val="1"/>
        </c:ser>
        <c:ser>
          <c:idx val="2"/>
          <c:order val="2"/>
          <c:tx>
            <c:strRef>
              <c:f>גיליון6!$E$3</c:f>
              <c:strCache>
                <c:ptCount val="1"/>
                <c:pt idx="0">
                  <c:v>Medium</c:v>
                </c:pt>
              </c:strCache>
            </c:strRef>
          </c:tx>
          <c:marker>
            <c:symbol val="none"/>
          </c:marker>
          <c:xVal>
            <c:numRef>
              <c:f>גיליון6!$B$4:$B$9</c:f>
              <c:numCache>
                <c:formatCode>General</c:formatCode>
                <c:ptCount val="6"/>
                <c:pt idx="0">
                  <c:v>0.1</c:v>
                </c:pt>
                <c:pt idx="1">
                  <c:v>0.2</c:v>
                </c:pt>
                <c:pt idx="2">
                  <c:v>0.30000000000000004</c:v>
                </c:pt>
                <c:pt idx="3">
                  <c:v>0.4</c:v>
                </c:pt>
                <c:pt idx="4">
                  <c:v>0.5</c:v>
                </c:pt>
                <c:pt idx="5">
                  <c:v>0.60000000000000009</c:v>
                </c:pt>
              </c:numCache>
            </c:numRef>
          </c:xVal>
          <c:yVal>
            <c:numRef>
              <c:f>גיליון6!$E$4:$E$9</c:f>
              <c:numCache>
                <c:formatCode>General</c:formatCode>
                <c:ptCount val="6"/>
                <c:pt idx="0">
                  <c:v>7.1000000000000004E-3</c:v>
                </c:pt>
                <c:pt idx="1">
                  <c:v>1.6299999999999999E-2</c:v>
                </c:pt>
                <c:pt idx="2">
                  <c:v>2.07E-2</c:v>
                </c:pt>
                <c:pt idx="3">
                  <c:v>1.9400000000000004E-2</c:v>
                </c:pt>
                <c:pt idx="4">
                  <c:v>3.4500000000000003E-2</c:v>
                </c:pt>
                <c:pt idx="5">
                  <c:v>3.6900000000000002E-2</c:v>
                </c:pt>
              </c:numCache>
            </c:numRef>
          </c:yVal>
          <c:smooth val="1"/>
        </c:ser>
        <c:ser>
          <c:idx val="3"/>
          <c:order val="3"/>
          <c:tx>
            <c:strRef>
              <c:f>גיליון6!$F$3</c:f>
              <c:strCache>
                <c:ptCount val="1"/>
                <c:pt idx="0">
                  <c:v>Fast</c:v>
                </c:pt>
              </c:strCache>
            </c:strRef>
          </c:tx>
          <c:marker>
            <c:symbol val="none"/>
          </c:marker>
          <c:xVal>
            <c:numRef>
              <c:f>גיליון6!$B$4:$B$9</c:f>
              <c:numCache>
                <c:formatCode>General</c:formatCode>
                <c:ptCount val="6"/>
                <c:pt idx="0">
                  <c:v>0.1</c:v>
                </c:pt>
                <c:pt idx="1">
                  <c:v>0.2</c:v>
                </c:pt>
                <c:pt idx="2">
                  <c:v>0.30000000000000004</c:v>
                </c:pt>
                <c:pt idx="3">
                  <c:v>0.4</c:v>
                </c:pt>
                <c:pt idx="4">
                  <c:v>0.5</c:v>
                </c:pt>
                <c:pt idx="5">
                  <c:v>0.60000000000000009</c:v>
                </c:pt>
              </c:numCache>
            </c:numRef>
          </c:xVal>
          <c:yVal>
            <c:numRef>
              <c:f>גיליון6!$F$4:$F$9</c:f>
              <c:numCache>
                <c:formatCode>General</c:formatCode>
                <c:ptCount val="6"/>
                <c:pt idx="0">
                  <c:v>7.6000000000000009E-3</c:v>
                </c:pt>
                <c:pt idx="1">
                  <c:v>2.0799999999999999E-2</c:v>
                </c:pt>
                <c:pt idx="2">
                  <c:v>2.35E-2</c:v>
                </c:pt>
                <c:pt idx="3">
                  <c:v>2.4600000000000004E-2</c:v>
                </c:pt>
                <c:pt idx="4">
                  <c:v>3.0800000000000004E-2</c:v>
                </c:pt>
                <c:pt idx="5">
                  <c:v>2.0600000000000004E-2</c:v>
                </c:pt>
              </c:numCache>
            </c:numRef>
          </c:yVal>
          <c:smooth val="1"/>
        </c:ser>
        <c:axId val="257567360"/>
        <c:axId val="257577728"/>
      </c:scatterChart>
      <c:valAx>
        <c:axId val="257567360"/>
        <c:scaling>
          <c:orientation val="maxMin"/>
        </c:scaling>
        <c:axPos val="b"/>
        <c:title>
          <c:tx>
            <c:rich>
              <a:bodyPr/>
              <a:lstStyle/>
              <a:p>
                <a:pPr>
                  <a:defRPr/>
                </a:pPr>
                <a:r>
                  <a:rPr lang="en-US" sz="1000" b="1" i="0" baseline="0"/>
                  <a:t>New data packet rate</a:t>
                </a:r>
                <a:endParaRPr lang="he-IL" sz="1000" b="1" i="0" baseline="0"/>
              </a:p>
            </c:rich>
          </c:tx>
        </c:title>
        <c:numFmt formatCode="General" sourceLinked="1"/>
        <c:tickLblPos val="nextTo"/>
        <c:crossAx val="257577728"/>
        <c:crosses val="autoZero"/>
        <c:crossBetween val="midCat"/>
      </c:valAx>
      <c:valAx>
        <c:axId val="257577728"/>
        <c:scaling>
          <c:orientation val="minMax"/>
        </c:scaling>
        <c:axPos val="r"/>
        <c:majorGridlines/>
        <c:title>
          <c:tx>
            <c:rich>
              <a:bodyPr rot="-5400000" vert="horz"/>
              <a:lstStyle/>
              <a:p>
                <a:pPr>
                  <a:defRPr/>
                </a:pPr>
                <a:r>
                  <a:rPr lang="en-US" sz="1000" b="1" i="0" u="none" strike="noStrike" baseline="0"/>
                  <a:t>Utilization</a:t>
                </a:r>
                <a:endParaRPr lang="he-IL"/>
              </a:p>
            </c:rich>
          </c:tx>
        </c:title>
        <c:numFmt formatCode="General" sourceLinked="1"/>
        <c:tickLblPos val="nextTo"/>
        <c:crossAx val="257567360"/>
        <c:crosses val="autoZero"/>
        <c:crossBetween val="midCat"/>
      </c:valAx>
    </c:plotArea>
    <c:legend>
      <c:legendPos val="l"/>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88A15-DD92-4118-B9DD-9A5CB2267383}">
  <ds:schemaRefs>
    <ds:schemaRef ds:uri="http://schemas.openxmlformats.org/officeDocument/2006/bibliography"/>
  </ds:schemaRefs>
</ds:datastoreItem>
</file>

<file path=customXml/itemProps2.xml><?xml version="1.0" encoding="utf-8"?>
<ds:datastoreItem xmlns:ds="http://schemas.openxmlformats.org/officeDocument/2006/customXml" ds:itemID="{F101D4F1-CBFF-4107-BA17-62E09C3514E7}">
  <ds:schemaRefs>
    <ds:schemaRef ds:uri="http://schemas.openxmlformats.org/officeDocument/2006/bibliography"/>
  </ds:schemaRefs>
</ds:datastoreItem>
</file>

<file path=customXml/itemProps3.xml><?xml version="1.0" encoding="utf-8"?>
<ds:datastoreItem xmlns:ds="http://schemas.openxmlformats.org/officeDocument/2006/customXml" ds:itemID="{8FCF20BD-5766-43D8-846B-B702A19BA02C}">
  <ds:schemaRefs>
    <ds:schemaRef ds:uri="http://schemas.openxmlformats.org/officeDocument/2006/bibliography"/>
  </ds:schemaRefs>
</ds:datastoreItem>
</file>

<file path=customXml/itemProps4.xml><?xml version="1.0" encoding="utf-8"?>
<ds:datastoreItem xmlns:ds="http://schemas.openxmlformats.org/officeDocument/2006/customXml" ds:itemID="{C085866D-2DC2-4BDC-A30D-66D6C91C6E4B}">
  <ds:schemaRefs>
    <ds:schemaRef ds:uri="http://schemas.openxmlformats.org/officeDocument/2006/bibliography"/>
  </ds:schemaRefs>
</ds:datastoreItem>
</file>

<file path=customXml/itemProps5.xml><?xml version="1.0" encoding="utf-8"?>
<ds:datastoreItem xmlns:ds="http://schemas.openxmlformats.org/officeDocument/2006/customXml" ds:itemID="{82F01FEA-C002-4FF8-8DF4-C70260020FD3}">
  <ds:schemaRefs>
    <ds:schemaRef ds:uri="http://schemas.openxmlformats.org/officeDocument/2006/bibliography"/>
  </ds:schemaRefs>
</ds:datastoreItem>
</file>

<file path=customXml/itemProps6.xml><?xml version="1.0" encoding="utf-8"?>
<ds:datastoreItem xmlns:ds="http://schemas.openxmlformats.org/officeDocument/2006/customXml" ds:itemID="{63C424C3-7A36-443B-91CF-EE74338B6420}">
  <ds:schemaRefs>
    <ds:schemaRef ds:uri="http://schemas.openxmlformats.org/officeDocument/2006/bibliography"/>
  </ds:schemaRefs>
</ds:datastoreItem>
</file>

<file path=customXml/itemProps7.xml><?xml version="1.0" encoding="utf-8"?>
<ds:datastoreItem xmlns:ds="http://schemas.openxmlformats.org/officeDocument/2006/customXml" ds:itemID="{659235F8-585F-4A14-AC96-427616025CE8}">
  <ds:schemaRefs>
    <ds:schemaRef ds:uri="http://schemas.openxmlformats.org/officeDocument/2006/bibliography"/>
  </ds:schemaRefs>
</ds:datastoreItem>
</file>

<file path=customXml/itemProps8.xml><?xml version="1.0" encoding="utf-8"?>
<ds:datastoreItem xmlns:ds="http://schemas.openxmlformats.org/officeDocument/2006/customXml" ds:itemID="{C50FAD0C-36E9-49F8-9861-44B4B4E58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Pages>
  <Words>5226</Words>
  <Characters>26133</Characters>
  <Application>Microsoft Office Word</Application>
  <DocSecurity>0</DocSecurity>
  <Lines>217</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31297</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Assaf</cp:lastModifiedBy>
  <cp:revision>302</cp:revision>
  <dcterms:created xsi:type="dcterms:W3CDTF">2009-10-26T20:12:00Z</dcterms:created>
  <dcterms:modified xsi:type="dcterms:W3CDTF">2010-02-27T20:22:00Z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