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2563EB"/>
          <w:sz w:val="44"/>
          <w:szCs w:val="44"/>
        </w:rPr>
        <w:t xml:space="preserve">RIZAVAL</w:t>
      </w:r>
    </w:p>
    <w:p>
      <w:pPr>
        <w:jc w:val="center"/>
      </w:pPr>
      <w:r>
        <w:rPr>
          <w:color w:val="1F2937"/>
          <w:sz w:val="22"/>
          <w:szCs w:val="22"/>
        </w:rPr>
        <w:t xml:space="preserve">Digitalisation et Valorisation de la Riziculture</w:t>
      </w:r>
    </w:p>
    <w:p>
      <w:pPr>
        <w:spacing w:after="260"/>
        <w:jc w:val="center"/>
      </w:pPr>
      <w:r>
        <w:rPr>
          <w:color w:val="1F2937"/>
          <w:sz w:val="22"/>
          <w:szCs w:val="22"/>
        </w:rPr>
        <w:t xml:space="preserve">dans la Vallée du Fleuve Sénégal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2 000</w:t>
            </w:r>
          </w:p>
          <w:p>
            <w:pPr>
              <w:jc w:val="center"/>
            </w:pPr>
            <w:r>
              <w:rPr>
                <w:color w:val="6B7280"/>
                <w:sz w:val="15"/>
                <w:szCs w:val="15"/>
              </w:rPr>
              <w:t xml:space="preserve">Producteurs bénéficiaires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2</w:t>
            </w:r>
          </w:p>
          <w:p>
            <w:pPr>
              <w:jc w:val="center"/>
            </w:pPr>
            <w:r>
              <w:rPr>
                <w:color w:val="6B7280"/>
                <w:sz w:val="15"/>
                <w:szCs w:val="15"/>
              </w:rPr>
              <w:t xml:space="preserve">Départements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36 mois</w:t>
            </w:r>
          </w:p>
          <w:p>
            <w:pPr>
              <w:jc w:val="center"/>
            </w:pPr>
            <w:r>
              <w:rPr>
                <w:color w:val="6B7280"/>
                <w:sz w:val="15"/>
                <w:szCs w:val="15"/>
              </w:rPr>
              <w:t xml:space="preserve">Durée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465M FCFA</w:t>
            </w:r>
          </w:p>
          <w:p>
            <w:pPr>
              <w:jc w:val="center"/>
            </w:pPr>
            <w:r>
              <w:rPr>
                <w:color w:val="6B7280"/>
                <w:sz w:val="15"/>
                <w:szCs w:val="15"/>
              </w:rPr>
              <w:t xml:space="preserve">Budget</w:t>
            </w:r>
          </w:p>
        </w:tc>
      </w:tr>
    </w:tbl>
    <w:p>
      <w:pPr>
        <w:spacing w:before="260"/>
      </w:pPr>
    </w:p>
    <w:p>
      <w:pPr>
        <w:spacing w:after="100"/>
      </w:pPr>
      <w:r>
        <w:rPr>
          <w:b/>
          <w:bCs/>
          <w:color w:val="2563EB"/>
          <w:sz w:val="22"/>
          <w:szCs w:val="22"/>
        </w:rPr>
        <w:t xml:space="preserve">Le projet en une phrase</w:t>
      </w:r>
    </w:p>
    <w:p>
      <w:pPr>
        <w:spacing w:after="100"/>
      </w:pPr>
      <w:r>
        <w:rPr>
          <w:sz w:val="20"/>
          <w:szCs w:val="20"/>
        </w:rPr>
        <w:t xml:space="preserve">RIZAVAL renforce les capacités des producteurs de riz de Dagana et Podor, déploie une plateforme numérique de suivi agricole, et structure la commercialisation de leur production — au bénéfice de 2 000 producteurs.</w:t>
      </w:r>
    </w:p>
    <w:p>
      <w:pPr>
        <w:spacing w:after="100"/>
      </w:pPr>
      <w:r>
        <w:rPr>
          <w:b/>
          <w:bCs/>
          <w:color w:val="2563EB"/>
          <w:sz w:val="22"/>
          <w:szCs w:val="22"/>
        </w:rPr>
        <w:t xml:space="preserve">Répartition des bénéficiaires</w:t>
      </w:r>
    </w:p>
    <w:p>
      <w:pPr>
        <w:spacing w:after="100"/>
      </w:pPr>
      <w:r>
        <w:rPr>
          <w:sz w:val="20"/>
          <w:szCs w:val="20"/>
        </w:rPr>
        <w:t xml:space="preserve">• Dagana : 1 100 producteurs      • Podor : 900 producteurs</w:t>
      </w:r>
    </w:p>
    <w:p>
      <w:pPr>
        <w:spacing w:after="100"/>
      </w:pPr>
      <w:r>
        <w:rPr>
          <w:b/>
          <w:bCs/>
          <w:color w:val="2563EB"/>
          <w:sz w:val="22"/>
          <w:szCs w:val="22"/>
        </w:rPr>
        <w:t xml:space="preserve">3 objectifs spécifiques</w:t>
      </w:r>
    </w:p>
    <w:p>
      <w:pPr>
        <w:spacing w:after="100"/>
      </w:pPr>
      <w:r>
        <w:rPr>
          <w:sz w:val="20"/>
          <w:szCs w:val="20"/>
        </w:rPr>
        <w:t xml:space="preserve">1. Améliorer le rendement moyen d'au moins 20% (formation + appui technique)</w:t>
      </w:r>
    </w:p>
    <w:p>
      <w:pPr>
        <w:spacing w:after="100"/>
      </w:pPr>
      <w:r>
        <w:rPr>
          <w:sz w:val="20"/>
          <w:szCs w:val="20"/>
        </w:rPr>
        <w:t xml:space="preserve">2. Enregistrer 1 500 producteurs sur une plateforme numérique de suivi agricole</w:t>
      </w:r>
    </w:p>
    <w:p>
      <w:pPr>
        <w:spacing w:after="100"/>
      </w:pPr>
      <w:r>
        <w:rPr>
          <w:sz w:val="20"/>
          <w:szCs w:val="20"/>
        </w:rPr>
        <w:t xml:space="preserve">3. Structurer la commercialisation d'au moins 60% de la production accompagnée</w:t>
      </w:r>
    </w:p>
    <w:p>
      <w:pPr>
        <w:spacing w:after="100"/>
      </w:pPr>
      <w:r>
        <w:rPr>
          <w:b/>
          <w:bCs/>
          <w:color w:val="2563EB"/>
          <w:sz w:val="22"/>
          <w:szCs w:val="22"/>
        </w:rPr>
        <w:t xml:space="preserve">Partenaires clés</w:t>
      </w:r>
    </w:p>
    <w:p>
      <w:pPr>
        <w:spacing w:after="100"/>
      </w:pPr>
      <w:r>
        <w:rPr>
          <w:sz w:val="20"/>
          <w:szCs w:val="20"/>
        </w:rPr>
        <w:t xml:space="preserve">DRDR Saint-Louis · SAED · Collectivités territoriales de Dagana et Podor · Organisations de producteurs · Rizeries locales</w:t>
      </w:r>
    </w:p>
    <w:p>
      <w:pPr>
        <w:spacing w:before="300"/>
      </w:pPr>
    </w:p>
    <w:p>
      <w:r>
        <w:rPr>
          <w:i/>
          <w:iCs/>
          <w:color w:val="6B7280"/>
          <w:sz w:val="16"/>
          <w:szCs w:val="16"/>
        </w:rPr>
        <w:t xml:space="preserve">Document généré à des fins de démonstration — SuiviProjets.</w:t>
      </w:r>
    </w:p>
    <w:sectPr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2026-08-15T17:55:29.047Z</dcterms:created>
  <dcterms:modified xsi:type="dcterms:W3CDTF">2026-08-15T17:55:29.048Z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