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0A60E" w14:textId="77777777" w:rsidR="00962DBB" w:rsidRPr="00962DBB" w:rsidRDefault="00962DBB" w:rsidP="00962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962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RÉSUMÉ EXÉCUTIF – ANALYSE FINANCIÈRE</w:t>
      </w:r>
    </w:p>
    <w:p w14:paraId="75FF2E7D" w14:textId="77777777" w:rsidR="00962DBB" w:rsidRPr="00962DBB" w:rsidRDefault="00962DBB" w:rsidP="00962D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1. Synthèse générale</w:t>
      </w:r>
    </w:p>
    <w:p w14:paraId="59A77595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L'analyse porte sur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240 transactions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réalisées en 2025 et 2026. Elle vise à évaluer la performance financière de l'entreprise à travers le chiffre d'affaires, les dépenses, le bénéfice et la marge, selon les villes, produits, catégories, commerciaux et périodes.</w:t>
      </w:r>
    </w:p>
    <w:p w14:paraId="0856BEDB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L'entreprise a généré un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chiffre d'affaires total de 362,5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, pour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287,2 millions F CFA de dépenses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et un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bénéfice total de 75,3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. La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marge globale s'établit à 20,78 %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02E4965A" w14:textId="77777777" w:rsidR="00962DBB" w:rsidRPr="00962DBB" w:rsidRDefault="00962DBB" w:rsidP="00962D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2. Principaux enseignements</w:t>
      </w:r>
    </w:p>
    <w:p w14:paraId="1668B66B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Dakar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se distingue comme la ville la plus rentable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19,9 millions F CFA de bénéfice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et une marge de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26,84 %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. À l'inverse,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Saint-Louis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réalise le chiffre d'affaires le plus élevé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91,7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, mais avec une marge plus faible de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18,50 %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 Cela montre que le niveau de chiffre d'affaires ne suffit pas à mesurer la rentabilité.</w:t>
      </w:r>
    </w:p>
    <w:p w14:paraId="4A2AD16F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Du côté des produits,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l'Ordinateur portable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constitue le principal moteur de l'activité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166,9 millions F CFA de chiffre d'affaires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et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31,1 millions F CFA de bénéfice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. Toutefois, sa marge est de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18,63 %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 L'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Imprimante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présente la meilleure marge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24,77 %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67B16065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La catégorie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Informatique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génère le chiffre d'affaires et le bénéfice les plus importants, tandis que la catégorie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Téléphonie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présente la meilleure marge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22,20 %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1ACBF110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Sur le plan commercial,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Ibrahima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réalise le chiffre d'affaires et le bénéfice les plus élevés, avec respectivement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96,4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et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20,2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.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Fatou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affiche la meilleure marge commerciale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22,13 %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1CEBBBA5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L'analyse temporelle identifie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juillet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comme le mois le plus performant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57,4 millions F CFA de chiffre d'affaires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, tandis que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décembre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présente le niveau le plus faible avec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8,3 millions F CFA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16ADDDC0" w14:textId="77777777" w:rsidR="00962DBB" w:rsidRDefault="00962DBB" w:rsidP="00962D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</w:p>
    <w:p w14:paraId="1A8A71B3" w14:textId="361D21FE" w:rsidR="00962DBB" w:rsidRPr="00962DBB" w:rsidRDefault="00962DBB" w:rsidP="00962D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lastRenderedPageBreak/>
        <w:t>3. Recommandations prioritaires</w:t>
      </w:r>
    </w:p>
    <w:p w14:paraId="4C38A1D0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>Les résultats suggèrent plusieurs axes d'action :</w:t>
      </w:r>
    </w:p>
    <w:p w14:paraId="33A494D6" w14:textId="77777777" w:rsidR="00962DBB" w:rsidRPr="00962DBB" w:rsidRDefault="00962DBB" w:rsidP="0096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Renforcer la performance de Dakar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, qui présente la meilleure rentabilité.</w:t>
      </w:r>
    </w:p>
    <w:p w14:paraId="4BEE9B46" w14:textId="77777777" w:rsidR="00962DBB" w:rsidRPr="00962DBB" w:rsidRDefault="00962DBB" w:rsidP="0096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Analyser les coûts à Saint-Louis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afin d'améliorer la marge malgré son niveau élevé de chiffre d'affaires.</w:t>
      </w:r>
    </w:p>
    <w:p w14:paraId="1BC7BBDA" w14:textId="77777777" w:rsidR="00962DBB" w:rsidRPr="00962DBB" w:rsidRDefault="00962DBB" w:rsidP="0096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Maintenir une bonne disponibilité des ordinateurs portables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, qui constituent le principal contributeur au chiffre d'affaires et au bénéfice.</w:t>
      </w:r>
    </w:p>
    <w:p w14:paraId="587E517E" w14:textId="77777777" w:rsidR="00962DBB" w:rsidRPr="00962DBB" w:rsidRDefault="00962DBB" w:rsidP="0096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Développer les produits à forte marge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, notamment les imprimantes.</w:t>
      </w:r>
    </w:p>
    <w:p w14:paraId="01092A91" w14:textId="77777777" w:rsidR="00962DBB" w:rsidRPr="00962DBB" w:rsidRDefault="00962DBB" w:rsidP="00962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Analyser les périodes de faible activité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>, particulièrement décembre, afin d'identifier les causes et d'adapter les actions commerciales.</w:t>
      </w:r>
    </w:p>
    <w:p w14:paraId="57B29D58" w14:textId="77777777" w:rsidR="00962DBB" w:rsidRPr="00962DBB" w:rsidRDefault="00962DBB" w:rsidP="00962DB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4. Conclusion</w:t>
      </w:r>
    </w:p>
    <w:p w14:paraId="7A4B1A4C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L'analyse montre que la performance financière ne doit pas être évaluée uniquement à partir du chiffre d'affaires. Le </w:t>
      </w:r>
      <w:r w:rsidRPr="00962DBB">
        <w:rPr>
          <w:rFonts w:eastAsia="Times New Roman" w:cstheme="minorHAnsi"/>
          <w:b/>
          <w:bCs/>
          <w:sz w:val="28"/>
          <w:szCs w:val="28"/>
          <w:lang w:val="fr-SN" w:eastAsia="fr-SN"/>
        </w:rPr>
        <w:t>bénéfice et la marge</w:t>
      </w: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apportent une vision complémentaire essentielle pour identifier les activités réellement rentables.</w:t>
      </w:r>
    </w:p>
    <w:p w14:paraId="2E3CDF67" w14:textId="77777777" w:rsidR="00962DBB" w:rsidRPr="00962DBB" w:rsidRDefault="00962DBB" w:rsidP="00962DB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Le </w:t>
      </w:r>
      <w:proofErr w:type="spellStart"/>
      <w:r w:rsidRPr="00962DBB">
        <w:rPr>
          <w:rFonts w:eastAsia="Times New Roman" w:cstheme="minorHAnsi"/>
          <w:sz w:val="28"/>
          <w:szCs w:val="28"/>
          <w:lang w:val="fr-SN" w:eastAsia="fr-SN"/>
        </w:rPr>
        <w:t>dashboard</w:t>
      </w:r>
      <w:proofErr w:type="spellEnd"/>
      <w:r w:rsidRPr="00962DBB">
        <w:rPr>
          <w:rFonts w:eastAsia="Times New Roman" w:cstheme="minorHAnsi"/>
          <w:sz w:val="28"/>
          <w:szCs w:val="28"/>
          <w:lang w:val="fr-SN" w:eastAsia="fr-SN"/>
        </w:rPr>
        <w:t xml:space="preserve"> Excel permet de synthétiser ces résultats et fournit une base d'aide à la décision pour orienter les efforts commerciaux, maîtriser les dépenses et améliorer la rentabilité globale.</w:t>
      </w:r>
    </w:p>
    <w:p w14:paraId="6B854652" w14:textId="77777777" w:rsidR="00F272C2" w:rsidRDefault="00962DBB"/>
    <w:sectPr w:rsidR="00F272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F3314"/>
    <w:multiLevelType w:val="multilevel"/>
    <w:tmpl w:val="6AF8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BB"/>
    <w:rsid w:val="001855C4"/>
    <w:rsid w:val="00293A0E"/>
    <w:rsid w:val="00385B39"/>
    <w:rsid w:val="0096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DCFFA"/>
  <w15:chartTrackingRefBased/>
  <w15:docId w15:val="{BEDECB8C-48CB-406F-B222-10E2D971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62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962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DBB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962DBB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96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962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1</cp:revision>
  <dcterms:created xsi:type="dcterms:W3CDTF">2026-09-11T06:16:00Z</dcterms:created>
  <dcterms:modified xsi:type="dcterms:W3CDTF">2026-09-11T06:17:00Z</dcterms:modified>
</cp:coreProperties>
</file>