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SOX 404 INTERNAL CONTROL WALKTHROUGH</w:t>
      </w:r>
    </w:p>
    <w:p>
      <w:r>
        <w:t>Accounts Payable and Disbursements Process</w:t>
      </w:r>
    </w:p>
    <w:p>
      <w:r>
        <w:t>Meridian Global Industries, Inc.</w:t>
      </w:r>
    </w:p>
    <w:p>
      <w:r>
        <w:t>For the Fiscal Year Ended December 31, 2024</w:t>
      </w:r>
    </w:p>
    <w:p>
      <w:r>
        <w:t>Prepared by: Internal Audit Department</w:t>
      </w:r>
    </w:p>
    <w:p>
      <w:r>
        <w:t>Review Date: November 8, 2024</w:t>
      </w:r>
    </w:p>
    <w:p>
      <w:r>
        <w:t>Classification: CONFIDENTIAL</w:t>
      </w:r>
    </w:p>
    <w:p/>
    <w:p>
      <w:r>
        <w:t>1. PURPOSE AND SCOPE</w:t>
      </w:r>
    </w:p>
    <w:p/>
    <w:p>
      <w:r>
        <w:t>This document presents the results of the Sarbanes-Oxley Section 404 internal control walkthrough for the Accounts Payable (AP) and Disbursements process of Meridian Global Industries, Inc. ("Meridian" or the "Company"). The walkthrough was performed in accordance with Public Company Accounting Oversight Board (PCAOB) Auditing Standard 2201, An Audit of Internal Control Over Financial Reporting That Is Integrated with An Audit of Financial Statements, and the Committee of Sponsoring Organizations of the Treadway Commission (COSO) Internal Control - Integrated Framework (2013).</w:t>
      </w:r>
    </w:p>
    <w:p/>
    <w:p>
      <w:r>
        <w:t>The scope of this walkthrough encompasses the complete AP cycle including: (1) vendor master file management and new vendor onboarding; (2) purchase order issuance and approval; (3) invoice receipt, coding, and approval; (4) three-way match processing (PO, goods receipt, invoice); (5) payment processing and disbursement; (6) month-end AP accruals and cut-off procedures; and (7) periodic management review and reconciliation of AP sub-ledger to general ledger.</w:t>
      </w:r>
    </w:p>
    <w:p/>
    <w:p>
      <w:r>
        <w:t>This walkthrough covers approximately $2.4 billion in annual AP transactions processed through SAP S/4HANA (ERP system), representing 95% of all Company disbursements. The walkthrough excludes payroll, employee expense reimbursements, and intercompany transactions, which are covered under separate walkthroughs.</w:t>
      </w:r>
    </w:p>
    <w:p/>
    <w:p>
      <w:r>
        <w:t>2. PROCESS DESCRIPTION</w:t>
      </w:r>
    </w:p>
    <w:p/>
    <w:p>
      <w:r>
        <w:t>2.1 Vendor Management</w:t>
      </w:r>
    </w:p>
    <w:p/>
    <w:p>
      <w:r>
        <w:t>The AP process begins with vendor onboarding. The Procurement department initiates new vendor requests through the Vendor Management Portal (VMP), a module integrated with SAP S/4HANA. Each new vendor must submit: (a) completed W-9 form (or W-8BEN for foreign vendors); (b) IRS EIN verification or DUNS number; (c) banking information for ACH payment setup; (d) certificate of insurance; and (e) signed Meridian Supplier Code of Conduct acknowledgment.</w:t>
      </w:r>
    </w:p>
    <w:p/>
    <w:p>
      <w:r>
        <w:t>Vendor master data changes (including banking information updates, address changes, and payment term modifications) require approval from both the Procurement Manager and the Controller. The system enforces dual approval through SAP workflow before any changes become effective in the vendor master file.</w:t>
      </w:r>
    </w:p>
    <w:p/>
    <w:p>
      <w:r>
        <w:t>2.2 Purchase Order Process</w:t>
      </w:r>
    </w:p>
    <w:p/>
    <w:p>
      <w:r>
        <w:t>All purchases over $2,500 require a pre-approved Purchase Order (PO) issued through SAP S/4HANA. Purchase requisitions are submitted by department cost center owners and routed for approval based on the Company's Delegation of Authority (DOA) matrix, which establishes approval thresholds by dollar value and cost center:</w:t>
      </w:r>
    </w:p>
    <w:p/>
    <w:p>
      <w:r>
        <w:t>Purchases $2,500 - $24,999: Cost Center Manager approval required.</w:t>
      </w:r>
    </w:p>
    <w:p>
      <w:r>
        <w:t>Purchases $25,000 - $99,999: Director-level approval required.</w:t>
      </w:r>
    </w:p>
    <w:p>
      <w:r>
        <w:t>Purchases $100,000 - $499,999: VP-level approval required.</w:t>
      </w:r>
    </w:p>
    <w:p>
      <w:r>
        <w:t>Purchases $500,000 and above: CFO and CEO dual approval required.</w:t>
      </w:r>
    </w:p>
    <w:p/>
    <w:p>
      <w:r>
        <w:t>Purchases below $2,500 are processed through corporate purchasing cards (P-cards) subject to monthly spending limits and transaction controls. P-card statements are reviewed and approved monthly by each cardholder's direct supervisor.</w:t>
      </w:r>
    </w:p>
    <w:p/>
    <w:p>
      <w:r>
        <w:t>2.3 Invoice Processing</w:t>
      </w:r>
    </w:p>
    <w:p/>
    <w:p>
      <w:r>
        <w:t>Vendor invoices are received via three channels: (1) electronic data interchange (EDI) directly into SAP; (2) email to the centralized AP inbox (ap@meridian.com), processed through optical character recognition (OCR) software; and (3) paper invoices received at the AP Processing Center in Columbus, Ohio, which are scanned and digitized within 24 hours of receipt.</w:t>
      </w:r>
    </w:p>
    <w:p/>
    <w:p>
      <w:r>
        <w:t>AP Specialists code each invoice to the appropriate cost center, general ledger account, and project code based on the associated PO. Invoices without a valid PO reference are flagged as exceptions and routed to the Procurement department for resolution before processing.</w:t>
      </w:r>
    </w:p>
    <w:p/>
    <w:p>
      <w:r>
        <w:t>3. KEY CONTROLS</w:t>
      </w:r>
    </w:p>
    <w:p/>
    <w:p>
      <w:r>
        <w:t>3.1 Invoice Approval and Three-Way Match Control</w:t>
      </w:r>
    </w:p>
    <w:p/>
    <w:p>
      <w:r>
        <w:t>Control Identifier: AP-CTRL-001</w:t>
      </w:r>
    </w:p>
    <w:p>
      <w:r>
        <w:t>Control Type: Automated preventive</w:t>
      </w:r>
    </w:p>
    <w:p>
      <w:r>
        <w:t>Control Frequency: Transaction-level (continuous)</w:t>
      </w:r>
    </w:p>
    <w:p>
      <w:r>
        <w:t>Control Owner: Director of Accounts Payable</w:t>
      </w:r>
    </w:p>
    <w:p>
      <w:r>
        <w:t>Financial Statement Risk: Existence / Occurrence; Completeness; Valuation</w:t>
      </w:r>
    </w:p>
    <w:p>
      <w:r>
        <w:t>COSO Component: Control Activities</w:t>
      </w:r>
    </w:p>
    <w:p>
      <w:r>
        <w:t>Description: SAP S/4HANA automatically matches each vendor invoice against the associated Purchase Order and Goods Receipt / Service Entry Sheet (GR/SES) before permitting payment processing. The three-way match validates: (1) the vendor on the invoice matches the vendor on the PO; (2) the quantity invoiced does not exceed the quantity received on the GR/SES by more than 2%; (3) the unit price on the invoice does not exceed the unit price on the PO by more than 0.5% (price tolerance for acceptable rounding differences). Invoices that fail three-way match are automatically blocked in SAP with a payment block indicator (R = Invoice Verification) and routed to the responsible AP Specialist and Procurement Buyer for resolution. Payment is not permitted until the block is removed by an authorized approver. System tolerance parameters are maintained by SAP Basis and are subject to quarterly review and approval by the Controller.</w:t>
      </w:r>
    </w:p>
    <w:p>
      <w:r>
        <w:t>Testing Approach: Inspect system tolerance parameter configuration in SAP (t-code OMR6). Select a sample of 25 paid invoices and verify three-way match was completed in SAP. Select a sample of 15 blocked invoices and verify appropriate resolution and approval prior to payment release.</w:t>
      </w:r>
    </w:p>
    <w:p/>
    <w:p>
      <w:r>
        <w:t>3.2 Segregation of Duties Control</w:t>
      </w:r>
    </w:p>
    <w:p/>
    <w:p>
      <w:r>
        <w:t>Control Identifier: AP-CTRL-002</w:t>
      </w:r>
    </w:p>
    <w:p>
      <w:r>
        <w:t>Control Type: Automated and manual preventive</w:t>
      </w:r>
    </w:p>
    <w:p>
      <w:r>
        <w:t>Control Frequency: Continuous (system) / Quarterly (review)</w:t>
      </w:r>
    </w:p>
    <w:p>
      <w:r>
        <w:t>Control Owner: Controller / IT Security Manager</w:t>
      </w:r>
    </w:p>
    <w:p>
      <w:r>
        <w:t>Financial Statement Risk: Existence / Occurrence; Valuation</w:t>
      </w:r>
    </w:p>
    <w:p>
      <w:r>
        <w:t>COSO Component: Control Environment; Control Activities</w:t>
      </w:r>
    </w:p>
    <w:p>
      <w:r>
        <w:t>Description: SAP S/4HANA enforces segregation of duties (SoD) through role-based access controls (RBAC) that prevent any single user from performing incompatible combinations of functions in the AP cycle. Specifically, SAP system controls prevent a user who has access to create or modify vendor master data from also approving invoices or releasing payments. Similarly, users with payment release authority cannot also create invoices or modify vendor banking information. Access to the vendor master file is restricted to three designated Vendor Management Analysts in the Procurement department, none of whom have payment release authority in SAP. The SoD ruleset is maintained in SAP Access Control (GRC) and monitored through automated weekly conflict reports reviewed by the Controller. Any SoD conflicts identified are remediated within five business days or subject to formal compensating control documentation and CFO approval.</w:t>
      </w:r>
    </w:p>
    <w:p>
      <w:r>
        <w:t>Testing Approach: Obtain SAP GRC SoD conflict report for AP cycle as of the walkthrough date. Review quarterly SoD review evidence (sign-off by Controller). Test access for 5 AP users to confirm alignment with job function and no SoD conflicts. Attempt to perform conflicting transactions in test environment to confirm system prevention.</w:t>
      </w:r>
    </w:p>
    <w:p/>
    <w:p>
      <w:r>
        <w:t>3.3 Payment Authorization Control</w:t>
      </w:r>
    </w:p>
    <w:p/>
    <w:p>
      <w:r>
        <w:t>Control Identifier: AP-CTRL-003</w:t>
      </w:r>
    </w:p>
    <w:p>
      <w:r>
        <w:t>Control Type: Manual and automated preventive</w:t>
      </w:r>
    </w:p>
    <w:p>
      <w:r>
        <w:t>Control Frequency: Transaction-level</w:t>
      </w:r>
    </w:p>
    <w:p>
      <w:r>
        <w:t>Control Owner: Vice President of Finance</w:t>
      </w:r>
    </w:p>
    <w:p>
      <w:r>
        <w:t>Financial Statement Risk: Existence / Occurrence; Valuation</w:t>
      </w:r>
    </w:p>
    <w:p>
      <w:r>
        <w:t>COSO Component: Control Activities</w:t>
      </w:r>
    </w:p>
    <w:p>
      <w:r>
        <w:t>Description: All ACH and wire payments over $50,000 require dual authorization in both SAP (payment run approval) and the Company's bank portal (Bank of America CashPro). The dual-bank-portal authorization requires approval by two of the following: Controller, VP Finance, or CFO. Wire transfers over $500,000 require phone confirmation with the bank in addition to portal authorization. ACH payments below $50,000 require single authorization in SAP by the Controller or designee. Check payments (limited to vendors without ACH capability) require two physical signatures for amounts over $25,000: Controller and VP Finance. The bank portal maintains a whitelist of approved vendor bank accounts; wire transfers to accounts not on the whitelist require additional approval from the CFO and a 48-hour mandatory hold period.</w:t>
      </w:r>
    </w:p>
    <w:p>
      <w:r>
        <w:t>Testing Approach: Obtain population of all payments over $50,000 during the quarter. Select a sample of 20 payments and verify dual authorization in SAP and bank portal. For wire transfers over $500,000, verify phone confirmation documentation. Test 5 payments below $50,000 for single authorization. Verify bank whitelist maintenance procedures.</w:t>
      </w:r>
    </w:p>
    <w:p/>
    <w:p>
      <w:r>
        <w:t>3.4 Vendor Master File Change Control</w:t>
      </w:r>
    </w:p>
    <w:p/>
    <w:p>
      <w:r>
        <w:t>Control Identifier: AP-CTRL-004</w:t>
      </w:r>
    </w:p>
    <w:p>
      <w:r>
        <w:t>Control Type: Manual and automated preventive / detective</w:t>
      </w:r>
    </w:p>
    <w:p>
      <w:r>
        <w:t>Control Frequency: Transaction-level (preventive); Monthly (detective review)</w:t>
      </w:r>
    </w:p>
    <w:p>
      <w:r>
        <w:t>Control Owner: Procurement Manager</w:t>
      </w:r>
    </w:p>
    <w:p>
      <w:r>
        <w:t>Financial Statement Risk: Existence / Occurrence; Completeness</w:t>
      </w:r>
    </w:p>
    <w:p>
      <w:r>
        <w:t>COSO Component: Control Activities; Monitoring Activities</w:t>
      </w:r>
    </w:p>
    <w:p>
      <w:r>
        <w:t>Description: Changes to the vendor master file in SAP, including creation of new vendors and modifications to existing vendor banking information, require dual approval through SAP workflow from the Procurement Manager and the Controller. The system prevents changes from becoming effective until both approvals are obtained. Additionally, a monthly detective control is performed by the Internal Audit Manager: a complete log of all vendor master changes made during the month is extracted from SAP change log table CDHDR and reviewed for: (1) appropriate dual approval documented in the workflow; (2) supporting documentation (vendor correspondence or banking verification); (3) absence of self-approval (approver cannot approve their own request); and (4) bank account verification calls for banking information changes exceeding $10,000 monthly payment volume. Results of the monthly review are documented on the Vendor Master Change Log Review workpaper and signed off by the Controller.</w:t>
      </w:r>
    </w:p>
    <w:p>
      <w:r>
        <w:t>Testing Approach: Extract vendor master change log for the quarter (CDHDR). Select a sample of 20 changes including at least 10 banking information changes. Verify dual approval workflow completion in SAP. Inspect supporting documentation. Verify monthly review workpapers are completed and signed off.</w:t>
      </w:r>
    </w:p>
    <w:p/>
    <w:p>
      <w:r>
        <w:t>3.5 Month-End AP Accrual Control</w:t>
      </w:r>
    </w:p>
    <w:p/>
    <w:p>
      <w:r>
        <w:t>Control Identifier: AP-CTRL-005</w:t>
      </w:r>
    </w:p>
    <w:p>
      <w:r>
        <w:t>Control Type: Manual preventive and detective</w:t>
      </w:r>
    </w:p>
    <w:p>
      <w:r>
        <w:t>Control Frequency: Monthly</w:t>
      </w:r>
    </w:p>
    <w:p>
      <w:r>
        <w:t>Control Owner: Assistant Controller - AP</w:t>
      </w:r>
    </w:p>
    <w:p>
      <w:r>
        <w:t>Financial Statement Risk: Completeness; Cutoff; Valuation</w:t>
      </w:r>
    </w:p>
    <w:p>
      <w:r>
        <w:t>COSO Component: Control Activities</w:t>
      </w:r>
    </w:p>
    <w:p>
      <w:r>
        <w:t>Description: At each month-end, the Assistant Controller - AP performs the following cutoff and accrual procedures to ensure that all liabilities for goods and services received but not yet invoiced are recorded in the correct period: (1) Goods Receipt/Invoice Receipt (GR/IR) account reconciliation: all open GR/IR items over $5,000 that are more than 30 days old are reviewed and accrued or reversed with supporting explanation; (2) Vendor invoice cut-off: all invoices received within 5 business days after month-end with invoice dates in the prior month are accrued in the prior period; (3) Open purchase orders: all POs with goods receipt recorded but invoice not yet received are accrued at the PO value; (4) Recurring accruals: standard journal entries are posted for recurring items (utilities, maintenance contracts, professional fees) based on contractual amounts or prior period actuals with appropriate adjustments. The completed accrual workpaper is reviewed and approved by the Controller before journal entries are posted. All journal entries include supporting workpaper references and are posted by individuals with appropriate SAP access.</w:t>
      </w:r>
    </w:p>
    <w:p>
      <w:r>
        <w:t>Testing Approach: Obtain month-end accrual workpaper for at least 3 months during the review period. Verify Controller approval and signature. Trace accrual amounts to supporting documentation (GR/IR report, vendor invoices, contracts). Test 10 journal entries for appropriate SAP posting authorization.</w:t>
      </w:r>
    </w:p>
    <w:p/>
    <w:p>
      <w:r>
        <w:t>4. CONTROL DEFICIENCIES AND REMEDIATION</w:t>
      </w:r>
    </w:p>
    <w:p/>
    <w:p>
      <w:r>
        <w:t>4.1 Findings from Current Walkthrough</w:t>
      </w:r>
    </w:p>
    <w:p/>
    <w:p>
      <w:r>
        <w:t>During the walkthrough, the following observations were noted that require follow-up assessment to determine whether they constitute control deficiencies:</w:t>
      </w:r>
    </w:p>
    <w:p/>
    <w:p>
      <w:r>
        <w:t>Observation 1: Three AP Specialists were identified with SAP access to both enter invoices (t-code MIRO) and release payment blocks (t-code MRBR). While this represents a SoD conflict, compensating controls exist in the form of the weekly GRC conflict report reviewed by the Controller. The Internal Audit team will assess whether this represents a significant deficiency under PCAOB AS 2201 and whether additional compensating controls are required.</w:t>
      </w:r>
    </w:p>
    <w:p/>
    <w:p>
      <w:r>
        <w:t>Observation 2: Month-end accrual workpapers for July and August 2024 were not signed off by the Controller until 8 and 6 business days after month-end close, respectively, exceeding the Company's 3-business-day target for review completion. The delay was attributed to the Controller's absence due to a scheduled surgery. No formal backup approval procedure was followed; the VP Finance subsequently approved the workpapers retroactively. Internal Audit recommends formalizing a documented backup approval procedure for key SOX controls during planned absences.</w:t>
      </w:r>
    </w:p>
    <w:p/>
    <w:p>
      <w:r>
        <w:t>4.2 Prior Year Findings Status</w:t>
      </w:r>
    </w:p>
    <w:p/>
    <w:p>
      <w:r>
        <w:t>Significant Deficiency 2023-AP-01 (Vendor Master Change Log Review): In the prior year, the monthly vendor master change log review was not consistently completed, with 3 of 12 monthly reviews either not performed or not documented. Management implemented corrective action effective January 2024, including assignment of backup reviewer and calendar reminders. The current walkthrough confirmed that all 10 monthly reviews completed through October 2024 are documented and signed off. This finding is considered remediated.</w:t>
      </w:r>
    </w:p>
    <w:p/>
    <w:p>
      <w:r>
        <w:t>5. CONCLUSION</w:t>
      </w:r>
    </w:p>
    <w:p/>
    <w:p>
      <w:r>
        <w:t>Based on the procedures performed during this walkthrough, the AP and Disbursements process control environment at Meridian Global Industries, Inc. is generally effective. Five key controls were identified as in-scope for SOX 404 testing, and preliminary walkthrough evidence supports the design effectiveness of all five controls. Two observations have been identified for further assessment. Operating effectiveness testing will be performed on all five key controls during the fourth quarter testing window (October-December 2024). Final conclusions on control effectiveness will be communicated in the Internal Audit SOX Testing Completion Memo by January 31,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