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Column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 can be enabled (which they are by default) and disabled from providing the end user with AutoFill abilities by using either columns or columnDefs and the enable option. These two arrays work in exactly the same way </w:t>
      </w:r>
      <w:hyperlink r:id="rId6">
        <w:r w:rsidDel="00000000" w:rsidR="00000000" w:rsidRPr="00000000">
          <w:rPr>
            <w:color w:val="0000ee"/>
            <w:u w:val="single"/>
            <w:rtl w:val="0"/>
          </w:rPr>
          <w:t xml:space="preserve">as in DataTables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disabling columns counting from the right hand side of the table can be achieved. In this case, the last three columns.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enable: false, targets: [-1, -2] }, { increment: false, targets: 3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ref/colum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