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Horizontal fill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allow the fill to operate only on a single column at a time (i.e. vertically). However, it has the ability to provide the fill either horizontally, over both axis or limited to just one axis depending on the direction of the drag. This option is provided by the mode sanitisation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it is set to x (i.e. horizontal axis) to provide the filler along a row, rather than a column.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full range of options and syntax for mode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mode: 'x'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