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useful interaction pattern to use in DataTables is state saving, so when the end user reloads or revisits a page its previous state is retained. ColReorder works seamlessly with state saving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stateSaveDT</w:t>
        </w:r>
      </w:hyperlink>
      <w:r w:rsidDel="00000000" w:rsidR="00000000" w:rsidRPr="00000000">
        <w:rPr>
          <w:rtl w:val="0"/>
        </w:rPr>
        <w:t xml:space="preserve">), remembering and restoring the column positions, as well as everything else such as sorting and filtering.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stateSave: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