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Group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useful at times to show and hide multiple columns together - i.e. grouping them together. Groupings are defined by the groups array. Create a group button by naming it (using the title option) and specifying by index which columns belong to it (using the columns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this ability to create groups can be used in combination exclude to remove individual columns from the list (should you wish them to only be used in the groups), or set exclude = [ 'all' ] to show only the grouping buttons (i.e. individual column control buttons will not be shown).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groups: [ { title: "Engine", columns: [ 0, 3 ] }, { title: "Client", columns: [ 1, 2 ]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