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Mouseover activation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activation (showing the columns list) for ColVis is for the user to click the button. This can be altered to a mouseover activation by making use of the activate initialisation option and setting it to mouseover. This is shown in the example below.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'C&lt;"clear"&gt;lfrtip', colVis: { activate: "mouseover"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