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KeyTable example Scrolling table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KeyTable supports DataTables' scrolling options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scrollXDT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scrollYDT</w:t>
        </w:r>
      </w:hyperlink>
      <w:r w:rsidDel="00000000" w:rsidR="00000000" w:rsidRPr="00000000">
        <w:rPr>
          <w:rtl w:val="0"/>
        </w:rPr>
        <w:t xml:space="preserve">) without required any additional configuration. As the navigation keys are used to alter the focus of the KeyTable, the DataTables scrolling position is altered to show the focused cell.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300, paging: false } ); new $.fn.dataTable.KeyTable( table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../js/dataTables.keyTable.js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../css/dataTables.keyTable.css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Plain HTML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extras" TargetMode="External"/><Relationship Id="rId11" Type="http://schemas.openxmlformats.org/officeDocument/2006/relationships/hyperlink" Target="http://docs.google.com/media/css/jquery.dataTables.css" TargetMode="External"/><Relationship Id="rId22" Type="http://schemas.openxmlformats.org/officeDocument/2006/relationships/hyperlink" Target="http://www.sprymedia.co.uk" TargetMode="External"/><Relationship Id="rId10" Type="http://schemas.openxmlformats.org/officeDocument/2006/relationships/hyperlink" Target="http://docs.google.com/js/dataTables.keyTable.js" TargetMode="External"/><Relationship Id="rId21" Type="http://schemas.openxmlformats.org/officeDocument/2006/relationships/hyperlink" Target="http://www.datatables.net/plug-ins" TargetMode="External"/><Relationship Id="rId13" Type="http://schemas.openxmlformats.org/officeDocument/2006/relationships/hyperlink" Target="http://datatables.net/manual/server-side" TargetMode="External"/><Relationship Id="rId12" Type="http://schemas.openxmlformats.org/officeDocument/2006/relationships/hyperlink" Target="http://docs.google.com/css/dataTables.keyTable.css" TargetMode="External"/><Relationship Id="rId23" Type="http://schemas.openxmlformats.org/officeDocument/2006/relationships/hyperlink" Target="http://www.datatables.net/m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15" Type="http://schemas.openxmlformats.org/officeDocument/2006/relationships/hyperlink" Target="http://docs.google.com/simple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scrolling.html" TargetMode="External"/><Relationship Id="rId16" Type="http://schemas.openxmlformats.org/officeDocument/2006/relationships/hyperlink" Target="http://docs.google.com/event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" TargetMode="External"/><Relationship Id="rId6" Type="http://schemas.openxmlformats.org/officeDocument/2006/relationships/hyperlink" Target="http://datatables.net/reference/option/scrollX" TargetMode="External"/><Relationship Id="rId18" Type="http://schemas.openxmlformats.org/officeDocument/2006/relationships/hyperlink" Target="http://docs.google.com/html.html" TargetMode="External"/><Relationship Id="rId7" Type="http://schemas.openxmlformats.org/officeDocument/2006/relationships/hyperlink" Target="http://datatables.net/reference/option/scrollY" TargetMode="External"/><Relationship Id="rId8" Type="http://schemas.openxmlformats.org/officeDocument/2006/relationships/hyperlink" Target="http://docs.google.com/media/js/jquery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