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`new` constructor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will automatically detect new DataTable instances being created on a page and initialise itself if it find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or responsive class name on the table, as shown in the other examples.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third way of initialising Responsive is manually creating a new instance using the $.fn.dataTable.Responsive class, as shown in this example (the other two methods are provided using this constructor in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initDT</w:t>
        </w:r>
      </w:hyperlink>
      <w:r w:rsidDel="00000000" w:rsidR="00000000" w:rsidRPr="00000000">
        <w:rPr>
          <w:rtl w:val="0"/>
        </w:rPr>
        <w:t xml:space="preserve"> event handler!).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$.fn.dataTable.Responsive( table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reference/event/init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