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46F90AB" w:rsidR="00D054A0" w:rsidRPr="00625215" w:rsidRDefault="007D6063" w:rsidP="00625215">
      <w:pPr>
        <w:pStyle w:val="Heading1"/>
        <w:rPr>
          <w:color w:val="000000" w:themeColor="text1"/>
        </w:rPr>
      </w:pPr>
      <w:r w:rsidRPr="00625215">
        <w:rPr>
          <w:color w:val="000000" w:themeColor="text1"/>
        </w:rPr>
        <w:t>RESEARCH STRATEGY</w:t>
      </w:r>
      <w:r w:rsidR="002A0CFB" w:rsidRPr="00625215">
        <w:rPr>
          <w:color w:val="000000" w:themeColor="text1"/>
        </w:rPr>
        <w:t xml:space="preserve"> (</w:t>
      </w:r>
      <w:proofErr w:type="gramStart"/>
      <w:r w:rsidR="002A0CFB" w:rsidRPr="00625215">
        <w:rPr>
          <w:color w:val="000000" w:themeColor="text1"/>
        </w:rPr>
        <w:t>six page</w:t>
      </w:r>
      <w:proofErr w:type="gramEnd"/>
      <w:r w:rsidR="002A0CFB" w:rsidRPr="00625215">
        <w:rPr>
          <w:color w:val="000000" w:themeColor="text1"/>
        </w:rPr>
        <w:t xml:space="preserve"> limit)</w:t>
      </w:r>
    </w:p>
    <w:p w14:paraId="4953C568" w14:textId="77777777" w:rsidR="00D054A0" w:rsidRPr="00625215" w:rsidRDefault="00D054A0" w:rsidP="00625215">
      <w:pPr>
        <w:rPr>
          <w:color w:val="000000" w:themeColor="text1"/>
        </w:rPr>
      </w:pPr>
    </w:p>
    <w:p w14:paraId="08451CD2" w14:textId="0B986637" w:rsidR="00625215" w:rsidRPr="00625215" w:rsidRDefault="00870362" w:rsidP="00625215">
      <w:pPr>
        <w:pStyle w:val="Heading2"/>
        <w:rPr>
          <w:color w:val="000000" w:themeColor="text1"/>
        </w:rPr>
      </w:pPr>
      <w:commentRangeStart w:id="0"/>
      <w:r w:rsidRPr="00625215">
        <w:rPr>
          <w:color w:val="000000" w:themeColor="text1"/>
        </w:rPr>
        <w:t>Significance</w:t>
      </w:r>
      <w:commentRangeEnd w:id="0"/>
      <w:r w:rsidR="00B02A10">
        <w:rPr>
          <w:rStyle w:val="CommentReference"/>
          <w:b w:val="0"/>
        </w:rPr>
        <w:commentReference w:id="0"/>
      </w:r>
    </w:p>
    <w:p w14:paraId="3BED2BD7" w14:textId="77777777" w:rsidR="00B02A10" w:rsidRPr="00625215" w:rsidRDefault="00B02A10" w:rsidP="00625215">
      <w:pPr>
        <w:rPr>
          <w:color w:val="000000" w:themeColor="text1"/>
        </w:rPr>
      </w:pPr>
    </w:p>
    <w:p w14:paraId="614B26F0" w14:textId="775EBB51" w:rsidR="0075416E" w:rsidRPr="00625215" w:rsidRDefault="0075416E" w:rsidP="00625215">
      <w:pPr>
        <w:rPr>
          <w:color w:val="000000" w:themeColor="text1"/>
        </w:rPr>
      </w:pPr>
      <w:r w:rsidRPr="00625215">
        <w:rPr>
          <w:color w:val="000000" w:themeColor="text1"/>
        </w:rPr>
        <w:t xml:space="preserve">Explain the importance of the problem or critical barrier to progress that the proposed project addresses. </w:t>
      </w:r>
    </w:p>
    <w:p w14:paraId="21A40ED4" w14:textId="67A84B81" w:rsidR="0075416E" w:rsidRDefault="0075416E" w:rsidP="00625215">
      <w:pPr>
        <w:rPr>
          <w:color w:val="000000" w:themeColor="text1"/>
        </w:rPr>
      </w:pPr>
      <w:r w:rsidRPr="00625215">
        <w:rPr>
          <w:color w:val="000000" w:themeColor="text1"/>
        </w:rPr>
        <w:t xml:space="preserve">Explain how the proposed project will improve scientific knowledge, technical capability, and/or clinical practice in one or more broad fields. </w:t>
      </w:r>
      <w:r w:rsidR="00625215" w:rsidRPr="00625215">
        <w:rPr>
          <w:color w:val="000000" w:themeColor="text1"/>
        </w:rPr>
        <w:t xml:space="preserve"> </w:t>
      </w:r>
      <w:r w:rsidRPr="00625215">
        <w:rPr>
          <w:color w:val="000000" w:themeColor="text1"/>
        </w:rPr>
        <w:t>Describe how the concepts, methods, technologies, treatments, services, or preventativ</w:t>
      </w:r>
      <w:r w:rsidR="00625215" w:rsidRPr="00625215">
        <w:rPr>
          <w:color w:val="000000" w:themeColor="text1"/>
        </w:rPr>
        <w:t>e</w:t>
      </w:r>
    </w:p>
    <w:p w14:paraId="0ACEA463" w14:textId="77777777" w:rsidR="00625215" w:rsidRPr="00625215" w:rsidRDefault="00625215" w:rsidP="00625215">
      <w:pPr>
        <w:rPr>
          <w:color w:val="000000" w:themeColor="text1"/>
          <w:sz w:val="12"/>
          <w:szCs w:val="12"/>
        </w:rPr>
      </w:pPr>
    </w:p>
    <w:p w14:paraId="34852E9A" w14:textId="77777777" w:rsidR="00625215" w:rsidRPr="00625215" w:rsidRDefault="00625215" w:rsidP="00625215">
      <w:pPr>
        <w:rPr>
          <w:color w:val="000000" w:themeColor="text1"/>
        </w:rPr>
      </w:pPr>
      <w:r w:rsidRPr="00625215">
        <w:rPr>
          <w:color w:val="000000" w:themeColor="text1"/>
        </w:rPr>
        <w:t xml:space="preserve">B1. The Burden of Ischemic Heart Disease: </w:t>
      </w:r>
      <w:proofErr w:type="gramStart"/>
      <w:r w:rsidRPr="00625215">
        <w:rPr>
          <w:color w:val="000000" w:themeColor="text1"/>
        </w:rPr>
        <w:t>a</w:t>
      </w:r>
      <w:proofErr w:type="gramEnd"/>
      <w:r w:rsidRPr="00625215">
        <w:rPr>
          <w:color w:val="000000" w:themeColor="text1"/>
        </w:rPr>
        <w:t xml:space="preserve"> Hidden Epidemic with Unrecognized Risk Factors</w:t>
      </w:r>
    </w:p>
    <w:p w14:paraId="74598C1B" w14:textId="77777777" w:rsidR="00625215" w:rsidRPr="00625215" w:rsidRDefault="00625215" w:rsidP="00625215">
      <w:pPr>
        <w:rPr>
          <w:color w:val="000000" w:themeColor="text1"/>
          <w:sz w:val="12"/>
          <w:szCs w:val="12"/>
        </w:rPr>
      </w:pPr>
    </w:p>
    <w:p w14:paraId="2A60D08F" w14:textId="77777777" w:rsidR="00625215" w:rsidRPr="00625215" w:rsidRDefault="00625215" w:rsidP="00625215">
      <w:pPr>
        <w:rPr>
          <w:color w:val="000000" w:themeColor="text1"/>
        </w:rPr>
      </w:pPr>
      <w:r w:rsidRPr="00625215">
        <w:rPr>
          <w:color w:val="000000" w:themeColor="text1"/>
        </w:rPr>
        <w:t>Ischemic heart disease (IHD) accounts for in 1 in every 7 deaths in the United States, with a prevalence of 3% or 7.9 million US adults.</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Over 700,000 new heart attacks occur annually, with annual costs of heart attacks ($12.1 billion). The estimated direct and indirect costs of IHD were $204 billion, and these medical costs are projected to double by the year 2030.</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However up to 20% of MIs are silent and up to 80% of IHD is unrecognized by standard ECG and clini</w:t>
      </w:r>
      <w:bookmarkStart w:id="1" w:name="_GoBack"/>
      <w:bookmarkEnd w:id="1"/>
      <w:r w:rsidRPr="00625215">
        <w:rPr>
          <w:color w:val="000000" w:themeColor="text1"/>
        </w:rPr>
        <w:t>cal parameters.</w:t>
      </w:r>
      <w:r w:rsidRPr="00625215">
        <w:rPr>
          <w:color w:val="000000" w:themeColor="text1"/>
        </w:rPr>
        <w:fldChar w:fldCharType="begin" w:fldLock="1"/>
      </w:r>
      <w:r w:rsidRPr="00625215">
        <w:rPr>
          <w:color w:val="000000" w:themeColor="text1"/>
        </w:rP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w:t>
      </w:r>
      <w:r w:rsidRPr="00625215">
        <w:rPr>
          <w:color w:val="000000" w:themeColor="text1"/>
        </w:rPr>
        <w:fldChar w:fldCharType="end"/>
      </w:r>
      <w:r w:rsidRPr="00625215">
        <w:rPr>
          <w:color w:val="000000" w:themeColor="text1"/>
        </w:rPr>
        <w:t xml:space="preserve"> Although there has been a decline in cardiovascular mortality overall, the rate of out-of-hospital events has not decreased in proportion to the rate of in-hospital events.</w:t>
      </w:r>
      <w:r w:rsidRPr="00625215">
        <w:rPr>
          <w:color w:val="000000" w:themeColor="text1"/>
        </w:rPr>
        <w:fldChar w:fldCharType="begin" w:fldLock="1"/>
      </w:r>
      <w:r w:rsidRPr="00625215">
        <w:rPr>
          <w:color w:val="000000" w:themeColor="text1"/>
        </w:rP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w:t>
      </w:r>
      <w:r w:rsidRPr="00625215">
        <w:rPr>
          <w:color w:val="000000" w:themeColor="text1"/>
        </w:rPr>
        <w:fldChar w:fldCharType="end"/>
      </w:r>
      <w:r w:rsidRPr="00625215">
        <w:rPr>
          <w:color w:val="000000" w:themeColor="text1"/>
        </w:rPr>
        <w:t xml:space="preserve"> </w:t>
      </w:r>
      <w:r w:rsidRPr="00625215">
        <w:rPr>
          <w:color w:val="000000" w:themeColor="text1"/>
          <w:u w:val="single"/>
        </w:rPr>
        <w:t>Mental stress plays a role in the complications of IHD, and is an under-recognized and important risk factor. More research on the brain-heart connection may help unlock some of the difficult roadblocks in reducing IHD in the community</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21&lt;/sup&gt;","plainTextFormattedCitation":"21","previouslyFormattedCitation":"&lt;sup&gt;21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21</w:t>
      </w:r>
      <w:r w:rsidRPr="00625215">
        <w:rPr>
          <w:color w:val="000000" w:themeColor="text1"/>
        </w:rPr>
        <w:fldChar w:fldCharType="end"/>
      </w:r>
      <w:r w:rsidRPr="00625215">
        <w:rPr>
          <w:color w:val="000000" w:themeColor="text1"/>
        </w:rPr>
        <w:t xml:space="preserve"> New integrative and/or holistic strategies to approach IHD and prevent its associated complications may help lead to a downward frameshift in event rates.</w:t>
      </w:r>
    </w:p>
    <w:p w14:paraId="5F2DD564" w14:textId="77777777" w:rsidR="00625215" w:rsidRPr="00625215" w:rsidRDefault="00625215" w:rsidP="00625215">
      <w:pPr>
        <w:rPr>
          <w:color w:val="000000" w:themeColor="text1"/>
          <w:sz w:val="12"/>
          <w:szCs w:val="12"/>
        </w:rPr>
      </w:pPr>
    </w:p>
    <w:p w14:paraId="7C603631" w14:textId="77777777" w:rsidR="00625215" w:rsidRPr="00625215" w:rsidRDefault="00625215" w:rsidP="00625215">
      <w:pPr>
        <w:rPr>
          <w:color w:val="000000" w:themeColor="text1"/>
        </w:rPr>
      </w:pPr>
      <w:r w:rsidRPr="00625215">
        <w:rPr>
          <w:color w:val="000000" w:themeColor="text1"/>
        </w:rPr>
        <w:t>B2. Autonomic Nervous System Metrics Can Help Examine CVD Risk from Neuropsychiatric Factors</w:t>
      </w:r>
    </w:p>
    <w:p w14:paraId="120BDFFA" w14:textId="77777777" w:rsidR="00625215" w:rsidRPr="00625215" w:rsidRDefault="00625215" w:rsidP="00625215">
      <w:pPr>
        <w:rPr>
          <w:color w:val="000000" w:themeColor="text1"/>
          <w:sz w:val="12"/>
          <w:szCs w:val="12"/>
        </w:rPr>
      </w:pPr>
    </w:p>
    <w:p w14:paraId="6C9C3C21" w14:textId="77777777" w:rsidR="00625215" w:rsidRPr="00625215" w:rsidRDefault="00625215" w:rsidP="00625215">
      <w:pPr>
        <w:rPr>
          <w:color w:val="000000" w:themeColor="text1"/>
        </w:rPr>
      </w:pPr>
      <w:r w:rsidRPr="00625215">
        <w:rPr>
          <w:color w:val="000000" w:themeColor="text1"/>
        </w:rPr>
        <w:t>Heart rate variability (HRV) is an inexpensive biomarker derived from ambulatory electrocardiographic monitoring.</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It allows for continuous, non-invasive assessment of autonomic function, which is influenced by neuropsychological factors, such as mental stress, and heart disease.</w:t>
      </w:r>
      <w:r w:rsidRPr="00625215">
        <w:rPr>
          <w:color w:val="000000" w:themeColor="text1"/>
        </w:rPr>
        <w:fldChar w:fldCharType="begin" w:fldLock="1"/>
      </w:r>
      <w:r w:rsidRPr="00625215">
        <w:rPr>
          <w:color w:val="000000" w:themeColor="text1"/>
        </w:rPr>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23,24&lt;/sup&gt;","plainTextFormattedCitation":"23,24","previouslyFormattedCitation":"&lt;sup&gt;23,24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23,24</w:t>
      </w:r>
      <w:r w:rsidRPr="00625215">
        <w:rPr>
          <w:color w:val="000000" w:themeColor="text1"/>
        </w:rPr>
        <w:fldChar w:fldCharType="end"/>
      </w:r>
      <w:r w:rsidRPr="00625215">
        <w:rPr>
          <w:color w:val="000000" w:themeColor="text1"/>
        </w:rPr>
        <w:t xml:space="preserve"> The neurovisceral integration theory provides the anatomical basis for this relationship. This theory links cognitive and affective networks to autonomic regulation by identifying the differential activation of important brain structures (prefrontal cortex, cingulate cortex, and insula).</w:t>
      </w:r>
      <w:r w:rsidRPr="00625215">
        <w:rPr>
          <w:color w:val="000000" w:themeColor="text1"/>
        </w:rPr>
        <w:fldChar w:fldCharType="begin" w:fldLock="1"/>
      </w:r>
      <w:r w:rsidRPr="00625215">
        <w:rPr>
          <w:color w:val="000000" w:themeColor="text1"/>
        </w:rPr>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10,25&lt;/sup&gt;","plainTextFormattedCitation":"10,25","previouslyFormattedCitation":"&lt;sup&gt;10,25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10,25</w:t>
      </w:r>
      <w:r w:rsidRPr="00625215">
        <w:rPr>
          <w:color w:val="000000" w:themeColor="text1"/>
        </w:rPr>
        <w:fldChar w:fldCharType="end"/>
      </w:r>
      <w:r w:rsidRPr="00625215">
        <w:rPr>
          <w:color w:val="000000" w:themeColor="text1"/>
        </w:rPr>
        <w:t xml:space="preserve"> Psychological stress, including depression, leads to changes in autonomic function that are historically known to increase to the risk of ventricular ectopy, SCD, and cardiovascular disease.</w:t>
      </w:r>
      <w:r w:rsidRPr="00625215">
        <w:rPr>
          <w:color w:val="000000" w:themeColor="text1"/>
        </w:rPr>
        <w:fldChar w:fldCharType="begin" w:fldLock="1"/>
      </w:r>
      <w:r w:rsidRPr="00625215">
        <w:rPr>
          <w:color w:val="000000" w:themeColor="text1"/>
        </w:rPr>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13,26–30&lt;/sup&gt;","plainTextFormattedCitation":"13,26–30","previouslyFormattedCitation":"&lt;sup&gt;13,26–30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13,26–30</w:t>
      </w:r>
      <w:r w:rsidRPr="00625215">
        <w:rPr>
          <w:color w:val="000000" w:themeColor="text1"/>
        </w:rPr>
        <w:fldChar w:fldCharType="end"/>
      </w:r>
      <w:r w:rsidRPr="00625215">
        <w:rPr>
          <w:color w:val="000000" w:themeColor="text1"/>
        </w:rPr>
        <w:t xml:space="preserve"> Cognitive impairment, particularly as it relates to executive function, also is related to abnormal HRV, and leads to an increased odds of IHD independent of other cardiovascular risk factors.</w:t>
      </w:r>
      <w:r w:rsidRPr="00625215">
        <w:rPr>
          <w:color w:val="000000" w:themeColor="text1"/>
        </w:rPr>
        <w:fldChar w:fldCharType="begin" w:fldLock="1"/>
      </w:r>
      <w:r w:rsidRPr="00625215">
        <w:rPr>
          <w:color w:val="000000" w:themeColor="text1"/>
        </w:rPr>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31,32&lt;/sup&gt;","plainTextFormattedCitation":"31,32","previouslyFormattedCitation":"&lt;sup&gt;31,32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31,32</w:t>
      </w:r>
      <w:r w:rsidRPr="00625215">
        <w:rPr>
          <w:color w:val="000000" w:themeColor="text1"/>
        </w:rPr>
        <w:fldChar w:fldCharType="end"/>
      </w:r>
      <w:r w:rsidRPr="00625215">
        <w:rPr>
          <w:color w:val="000000" w:themeColor="text1"/>
        </w:rPr>
        <w:t xml:space="preserve"> These interesting findings suggest that </w:t>
      </w:r>
      <w:r w:rsidRPr="00625215">
        <w:rPr>
          <w:color w:val="000000" w:themeColor="text1"/>
          <w:u w:val="single"/>
        </w:rPr>
        <w:t>neurovisceral dysfunction may contribute greatly to autonomic dysfunction as measured by HRV</w:t>
      </w:r>
      <w:r w:rsidRPr="00625215">
        <w:rPr>
          <w:color w:val="000000" w:themeColor="text1"/>
        </w:rPr>
        <w:t>. Exploring this relationship may provide important insight into why those with dysautonomia have worse psychological, neurological, and cardiovascular outcomes.</w:t>
      </w:r>
    </w:p>
    <w:p w14:paraId="40BBB4AD" w14:textId="77777777" w:rsidR="00625215" w:rsidRPr="00625215" w:rsidRDefault="00625215" w:rsidP="00625215">
      <w:pPr>
        <w:rPr>
          <w:color w:val="000000" w:themeColor="text1"/>
          <w:sz w:val="12"/>
          <w:szCs w:val="12"/>
        </w:rPr>
      </w:pPr>
    </w:p>
    <w:p w14:paraId="7C0F1FE5" w14:textId="77777777" w:rsidR="00625215" w:rsidRPr="00625215" w:rsidRDefault="00625215" w:rsidP="00625215">
      <w:pPr>
        <w:rPr>
          <w:color w:val="000000" w:themeColor="text1"/>
        </w:rPr>
      </w:pPr>
      <w:r w:rsidRPr="00625215">
        <w:rPr>
          <w:color w:val="000000" w:themeColor="text1"/>
        </w:rPr>
        <w:t>B3. Advances in Electrocardiography are Independently Prognostic of Cardiovascular Disease Risk</w:t>
      </w:r>
    </w:p>
    <w:p w14:paraId="6B47863B" w14:textId="77777777" w:rsidR="00625215" w:rsidRPr="00625215" w:rsidRDefault="00625215" w:rsidP="00625215">
      <w:pPr>
        <w:rPr>
          <w:color w:val="000000" w:themeColor="text1"/>
          <w:sz w:val="12"/>
          <w:szCs w:val="12"/>
        </w:rPr>
      </w:pPr>
    </w:p>
    <w:p w14:paraId="31F570F5" w14:textId="77777777" w:rsidR="00625215" w:rsidRPr="00625215" w:rsidRDefault="00625215" w:rsidP="00625215">
      <w:pPr>
        <w:rPr>
          <w:color w:val="000000" w:themeColor="text1"/>
        </w:rPr>
      </w:pPr>
      <w:r w:rsidRPr="00625215">
        <w:rPr>
          <w:color w:val="000000" w:themeColor="text1"/>
        </w:rPr>
        <w:t>Advanced ECG analysis conveys information about autonomic function that is an independent marker for cardiovascular mortality.</w:t>
      </w:r>
      <w:r w:rsidRPr="00625215">
        <w:rPr>
          <w:color w:val="000000" w:themeColor="text1"/>
        </w:rPr>
        <w:fldChar w:fldCharType="begin" w:fldLock="1"/>
      </w:r>
      <w:r w:rsidRPr="00625215">
        <w:rPr>
          <w:color w:val="000000" w:themeColor="text1"/>
        </w:rPr>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22,33,34&lt;/sup&gt;","plainTextFormattedCitation":"22,33,34","previouslyFormattedCitation":"&lt;sup&gt;22,33,34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22,33,34</w:t>
      </w:r>
      <w:r w:rsidRPr="00625215">
        <w:rPr>
          <w:color w:val="000000" w:themeColor="text1"/>
        </w:rPr>
        <w:fldChar w:fldCharType="end"/>
      </w:r>
      <w:r w:rsidRPr="00625215">
        <w:rPr>
          <w:color w:val="000000" w:themeColor="text1"/>
        </w:rPr>
        <w:t xml:space="preserve"> Traditional methods including exercise stress testing have limited sensitivity,</w:t>
      </w:r>
      <w:r w:rsidRPr="00625215">
        <w:rPr>
          <w:color w:val="000000" w:themeColor="text1"/>
        </w:rPr>
        <w:fldChar w:fldCharType="begin" w:fldLock="1"/>
      </w:r>
      <w:r w:rsidRPr="00625215">
        <w:rPr>
          <w:color w:val="000000" w:themeColor="text1"/>
        </w:rPr>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6</w:t>
      </w:r>
      <w:r w:rsidRPr="00625215">
        <w:rPr>
          <w:color w:val="000000" w:themeColor="text1"/>
        </w:rPr>
        <w:fldChar w:fldCharType="end"/>
      </w:r>
      <w:r w:rsidRPr="00625215">
        <w:rPr>
          <w:color w:val="000000" w:themeColor="text1"/>
        </w:rPr>
        <w:t xml:space="preserve"> but HRV analysis has led to novel risk markers for IHD that need further investigation.</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5,35&lt;/sup&gt;","plainTextFormattedCitation":"5,35","previouslyFormattedCitation":"&lt;sup&gt;5,35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5,35</w:t>
      </w:r>
      <w:r w:rsidRPr="00625215">
        <w:rPr>
          <w:color w:val="000000" w:themeColor="text1"/>
        </w:rPr>
        <w:fldChar w:fldCharType="end"/>
      </w:r>
      <w:r w:rsidRPr="00625215">
        <w:rPr>
          <w:color w:val="000000" w:themeColor="text1"/>
        </w:rPr>
        <w:t xml:space="preserve"> Information within traditional HRV indices was thought to be explained by heart rate itself,</w:t>
      </w:r>
      <w:r w:rsidRPr="00625215">
        <w:rPr>
          <w:color w:val="000000" w:themeColor="text1"/>
        </w:rPr>
        <w:fldChar w:fldCharType="begin" w:fldLock="1"/>
      </w:r>
      <w:r w:rsidRPr="00625215">
        <w:rPr>
          <w:color w:val="000000" w:themeColor="text1"/>
        </w:rPr>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36&lt;/sup&gt;","plainTextFormattedCitation":"36","previouslyFormattedCitation":"&lt;sup&gt;36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36</w:t>
      </w:r>
      <w:r w:rsidRPr="00625215">
        <w:rPr>
          <w:color w:val="000000" w:themeColor="text1"/>
        </w:rPr>
        <w:fldChar w:fldCharType="end"/>
      </w:r>
      <w:r w:rsidRPr="00625215">
        <w:rPr>
          <w:color w:val="000000" w:themeColor="text1"/>
        </w:rPr>
        <w:t xml:space="preserve"> but newer indices capture additional information.</w:t>
      </w:r>
      <w:r w:rsidRPr="00625215">
        <w:rPr>
          <w:color w:val="000000" w:themeColor="text1"/>
        </w:rPr>
        <w:fldChar w:fldCharType="begin" w:fldLock="1"/>
      </w:r>
      <w:r w:rsidRPr="00625215">
        <w:rPr>
          <w:color w:val="000000" w:themeColor="text1"/>
        </w:rPr>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37&lt;/sup&gt;","plainTextFormattedCitation":"37","previouslyFormattedCitation":"&lt;sup&gt;37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37</w:t>
      </w:r>
      <w:r w:rsidRPr="00625215">
        <w:rPr>
          <w:color w:val="000000" w:themeColor="text1"/>
        </w:rPr>
        <w:fldChar w:fldCharType="end"/>
      </w:r>
      <w:r w:rsidRPr="00625215">
        <w:rPr>
          <w:color w:val="000000" w:themeColor="text1"/>
        </w:rPr>
        <w:t xml:space="preserve"> </w:t>
      </w:r>
      <w:r w:rsidRPr="00625215">
        <w:rPr>
          <w:color w:val="000000" w:themeColor="text1"/>
          <w:u w:val="single"/>
        </w:rPr>
        <w:t>A novel method for HRV analysis is through</w:t>
      </w:r>
      <w:r w:rsidRPr="00625215">
        <w:rPr>
          <w:i/>
          <w:color w:val="000000" w:themeColor="text1"/>
          <w:u w:val="single"/>
        </w:rPr>
        <w:t xml:space="preserve"> </w:t>
      </w:r>
      <w:r w:rsidRPr="00625215">
        <w:rPr>
          <w:color w:val="000000" w:themeColor="text1"/>
          <w:u w:val="single"/>
        </w:rPr>
        <w:t xml:space="preserve">a non-linear method named </w:t>
      </w:r>
      <w:r w:rsidRPr="00625215">
        <w:rPr>
          <w:i/>
          <w:color w:val="000000" w:themeColor="text1"/>
          <w:u w:val="single"/>
        </w:rPr>
        <w:t>Dyx</w:t>
      </w:r>
      <w:r w:rsidRPr="00625215">
        <w:rPr>
          <w:color w:val="000000" w:themeColor="text1"/>
        </w:rPr>
        <w:t>, which uses the multipole method in Poincaré plots where RR intervals are plotted as a function of prior RR intervals (</w:t>
      </w:r>
      <w:r w:rsidRPr="00625215">
        <w:rPr>
          <w:b/>
          <w:color w:val="000000" w:themeColor="text1"/>
        </w:rPr>
        <w:t>Figure 1)</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38–40&lt;/sup&gt;","plainTextFormattedCitation":"38–40","previouslyFormattedCitation":"&lt;sup&gt;38–40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38–40</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measures overall variability in heart rate, but also indicates how erratic and non-linear the heart rate trends are as well. After MI, low </w:t>
      </w:r>
      <w:r w:rsidRPr="00625215">
        <w:rPr>
          <w:i/>
          <w:color w:val="000000" w:themeColor="text1"/>
        </w:rPr>
        <w:t>Dyx</w:t>
      </w:r>
      <w:r w:rsidRPr="00625215">
        <w:rPr>
          <w:color w:val="000000" w:themeColor="text1"/>
        </w:rPr>
        <w:t xml:space="preserve"> has an independent hazard ratio of 2.4 (CI 1.5 to 3.8) for mortality in a recent study.</w:t>
      </w:r>
      <w:r w:rsidRPr="00625215">
        <w:rPr>
          <w:color w:val="000000" w:themeColor="text1"/>
        </w:rPr>
        <w:fldChar w:fldCharType="begin" w:fldLock="1"/>
      </w:r>
      <w:r w:rsidRPr="00625215">
        <w:rPr>
          <w:color w:val="000000" w:themeColor="text1"/>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41</w:t>
      </w:r>
      <w:r w:rsidRPr="00625215">
        <w:rPr>
          <w:color w:val="000000" w:themeColor="text1"/>
        </w:rPr>
        <w:fldChar w:fldCharType="end"/>
      </w:r>
      <w:r w:rsidRPr="00625215">
        <w:rPr>
          <w:color w:val="000000" w:themeColor="text1"/>
        </w:rPr>
        <w:t xml:space="preserve"> Very few studies however have studied the prospective value of autonomic dysfunction in predicting obstructive CAD as measured by coronary angiography. A single, recent study examined </w:t>
      </w:r>
      <w:r w:rsidRPr="00625215">
        <w:rPr>
          <w:i/>
          <w:color w:val="000000" w:themeColor="text1"/>
        </w:rPr>
        <w:t>Dyx</w:t>
      </w:r>
      <w:r w:rsidRPr="00625215">
        <w:rPr>
          <w:color w:val="000000" w:themeColor="text1"/>
        </w:rPr>
        <w:t xml:space="preserve"> with no known IHD and found that low </w:t>
      </w:r>
      <w:r w:rsidRPr="00625215">
        <w:rPr>
          <w:i/>
          <w:color w:val="000000" w:themeColor="text1"/>
        </w:rPr>
        <w:t xml:space="preserve">Dyx </w:t>
      </w:r>
      <w:r w:rsidRPr="00625215">
        <w:rPr>
          <w:color w:val="000000" w:themeColor="text1"/>
        </w:rPr>
        <w:t>predicted abnormal MPI with an improved sensitivity and specificity to exercise stress test.</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We demonstrated in a cohort of 276 individuals with no known IHD from the Emory Twin Study, </w:t>
      </w:r>
      <w:r w:rsidRPr="00625215">
        <w:rPr>
          <w:color w:val="000000" w:themeColor="text1"/>
          <w:u w:val="single"/>
        </w:rPr>
        <w:t xml:space="preserve">low </w:t>
      </w:r>
      <w:r w:rsidRPr="00625215">
        <w:rPr>
          <w:i/>
          <w:color w:val="000000" w:themeColor="text1"/>
          <w:u w:val="single"/>
        </w:rPr>
        <w:t>Dyx</w:t>
      </w:r>
      <w:r w:rsidRPr="00625215">
        <w:rPr>
          <w:color w:val="000000" w:themeColor="text1"/>
          <w:u w:val="single"/>
        </w:rPr>
        <w:t xml:space="preserve"> in morning hours had a 12-fold increase in the odds of abnormal MPI</w:t>
      </w:r>
      <w:r w:rsidRPr="00625215">
        <w:rPr>
          <w:color w:val="000000" w:themeColor="text1"/>
        </w:rPr>
        <w:t xml:space="preserve">. </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These findings validate the prior work on </w:t>
      </w:r>
      <w:r w:rsidRPr="00625215">
        <w:rPr>
          <w:i/>
          <w:color w:val="000000" w:themeColor="text1"/>
        </w:rPr>
        <w:t>Dyx</w:t>
      </w:r>
      <w:r w:rsidRPr="00625215">
        <w:rPr>
          <w:color w:val="000000" w:themeColor="text1"/>
        </w:rPr>
        <w:t xml:space="preserve"> but also contextualize autonomic balance within the circadian rhythm.</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42,43&lt;/sup&gt;","plainTextFormattedCitation":"42,43","previouslyFormattedCitation":"&lt;sup&gt;42,43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42,43</w:t>
      </w:r>
      <w:r w:rsidRPr="00625215">
        <w:rPr>
          <w:color w:val="000000" w:themeColor="text1"/>
        </w:rPr>
        <w:fldChar w:fldCharType="end"/>
      </w:r>
      <w:r w:rsidRPr="00625215">
        <w:rPr>
          <w:color w:val="000000" w:themeColor="text1"/>
        </w:rPr>
        <w:t xml:space="preserve"> These important findings have helped to place measures of autonomic dysfunction in a potentially clinically useful role. Given the low costs and risks associated with this measure (requires only ambulatory ECG), there is a pressing need for more translational research in the area. Such technologies may ultimately reduce the need for invasive testing with coronary angiography as well as identify asymptomatic, high-risk individuals.</w:t>
      </w:r>
      <w:r w:rsidRPr="00625215">
        <w:rPr>
          <w:noProof/>
          <w:color w:val="000000" w:themeColor="text1"/>
          <w:u w:val="single"/>
        </w:rPr>
        <w:t xml:space="preserve"> </w:t>
      </w:r>
    </w:p>
    <w:p w14:paraId="2FFB33A8" w14:textId="77777777" w:rsidR="00625215" w:rsidRPr="00625215" w:rsidRDefault="00625215" w:rsidP="00625215">
      <w:pPr>
        <w:rPr>
          <w:color w:val="000000" w:themeColor="text1"/>
          <w:sz w:val="12"/>
          <w:szCs w:val="12"/>
        </w:rPr>
      </w:pPr>
    </w:p>
    <w:p w14:paraId="52F986E7" w14:textId="77777777" w:rsidR="00625215" w:rsidRPr="00625215" w:rsidRDefault="00625215" w:rsidP="00625215">
      <w:pPr>
        <w:rPr>
          <w:color w:val="000000" w:themeColor="text1"/>
        </w:rPr>
      </w:pPr>
      <w:r w:rsidRPr="00625215">
        <w:rPr>
          <w:color w:val="000000" w:themeColor="text1"/>
        </w:rPr>
        <w:t>B4. Clinical Implications and Utility of Measuring Autonomic Dysfunction</w:t>
      </w:r>
    </w:p>
    <w:p w14:paraId="49B921B6" w14:textId="77777777" w:rsidR="00625215" w:rsidRPr="00625215" w:rsidRDefault="00625215" w:rsidP="00625215">
      <w:pPr>
        <w:rPr>
          <w:color w:val="000000" w:themeColor="text1"/>
          <w:sz w:val="12"/>
          <w:szCs w:val="12"/>
        </w:rPr>
      </w:pPr>
    </w:p>
    <w:p w14:paraId="1E6925CD" w14:textId="1BF7161A" w:rsidR="00625215" w:rsidRPr="00625215" w:rsidRDefault="00625215" w:rsidP="00625215">
      <w:pPr>
        <w:rPr>
          <w:color w:val="000000" w:themeColor="text1"/>
        </w:rPr>
      </w:pPr>
      <w:r w:rsidRPr="00625215">
        <w:rPr>
          <w:color w:val="000000" w:themeColor="text1"/>
        </w:rPr>
        <w:lastRenderedPageBreak/>
        <w:t>Our research program will pursue clinical relevance for an HRV-based biomarker, and potentially help to fill an important gap that has prevented HRV from becoming a mainstream clinical test for cardiovascular disease diagnosis.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This potential is gaining momentum. Based on recent research findings,</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HeartTrends was recently established as a company to offer </w:t>
      </w:r>
      <w:r w:rsidRPr="00625215">
        <w:rPr>
          <w:i/>
          <w:iCs/>
          <w:color w:val="000000" w:themeColor="text1"/>
        </w:rPr>
        <w:t>Dyx</w:t>
      </w:r>
      <w:r w:rsidRPr="00625215">
        <w:rPr>
          <w:color w:val="000000" w:themeColor="text1"/>
        </w:rPr>
        <w:t xml:space="preserve"> as a clinical tool to risk-stratify individuals for CAD. Their work is only supported by small, industry-sponsored studies of non-invasive cardiac imaging however, and therefore not currently being utilized in most clinics. Our project will provide an independent evaluation of their </w:t>
      </w:r>
      <w:proofErr w:type="spellStart"/>
      <w:r w:rsidRPr="00625215">
        <w:rPr>
          <w:color w:val="000000" w:themeColor="text1"/>
        </w:rPr>
        <w:t>metrix</w:t>
      </w:r>
      <w:proofErr w:type="spellEnd"/>
      <w:r w:rsidRPr="00625215">
        <w:rPr>
          <w:color w:val="000000" w:themeColor="text1"/>
        </w:rPr>
        <w:t xml:space="preserve">, </w:t>
      </w:r>
      <w:proofErr w:type="spellStart"/>
      <w:r w:rsidRPr="00625215">
        <w:rPr>
          <w:i/>
          <w:iCs/>
          <w:color w:val="000000" w:themeColor="text1"/>
        </w:rPr>
        <w:t>Dyx</w:t>
      </w:r>
      <w:proofErr w:type="spellEnd"/>
      <w:r w:rsidRPr="00625215">
        <w:rPr>
          <w:color w:val="000000" w:themeColor="text1"/>
        </w:rPr>
        <w:t xml:space="preserve">, as a potentially measure of </w:t>
      </w:r>
      <w:r w:rsidRPr="00625215">
        <w:rPr>
          <w:i/>
          <w:iCs/>
          <w:color w:val="000000" w:themeColor="text1"/>
        </w:rPr>
        <w:t>obstructive CAD</w:t>
      </w:r>
      <w:r w:rsidRPr="00625215">
        <w:rPr>
          <w:color w:val="000000" w:themeColor="text1"/>
        </w:rPr>
        <w:t xml:space="preserve"> as measured by </w:t>
      </w:r>
      <w:r w:rsidRPr="00625215">
        <w:rPr>
          <w:i/>
          <w:iCs/>
          <w:color w:val="000000" w:themeColor="text1"/>
        </w:rPr>
        <w:t>coronary angiography</w:t>
      </w:r>
      <w:r w:rsidRPr="00625215">
        <w:rPr>
          <w:color w:val="000000" w:themeColor="text1"/>
        </w:rPr>
        <w:t xml:space="preserve">. This additional test of its clinical relevance may help evaluate its clinical potential; if we find that it is predictive, this may have widespread clinical implications when deciding who to send for coronary angiography. </w:t>
      </w:r>
      <w:r w:rsidRPr="00625215">
        <w:rPr>
          <w:i/>
          <w:iCs/>
          <w:color w:val="000000" w:themeColor="text1"/>
          <w:u w:val="single"/>
        </w:rPr>
        <w:t>Dyx</w:t>
      </w:r>
      <w:r w:rsidRPr="00625215">
        <w:rPr>
          <w:color w:val="000000" w:themeColor="text1"/>
          <w:u w:val="single"/>
        </w:rPr>
        <w:t xml:space="preserve"> is not solely a metric of obstructive CAD risk, however.</w:t>
      </w:r>
      <w:r w:rsidRPr="00625215">
        <w:rPr>
          <w:color w:val="000000" w:themeColor="text1"/>
        </w:rPr>
        <w:t xml:space="preserve"> It may also help measure the complex relationship between the heart and the brain, and explain stress-related microvascular disease dysfunction as well.</w:t>
      </w:r>
      <w:r w:rsidRPr="00625215">
        <w:rPr>
          <w:color w:val="000000" w:themeColor="text1"/>
        </w:rPr>
        <w:fldChar w:fldCharType="begin" w:fldLock="1"/>
      </w:r>
      <w:r w:rsidRPr="00625215">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9</w:t>
      </w:r>
      <w:r w:rsidRPr="00625215">
        <w:rPr>
          <w:color w:val="000000" w:themeColor="text1"/>
        </w:rPr>
        <w:fldChar w:fldCharType="end"/>
      </w:r>
      <w:r w:rsidRPr="00625215">
        <w:rPr>
          <w:color w:val="000000" w:themeColor="text1"/>
        </w:rPr>
        <w:t xml:space="preserve"> This is important because studies showing low </w:t>
      </w:r>
      <w:r w:rsidRPr="00625215">
        <w:rPr>
          <w:i/>
          <w:color w:val="000000" w:themeColor="text1"/>
        </w:rPr>
        <w:t xml:space="preserve">Dyx </w:t>
      </w:r>
      <w:r w:rsidRPr="00625215">
        <w:rPr>
          <w:color w:val="000000" w:themeColor="text1"/>
        </w:rPr>
        <w:t>as predictive of abnormal myocardial perfusion imaging (MPI), including our own, are inherently limited:  abnormal MPI findings cannot distinguish between the larger epicardial coronary arteries and smaller myocardial resistance vessels.</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7,35&lt;/sup&gt;","plainTextFormattedCitation":"7,35","previouslyFormattedCitation":"&lt;sup&gt;7,35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7,35</w:t>
      </w:r>
      <w:r w:rsidRPr="00625215">
        <w:rPr>
          <w:color w:val="000000" w:themeColor="text1"/>
        </w:rPr>
        <w:fldChar w:fldCharType="end"/>
      </w:r>
      <w:r w:rsidRPr="00625215">
        <w:rPr>
          <w:color w:val="000000" w:themeColor="text1"/>
        </w:rPr>
        <w:t xml:space="preserve"> </w:t>
      </w:r>
      <w:r w:rsidRPr="00625215">
        <w:rPr>
          <w:i/>
          <w:color w:val="000000" w:themeColor="text1"/>
          <w:u w:val="single"/>
        </w:rPr>
        <w:t>Dyx</w:t>
      </w:r>
      <w:r w:rsidRPr="00625215">
        <w:rPr>
          <w:color w:val="000000" w:themeColor="text1"/>
          <w:u w:val="single"/>
        </w:rPr>
        <w:t>, as a marker for neurovisceral dysfunction, may also shed light into the mechanism of increased non-cardiac risk</w:t>
      </w:r>
      <w:r w:rsidRPr="00625215">
        <w:rPr>
          <w:color w:val="000000" w:themeColor="text1"/>
        </w:rPr>
        <w:t>. As such, it may have potential in predicting psychiatric outcomes such as future depression,</w:t>
      </w:r>
      <w:r w:rsidRPr="00625215">
        <w:rPr>
          <w:color w:val="000000" w:themeColor="text1"/>
        </w:rPr>
        <w:fldChar w:fldCharType="begin" w:fldLock="1"/>
      </w:r>
      <w:r w:rsidRPr="00625215">
        <w:rPr>
          <w:color w:val="000000" w:themeColor="text1"/>
        </w:rPr>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44&lt;/sup&gt;","plainTextFormattedCitation":"44","previouslyFormattedCitation":"&lt;sup&gt;44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44</w:t>
      </w:r>
      <w:r w:rsidRPr="00625215">
        <w:rPr>
          <w:color w:val="000000" w:themeColor="text1"/>
        </w:rPr>
        <w:fldChar w:fldCharType="end"/>
      </w:r>
      <w:r w:rsidRPr="00625215">
        <w:rPr>
          <w:color w:val="000000" w:themeColor="text1"/>
        </w:rPr>
        <w:t xml:space="preserve"> as well as future cognitive decline.</w:t>
      </w:r>
      <w:r w:rsidRPr="00625215">
        <w:rPr>
          <w:color w:val="000000" w:themeColor="text1"/>
        </w:rPr>
        <w:fldChar w:fldCharType="begin" w:fldLock="1"/>
      </w:r>
      <w:r w:rsidRPr="00625215">
        <w:rPr>
          <w:color w:val="000000" w:themeColor="text1"/>
        </w:rPr>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45</w:t>
      </w:r>
      <w:r w:rsidRPr="00625215">
        <w:rPr>
          <w:color w:val="000000" w:themeColor="text1"/>
        </w:rPr>
        <w:fldChar w:fldCharType="end"/>
      </w:r>
    </w:p>
    <w:p w14:paraId="0F44BD8D" w14:textId="77777777" w:rsidR="0075416E" w:rsidRPr="00625215" w:rsidRDefault="0075416E" w:rsidP="00625215">
      <w:pPr>
        <w:rPr>
          <w:color w:val="000000" w:themeColor="text1"/>
        </w:rPr>
      </w:pPr>
    </w:p>
    <w:p w14:paraId="523F7CA6" w14:textId="585A5CB9" w:rsidR="00870362" w:rsidRPr="00625215" w:rsidRDefault="00870362" w:rsidP="00625215">
      <w:pPr>
        <w:pStyle w:val="Heading2"/>
        <w:rPr>
          <w:color w:val="000000" w:themeColor="text1"/>
        </w:rPr>
      </w:pPr>
      <w:r w:rsidRPr="00625215">
        <w:rPr>
          <w:color w:val="000000" w:themeColor="text1"/>
        </w:rPr>
        <w:t>Innovation</w:t>
      </w:r>
    </w:p>
    <w:p w14:paraId="4446267E" w14:textId="350AAA1A" w:rsidR="00870362" w:rsidRDefault="00870362" w:rsidP="00625215">
      <w:pPr>
        <w:rPr>
          <w:color w:val="000000" w:themeColor="text1"/>
        </w:rPr>
      </w:pPr>
    </w:p>
    <w:p w14:paraId="7DBF28FC" w14:textId="77777777" w:rsidR="00625215" w:rsidRPr="00625215" w:rsidRDefault="00625215" w:rsidP="00625215">
      <w:pPr>
        <w:rPr>
          <w:color w:val="000000" w:themeColor="text1"/>
        </w:rPr>
      </w:pPr>
      <w:r w:rsidRPr="00625215">
        <w:rPr>
          <w:color w:val="000000" w:themeColor="text1"/>
        </w:rPr>
        <w:t>Innovation is central to this proposal, which seeks to validate a new, low-cost ECG-based measure (</w:t>
      </w:r>
      <w:r w:rsidRPr="00625215">
        <w:rPr>
          <w:i/>
          <w:color w:val="000000" w:themeColor="text1"/>
        </w:rPr>
        <w:t>Dyx</w:t>
      </w:r>
      <w:r w:rsidRPr="00625215">
        <w:rPr>
          <w:color w:val="000000" w:themeColor="text1"/>
        </w:rPr>
        <w:t>) as an alternative diagnostic test for obstructive CAD. It may also provide a robust measure of autonomic regulation in disturbances of the neurocardiac axis that has additional relevance to psychiatric and neurologic diseases. This is a paradigm shift towards metrics that have a focus on the brain-heart connection, as opposed to focused tests on anatomy or self-reported symptoms. This new way of seeing IHD as connected to the neurocardiac axis may lead to clinical practice changes in disease management as well. For example, it may promote stress management and exercise therapy in management of IHD.</w:t>
      </w:r>
      <w:r w:rsidRPr="00625215">
        <w:rPr>
          <w:color w:val="000000" w:themeColor="text1"/>
        </w:rPr>
        <w:fldChar w:fldCharType="begin" w:fldLock="1"/>
      </w:r>
      <w:r w:rsidRPr="00625215">
        <w:rPr>
          <w:color w:val="000000" w:themeColor="text1"/>
        </w:rPr>
        <w:instrText>ADDIN CSL_CITATION {"citationItems":[{"id":"ITEM-1","itemData":{"DOI":"10.1161/circoutcomes.112.967406","ISSN":"1941-7713","abstract":"Background���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0.29���0.92; P =0.025). The TM group also showed a 24% risk reduction in the secondary end point (hazard ratio, 0.76; 95% confidence interval, 0.51���0.1.13; P =0.17). There were reductions of 4.9 mmHg in systolic blood pressure (95% confidence interval ���8.3 to ���1.5 mmHg; P =0.01) and anger expression ( P &lt;0.05 for all scales). Adherence was associated with survival. Conclusions��� A selected mind���body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46&lt;/sup&gt;","plainTextFormattedCitation":"46","previouslyFormattedCitation":"&lt;sup&gt;46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46</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is relatively new and unexplored compared to other HRV indices. For the first time, we are also taking into close consideration the  time of day when measuring HRV. </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42,47&lt;/sup&gt;","plainTextFormattedCitation":"42,47","previouslyFormattedCitation":"&lt;sup&gt;42,47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42,47</w:t>
      </w:r>
      <w:r w:rsidRPr="00625215">
        <w:rPr>
          <w:color w:val="000000" w:themeColor="text1"/>
        </w:rPr>
        <w:fldChar w:fldCharType="end"/>
      </w:r>
      <w:r w:rsidRPr="00625215">
        <w:rPr>
          <w:color w:val="000000" w:themeColor="text1"/>
        </w:rPr>
        <w:t xml:space="preserve"> Most previous studies, on the other hand, do not evaluate this at all, or average all of the HRV metrics over and entire 24 hour period.</w:t>
      </w:r>
      <w:r w:rsidRPr="00625215">
        <w:rPr>
          <w:color w:val="000000" w:themeColor="text1"/>
        </w:rPr>
        <w:fldChar w:fldCharType="begin" w:fldLock="1"/>
      </w:r>
      <w:r w:rsidRPr="00625215">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35,48,49&lt;/sup&gt;","plainTextFormattedCitation":"35,48,49","previouslyFormattedCitation":"&lt;sup&gt;35,48,49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35,48,49</w:t>
      </w:r>
      <w:r w:rsidRPr="00625215">
        <w:rPr>
          <w:color w:val="000000" w:themeColor="text1"/>
        </w:rPr>
        <w:fldChar w:fldCharType="end"/>
      </w:r>
    </w:p>
    <w:p w14:paraId="29944C80" w14:textId="77777777" w:rsidR="00625215" w:rsidRPr="00625215" w:rsidRDefault="00625215" w:rsidP="00625215">
      <w:pPr>
        <w:rPr>
          <w:color w:val="000000" w:themeColor="text1"/>
          <w:sz w:val="12"/>
          <w:szCs w:val="12"/>
        </w:rPr>
      </w:pPr>
    </w:p>
    <w:p w14:paraId="39479534" w14:textId="77777777" w:rsidR="00625215" w:rsidRPr="00625215" w:rsidRDefault="00625215" w:rsidP="00625215">
      <w:pPr>
        <w:rPr>
          <w:color w:val="000000" w:themeColor="text1"/>
        </w:rPr>
      </w:pPr>
      <w:r w:rsidRPr="00625215">
        <w:rPr>
          <w:color w:val="000000" w:themeColor="text1"/>
        </w:rPr>
        <w:t>The technology utilized for this study is also cutting edge and more easily collected in clinical settings than previous methods. We will utilize the BioStamp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w:t>
      </w:r>
    </w:p>
    <w:p w14:paraId="0A33C968" w14:textId="77777777" w:rsidR="00625215" w:rsidRPr="00625215" w:rsidRDefault="00625215" w:rsidP="00625215">
      <w:pPr>
        <w:rPr>
          <w:color w:val="000000" w:themeColor="text1"/>
          <w:sz w:val="12"/>
          <w:szCs w:val="12"/>
        </w:rPr>
      </w:pPr>
    </w:p>
    <w:p w14:paraId="1DDE8C75" w14:textId="2AD5F231" w:rsidR="00625215" w:rsidRDefault="00625215" w:rsidP="00625215">
      <w:pPr>
        <w:rPr>
          <w:color w:val="000000" w:themeColor="text1"/>
        </w:rPr>
      </w:pPr>
      <w:r w:rsidRPr="00625215">
        <w:rPr>
          <w:color w:val="000000" w:themeColor="text1"/>
        </w:rPr>
        <w:t xml:space="preserve">Our study design also allows us to </w:t>
      </w:r>
      <w:proofErr w:type="spellStart"/>
      <w:r w:rsidRPr="00625215">
        <w:rPr>
          <w:color w:val="000000" w:themeColor="text1"/>
        </w:rPr>
        <w:t>achive</w:t>
      </w:r>
      <w:proofErr w:type="spellEnd"/>
      <w:r w:rsidRPr="00625215">
        <w:rPr>
          <w:color w:val="000000" w:themeColor="text1"/>
        </w:rPr>
        <w:t xml:space="preserve"> breakthrough in the assessment of Dyx; as opposed to previous studies, we can now evaluate its predictive potential with </w:t>
      </w:r>
      <w:proofErr w:type="spellStart"/>
      <w:r w:rsidRPr="00625215">
        <w:rPr>
          <w:color w:val="000000" w:themeColor="text1"/>
          <w:u w:val="single"/>
        </w:rPr>
        <w:t>with</w:t>
      </w:r>
      <w:proofErr w:type="spellEnd"/>
      <w:r w:rsidRPr="00625215">
        <w:rPr>
          <w:color w:val="000000" w:themeColor="text1"/>
          <w:u w:val="single"/>
        </w:rPr>
        <w:t xml:space="preserve"> coronary angiography findings</w:t>
      </w:r>
      <w:r w:rsidRPr="00625215">
        <w:rPr>
          <w:color w:val="000000" w:themeColor="text1"/>
        </w:rPr>
        <w:t xml:space="preserve">. Future studies (may be included in 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r w:rsidRPr="00625215">
        <w:rPr>
          <w:i/>
          <w:color w:val="000000" w:themeColor="text1"/>
        </w:rPr>
        <w:t>Dyx</w:t>
      </w:r>
      <w:r w:rsidRPr="00625215">
        <w:rPr>
          <w:color w:val="000000" w:themeColor="text1"/>
        </w:rPr>
        <w:t xml:space="preserve"> will help provide critical assessment of its value in IHD risk prediction and evaluation of neuropsychological pathology.</w:t>
      </w:r>
    </w:p>
    <w:p w14:paraId="6CB8F952" w14:textId="77777777" w:rsidR="00625215" w:rsidRPr="00625215" w:rsidRDefault="00625215" w:rsidP="00625215">
      <w:pPr>
        <w:rPr>
          <w:color w:val="000000" w:themeColor="text1"/>
        </w:rPr>
      </w:pPr>
    </w:p>
    <w:p w14:paraId="73C2C756" w14:textId="471ACEA6" w:rsidR="0075416E" w:rsidRPr="00625215" w:rsidRDefault="00870362" w:rsidP="00625215">
      <w:pPr>
        <w:pStyle w:val="Heading2"/>
        <w:rPr>
          <w:color w:val="000000" w:themeColor="text1"/>
        </w:rPr>
      </w:pPr>
      <w:r w:rsidRPr="00625215">
        <w:rPr>
          <w:color w:val="000000" w:themeColor="text1"/>
        </w:rPr>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76379B94" w14:textId="2AFC217B" w:rsidR="0075416E" w:rsidRPr="00625215" w:rsidRDefault="0075416E" w:rsidP="00625215">
      <w:pPr>
        <w:rPr>
          <w:rFonts w:ascii="Wingdings" w:hAnsi="Wingdings" w:cs="Wingdings"/>
          <w:color w:val="000000" w:themeColor="text1"/>
          <w:sz w:val="10"/>
          <w:szCs w:val="10"/>
        </w:rPr>
      </w:pPr>
      <w:r w:rsidRPr="00625215">
        <w:rPr>
          <w:color w:val="000000" w:themeColor="text1"/>
        </w:rPr>
        <w:t xml:space="preserve">For trials that randomize groups or deliver interventions to groups, describe how your methods for analysis and sample size are appropriate for your plans for participant assignment and intervention delivery. These methods can include a group- or cluster-randomized trial or an individually randomized group-treatment trial. Additional information is available at the Research Methods Resources webpage. </w:t>
      </w:r>
    </w:p>
    <w:p w14:paraId="4E587EEA" w14:textId="77777777" w:rsidR="0075416E" w:rsidRPr="00625215"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3409C47B" w14:textId="77777777" w:rsidR="0075416E" w:rsidRPr="00625215"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75C3649E" w14:textId="77777777" w:rsidR="0075416E" w:rsidRPr="00625215" w:rsidRDefault="0075416E" w:rsidP="00625215">
      <w:pPr>
        <w:rPr>
          <w:color w:val="000000" w:themeColor="text1"/>
        </w:rPr>
      </w:pPr>
      <w:r w:rsidRPr="00625215">
        <w:rPr>
          <w:color w:val="000000" w:themeColor="text1"/>
        </w:rPr>
        <w:lastRenderedPageBreak/>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63F7FB9B" w14:textId="77777777" w:rsidR="0075416E" w:rsidRPr="00625215" w:rsidRDefault="0075416E" w:rsidP="00625215">
      <w:pPr>
        <w:rPr>
          <w:color w:val="000000" w:themeColor="text1"/>
        </w:rPr>
      </w:pPr>
      <w:r w:rsidRPr="00625215">
        <w:rPr>
          <w:color w:val="000000" w:themeColor="text1"/>
        </w:rPr>
        <w:t>If research on Human Embryonic Stem Cells (</w:t>
      </w:r>
      <w:proofErr w:type="spellStart"/>
      <w:r w:rsidRPr="00625215">
        <w:rPr>
          <w:color w:val="000000" w:themeColor="text1"/>
        </w:rPr>
        <w:t>hESCs</w:t>
      </w:r>
      <w:proofErr w:type="spellEnd"/>
      <w:r w:rsidRPr="00625215">
        <w:rPr>
          <w:color w:val="000000" w:themeColor="text1"/>
        </w:rPr>
        <w:t xml:space="preserve">) is proposed, but an approved cell line from the NIH </w:t>
      </w:r>
      <w:proofErr w:type="spellStart"/>
      <w:r w:rsidRPr="00625215">
        <w:rPr>
          <w:color w:val="000000" w:themeColor="text1"/>
        </w:rPr>
        <w:t>hESC</w:t>
      </w:r>
      <w:proofErr w:type="spellEnd"/>
      <w:r w:rsidRPr="00625215">
        <w:rPr>
          <w:color w:val="000000" w:themeColor="text1"/>
        </w:rPr>
        <w:t xml:space="preserve"> Registry cannot be chosen, provide a strong justification for why an appropriate cell line cannot be chosen from the registry at this time. </w:t>
      </w:r>
    </w:p>
    <w:p w14:paraId="2329A325" w14:textId="77777777" w:rsidR="0075416E" w:rsidRPr="00625215" w:rsidRDefault="0075416E" w:rsidP="00625215">
      <w:pPr>
        <w:rPr>
          <w:color w:val="000000" w:themeColor="text1"/>
        </w:rPr>
      </w:pPr>
    </w:p>
    <w:p w14:paraId="131B7CDC" w14:textId="5412CB91" w:rsidR="00870362" w:rsidRPr="00625215" w:rsidRDefault="00870362" w:rsidP="00625215">
      <w:pPr>
        <w:pStyle w:val="Heading2"/>
        <w:rPr>
          <w:color w:val="000000" w:themeColor="text1"/>
        </w:rPr>
      </w:pPr>
      <w:r w:rsidRPr="00625215">
        <w:rPr>
          <w:color w:val="000000" w:themeColor="text1"/>
        </w:rPr>
        <w:t>Preliminary Studies</w:t>
      </w:r>
    </w:p>
    <w:p w14:paraId="70185E60" w14:textId="71E98DDF" w:rsidR="0075416E" w:rsidRPr="00625215" w:rsidRDefault="0075416E" w:rsidP="00625215">
      <w:pPr>
        <w:rPr>
          <w:color w:val="000000" w:themeColor="text1"/>
        </w:rPr>
      </w:pPr>
    </w:p>
    <w:p w14:paraId="27F48DBD" w14:textId="071BA179" w:rsidR="0075416E"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4A0E6085" w14:textId="2499A5AF" w:rsidR="00625215" w:rsidRPr="00625215" w:rsidRDefault="00625215" w:rsidP="00625215">
      <w:pPr>
        <w:rPr>
          <w:color w:val="000000" w:themeColor="text1"/>
          <w:sz w:val="20"/>
          <w:szCs w:val="20"/>
        </w:rPr>
      </w:pPr>
    </w:p>
    <w:p w14:paraId="439BE39F" w14:textId="77777777" w:rsidR="00625215" w:rsidRPr="00625215" w:rsidRDefault="00625215" w:rsidP="00625215">
      <w:pPr>
        <w:rPr>
          <w:color w:val="000000" w:themeColor="text1"/>
          <w:sz w:val="12"/>
          <w:szCs w:val="12"/>
        </w:rPr>
      </w:pPr>
    </w:p>
    <w:p w14:paraId="74E6B55A" w14:textId="77777777" w:rsidR="00625215" w:rsidRPr="00625215" w:rsidRDefault="00625215" w:rsidP="00625215">
      <w:pPr>
        <w:rPr>
          <w:color w:val="000000" w:themeColor="text1"/>
        </w:rPr>
      </w:pPr>
      <w:r w:rsidRPr="00625215">
        <w:rPr>
          <w:color w:val="000000" w:themeColor="text1"/>
        </w:rPr>
        <w:t>D. APPROACH</w:t>
      </w:r>
    </w:p>
    <w:p w14:paraId="51C83E6C" w14:textId="77777777" w:rsidR="00625215" w:rsidRPr="00625215" w:rsidRDefault="00625215" w:rsidP="00625215">
      <w:pPr>
        <w:rPr>
          <w:color w:val="000000" w:themeColor="text1"/>
          <w:sz w:val="12"/>
          <w:szCs w:val="12"/>
        </w:rPr>
      </w:pPr>
    </w:p>
    <w:p w14:paraId="0A0F917A" w14:textId="77777777" w:rsidR="00625215" w:rsidRPr="00625215" w:rsidRDefault="00625215" w:rsidP="00625215">
      <w:pPr>
        <w:rPr>
          <w:color w:val="000000" w:themeColor="text1"/>
        </w:rPr>
      </w:pPr>
      <w:r w:rsidRPr="00625215">
        <w:rPr>
          <w:color w:val="000000" w:themeColor="text1"/>
        </w:rPr>
        <w:t>D1. Study Overview</w:t>
      </w:r>
    </w:p>
    <w:p w14:paraId="124C9970" w14:textId="77777777" w:rsidR="00625215" w:rsidRPr="00625215" w:rsidRDefault="00625215" w:rsidP="00625215">
      <w:pPr>
        <w:rPr>
          <w:color w:val="000000" w:themeColor="text1"/>
          <w:sz w:val="12"/>
          <w:szCs w:val="12"/>
        </w:rPr>
      </w:pPr>
    </w:p>
    <w:p w14:paraId="1FA7264C" w14:textId="273EDF67"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w:t>
      </w:r>
      <w:proofErr w:type="spellStart"/>
      <w:r w:rsidRPr="00625215">
        <w:rPr>
          <w:color w:val="000000" w:themeColor="text1"/>
        </w:rPr>
        <w:t>Quyyumi</w:t>
      </w:r>
      <w:proofErr w:type="spellEnd"/>
      <w:r w:rsidRPr="00625215">
        <w:rPr>
          <w:color w:val="000000" w:themeColor="text1"/>
        </w:rPr>
        <w:t xml:space="preserve">)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77777777" w:rsidR="00625215" w:rsidRPr="00625215" w:rsidRDefault="00625215" w:rsidP="00625215">
      <w:pPr>
        <w:rPr>
          <w:color w:val="000000" w:themeColor="text1"/>
        </w:rPr>
      </w:pPr>
      <w:r w:rsidRPr="00625215">
        <w:rPr>
          <w:color w:val="000000" w:themeColor="text1"/>
        </w:rPr>
        <w:t>D2. Study Population</w:t>
      </w:r>
    </w:p>
    <w:p w14:paraId="3987BA9A" w14:textId="77777777" w:rsidR="00625215" w:rsidRPr="00625215" w:rsidRDefault="00625215" w:rsidP="00625215">
      <w:pPr>
        <w:rPr>
          <w:color w:val="000000" w:themeColor="text1"/>
          <w:sz w:val="12"/>
          <w:szCs w:val="12"/>
        </w:rPr>
      </w:pPr>
    </w:p>
    <w:p w14:paraId="270E760C" w14:textId="77777777" w:rsidR="00625215" w:rsidRPr="00625215" w:rsidRDefault="00625215" w:rsidP="00625215">
      <w:pPr>
        <w:rPr>
          <w:color w:val="000000" w:themeColor="text1"/>
        </w:rPr>
      </w:pPr>
      <w:r w:rsidRPr="00625215">
        <w:rPr>
          <w:color w:val="000000" w:themeColor="text1"/>
        </w:rPr>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Pr="00625215">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14&lt;/sup&gt;","plainTextFormattedCitation":"14","previouslyFormattedCitation":"&lt;sup&gt;14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14</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7777777" w:rsidR="00625215" w:rsidRPr="00625215" w:rsidRDefault="00625215" w:rsidP="00625215">
      <w:pPr>
        <w:rPr>
          <w:color w:val="000000" w:themeColor="text1"/>
        </w:rPr>
      </w:pPr>
      <w:r w:rsidRPr="00625215">
        <w:rPr>
          <w:color w:val="000000" w:themeColor="text1"/>
        </w:rPr>
        <w:t>D3. Research Design</w:t>
      </w:r>
    </w:p>
    <w:p w14:paraId="7F35083D" w14:textId="77777777" w:rsidR="00625215" w:rsidRPr="00625215" w:rsidRDefault="00625215" w:rsidP="00625215">
      <w:pPr>
        <w:rPr>
          <w:color w:val="000000" w:themeColor="text1"/>
          <w:sz w:val="12"/>
          <w:szCs w:val="12"/>
        </w:rPr>
      </w:pPr>
    </w:p>
    <w:p w14:paraId="308A02C6" w14:textId="77777777"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Pr="00625215">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19</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77777777"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If possible, the ECG duration will be extended. We will use the commercial HeartTrends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A materials transfer agreement with the company is already in place with HeartTrends.</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77777777" w:rsidR="00625215" w:rsidRPr="00625215" w:rsidRDefault="00625215" w:rsidP="00625215">
      <w:pPr>
        <w:rPr>
          <w:color w:val="000000" w:themeColor="text1"/>
        </w:rPr>
      </w:pPr>
      <w:r w:rsidRPr="00625215">
        <w:rPr>
          <w:color w:val="000000" w:themeColor="text1"/>
          <w:u w:val="single"/>
        </w:rPr>
        <w:lastRenderedPageBreak/>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Pr="00625215">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51&lt;/sup&gt;","plainTextFormattedCitation":"51","previouslyFormattedCitation":"&lt;sup&gt;51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51</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Pr="00625215">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52&lt;/sup&gt;","plainTextFormattedCitation":"52","previouslyFormattedCitation":"&lt;sup&gt;52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52</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Pr="00625215">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53&lt;/sup&gt;","plainTextFormattedCitation":"53","previouslyFormattedCitation":"&lt;sup&gt;53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77777777"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Pr="00625215">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54&lt;/sup&gt;","plainTextFormattedCitation":"54","previouslyFormattedCitation":"&lt;sup&gt;54&lt;/sup&gt;"},"properties":{"noteIndex":0},"schema":"https://github.com/citation-style-language/schema/raw/master/csl-citation.json"}</w:instrText>
      </w:r>
      <w:r w:rsidRPr="00625215">
        <w:rPr>
          <w:rFonts w:ascii="ArialMT" w:hAnsi="ArialMT" w:cs="Times New Roman"/>
          <w:color w:val="000000" w:themeColor="text1"/>
        </w:rPr>
        <w:fldChar w:fldCharType="separate"/>
      </w:r>
      <w:r w:rsidRPr="00625215">
        <w:rPr>
          <w:rFonts w:ascii="ArialMT" w:hAnsi="ArialMT" w:cs="Times New Roman"/>
          <w:noProof/>
          <w:color w:val="000000" w:themeColor="text1"/>
          <w:vertAlign w:val="superscript"/>
        </w:rPr>
        <w:t>54</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77777777" w:rsidR="00625215" w:rsidRPr="00625215" w:rsidRDefault="00625215" w:rsidP="00625215">
      <w:pPr>
        <w:rPr>
          <w:color w:val="000000" w:themeColor="text1"/>
        </w:rPr>
      </w:pPr>
      <w:r w:rsidRPr="00625215">
        <w:rPr>
          <w:b/>
          <w:color w:val="000000" w:themeColor="text1"/>
        </w:rPr>
        <w:t>D4. Specific Aim #1: To determine the effect of neuropsychiatric disturbances, as determined by depressed mood and cognitive impairment, on autonomic dysfunction.</w:t>
      </w:r>
    </w:p>
    <w:p w14:paraId="095F8F50" w14:textId="77777777" w:rsidR="00625215" w:rsidRPr="00625215" w:rsidRDefault="00625215" w:rsidP="00625215">
      <w:pPr>
        <w:rPr>
          <w:color w:val="000000" w:themeColor="text1"/>
          <w:sz w:val="12"/>
          <w:szCs w:val="12"/>
        </w:rPr>
      </w:pPr>
    </w:p>
    <w:p w14:paraId="3209A6E9" w14:textId="77777777"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Pr="00625215">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31,56,58,59&lt;/sup&gt;","plainTextFormattedCitation":"31,56,58,59","previouslyFormattedCitation":"&lt;sup&gt;31,56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31,56,58,59</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Pr="00625215">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57&lt;/sup&gt;","plainTextFormattedCitation":"57","previouslyFormattedCitation":"&lt;sup&gt;58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57</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77777777"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BioStamp company to retrieve raw ECG data, and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Pr="00625215">
        <w:rPr>
          <w:i/>
          <w:color w:val="000000" w:themeColor="text1"/>
        </w:rPr>
        <w:t>Dyx</w:t>
      </w:r>
      <w:r w:rsidRPr="00625215">
        <w:rPr>
          <w:color w:val="000000" w:themeColor="text1"/>
        </w:rPr>
        <w:t xml:space="preserve"> index through Poincaré plot analysis.</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38,39&lt;/sup&gt;","plainTextFormattedCitation":"38,39","previouslyFormattedCitation":"&lt;sup&gt;38,39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38,39</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61657330" w14:textId="77777777" w:rsidR="00625215" w:rsidRPr="00625215" w:rsidRDefault="00625215" w:rsidP="00625215">
      <w:pPr>
        <w:rPr>
          <w:color w:val="000000" w:themeColor="text1"/>
        </w:rPr>
      </w:pPr>
      <w:r w:rsidRPr="00625215">
        <w:rPr>
          <w:b/>
          <w:color w:val="000000" w:themeColor="text1"/>
        </w:rPr>
        <w:t>D5. Specific Aim #2: To evaluate the relationship of autonomic dysfunction, measured by abnormal HRV, on the spectrum of progressive CAD.</w:t>
      </w:r>
    </w:p>
    <w:p w14:paraId="0C00F067" w14:textId="77777777" w:rsidR="00625215" w:rsidRPr="00625215" w:rsidRDefault="00625215" w:rsidP="00625215">
      <w:pPr>
        <w:rPr>
          <w:color w:val="000000" w:themeColor="text1"/>
          <w:sz w:val="12"/>
          <w:szCs w:val="12"/>
        </w:rPr>
      </w:pPr>
    </w:p>
    <w:p w14:paraId="1B134B7A" w14:textId="09703486"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77777777" w:rsidR="00625215" w:rsidRPr="00625215" w:rsidRDefault="00625215" w:rsidP="00625215">
      <w:pPr>
        <w:rPr>
          <w:color w:val="000000" w:themeColor="text1"/>
        </w:rPr>
      </w:pPr>
      <w:r w:rsidRPr="00625215">
        <w:rPr>
          <w:color w:val="000000" w:themeColor="text1"/>
          <w:u w:val="single"/>
        </w:rPr>
        <w:lastRenderedPageBreak/>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Pr="00625215">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55&lt;/sup&gt;","plainTextFormattedCitation":"55","previouslyFormattedCitation":"&lt;sup&gt;55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55</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3575FC79" w14:textId="471DE60B" w:rsid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610F0DC2" w14:textId="198FBC8C" w:rsidR="00DD12D9" w:rsidRDefault="00DD12D9" w:rsidP="00625215">
      <w:pPr>
        <w:rPr>
          <w:color w:val="000000" w:themeColor="text1"/>
        </w:rPr>
      </w:pPr>
    </w:p>
    <w:p w14:paraId="3A40FE02" w14:textId="6A5D6093" w:rsidR="00DD12D9" w:rsidRDefault="00DD12D9" w:rsidP="00625215">
      <w:pPr>
        <w:rPr>
          <w:color w:val="000000" w:themeColor="text1"/>
        </w:rPr>
      </w:pPr>
    </w:p>
    <w:p w14:paraId="3B82A937" w14:textId="77777777" w:rsidR="00DD12D9" w:rsidRDefault="00DD12D9" w:rsidP="00DD12D9">
      <w:pPr>
        <w:rPr>
          <w:i/>
          <w:iCs/>
        </w:rPr>
      </w:pPr>
      <w:r>
        <w:rPr>
          <w:b/>
          <w:bCs/>
        </w:rPr>
        <w:t xml:space="preserve">Aim 1. </w:t>
      </w:r>
      <w:r w:rsidRPr="00544424">
        <w:rPr>
          <w:b/>
          <w:bCs/>
        </w:rPr>
        <w:t xml:space="preserve">Establish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with the </w:t>
      </w:r>
      <w:r w:rsidRPr="00460EC5">
        <w:t>Patient Health Questionnaire-9,</w:t>
      </w:r>
      <w:r w:rsidRPr="00460EC5">
        <w:fldChar w:fldCharType="begin" w:fldLock="1"/>
      </w:r>
      <w: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27&lt;/sup&gt;"},"properties":{"noteIndex":0},"schema":"https://github.com/citation-style-language/schema/raw/master/csl-citation.json"}</w:instrText>
      </w:r>
      <w:r w:rsidRPr="00460EC5">
        <w:fldChar w:fldCharType="separate"/>
      </w:r>
      <w:r w:rsidRPr="007B16B2">
        <w:rPr>
          <w:noProof/>
          <w:vertAlign w:val="superscript"/>
        </w:rPr>
        <w:t>27</w:t>
      </w:r>
      <w:r w:rsidRPr="00460EC5">
        <w:fldChar w:fldCharType="end"/>
      </w:r>
      <w:r w:rsidRPr="00460EC5">
        <w:t xml:space="preserve"> and </w:t>
      </w:r>
      <w:r>
        <w:t>b) test</w:t>
      </w:r>
      <w:r w:rsidRPr="00460EC5">
        <w:t xml:space="preserve"> the association of </w:t>
      </w:r>
      <w:r>
        <w:t xml:space="preserve">the </w:t>
      </w:r>
      <w:r w:rsidRPr="00460EC5">
        <w:t>depressive symptom</w:t>
      </w:r>
      <w:r>
        <w:t xml:space="preserve"> score</w:t>
      </w:r>
      <w:r w:rsidRPr="00460EC5">
        <w:t xml:space="preserve"> w</w:t>
      </w:r>
      <w:r>
        <w:t>ith ANS dysfunction</w:t>
      </w:r>
      <w:r w:rsidRPr="00460EC5">
        <w:t xml:space="preserve">, </w:t>
      </w:r>
      <w:r>
        <w:t>measured by</w:t>
      </w:r>
      <w:r w:rsidRPr="00460EC5">
        <w:t xml:space="preserve"> </w:t>
      </w:r>
      <w:proofErr w:type="spellStart"/>
      <w:r w:rsidRPr="00544424">
        <w:rPr>
          <w:i/>
          <w:iCs/>
        </w:rPr>
        <w:t>Dy</w:t>
      </w:r>
      <w:r>
        <w:rPr>
          <w:i/>
          <w:iCs/>
        </w:rPr>
        <w:t>x</w:t>
      </w:r>
      <w:proofErr w:type="spellEnd"/>
      <w:r>
        <w:t xml:space="preserve">. This may </w:t>
      </w:r>
      <w:r w:rsidRPr="00460EC5">
        <w:t>generat</w:t>
      </w:r>
      <w:r>
        <w:t>e</w:t>
      </w:r>
      <w:r w:rsidRPr="00460EC5">
        <w:t xml:space="preserve"> a novel and robust non-invasive marker </w:t>
      </w:r>
      <w:r>
        <w:t>for</w:t>
      </w:r>
      <w:r w:rsidRPr="00460EC5">
        <w:t xml:space="preserve"> the effect of depression on the ANS. </w:t>
      </w:r>
      <w:r w:rsidRPr="00544424">
        <w:rPr>
          <w:i/>
          <w:iCs/>
          <w:u w:val="single"/>
        </w:rPr>
        <w:t>Hypothesis</w:t>
      </w:r>
      <w:r w:rsidRPr="00544424">
        <w:rPr>
          <w:i/>
          <w:iCs/>
        </w:rPr>
        <w:t xml:space="preserve">: Elevated depressive symptoms will associate with </w:t>
      </w:r>
      <w:r>
        <w:rPr>
          <w:i/>
          <w:iCs/>
        </w:rPr>
        <w:t xml:space="preserve">low </w:t>
      </w:r>
      <w:proofErr w:type="spellStart"/>
      <w:r>
        <w:rPr>
          <w:i/>
          <w:iCs/>
        </w:rPr>
        <w:t>Dyx</w:t>
      </w:r>
      <w:proofErr w:type="spellEnd"/>
      <w:r w:rsidRPr="00544424">
        <w:rPr>
          <w:i/>
          <w:iCs/>
        </w:rPr>
        <w:t>.</w:t>
      </w:r>
    </w:p>
    <w:p w14:paraId="1EA281FE" w14:textId="77777777" w:rsidR="00DD12D9" w:rsidRPr="00544424" w:rsidRDefault="00DD12D9" w:rsidP="00DD12D9">
      <w:pPr>
        <w:rPr>
          <w:sz w:val="8"/>
          <w:szCs w:val="8"/>
        </w:rPr>
      </w:pPr>
      <w:r>
        <w:rPr>
          <w:sz w:val="8"/>
          <w:szCs w:val="8"/>
        </w:rPr>
        <w:t xml:space="preserve">  </w:t>
      </w:r>
    </w:p>
    <w:p w14:paraId="5B61AD09" w14:textId="77777777" w:rsidR="00DD12D9" w:rsidRDefault="00DD12D9" w:rsidP="00DD12D9">
      <w:r>
        <w:rPr>
          <w:b/>
          <w:bCs/>
        </w:rPr>
        <w:t xml:space="preserve">Aim 2.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28&lt;/sup&gt;"},"properties":{"noteIndex":0},"schema":"https://github.com/citation-style-language/schema/raw/master/csl-citation.json"}</w:instrText>
      </w:r>
      <w:r w:rsidRPr="00460EC5">
        <w:fldChar w:fldCharType="separate"/>
      </w:r>
      <w:r w:rsidRPr="007B16B2">
        <w:rPr>
          <w:noProof/>
          <w:vertAlign w:val="superscript"/>
        </w:rPr>
        <w:t>28</w:t>
      </w:r>
      <w:r w:rsidRPr="00460EC5">
        <w:fldChar w:fldCharType="end"/>
      </w:r>
      <w:r>
        <w:t xml:space="preserve"> an angiographic estimate of plaque burden</w:t>
      </w:r>
      <w:r w:rsidRPr="00460EC5">
        <w:t xml:space="preserve">, </w:t>
      </w:r>
      <w:r>
        <w:t>b)</w:t>
      </w:r>
      <w:r w:rsidRPr="00460EC5">
        <w:t xml:space="preserve"> </w:t>
      </w:r>
      <w:r>
        <w:t xml:space="preserve">test the association of plaque burden with ANS dysfunction, measured by </w:t>
      </w:r>
      <w:proofErr w:type="spellStart"/>
      <w:r>
        <w:rPr>
          <w:i/>
          <w:iCs/>
        </w:rPr>
        <w:t>Dyx</w:t>
      </w:r>
      <w:proofErr w:type="spellEnd"/>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544424">
        <w:rPr>
          <w:i/>
          <w:iCs/>
          <w:u w:val="single"/>
        </w:rPr>
        <w:t>Hypothesis</w:t>
      </w:r>
      <w:r w:rsidRPr="00544424">
        <w:rPr>
          <w:i/>
          <w:iCs/>
        </w:rPr>
        <w:t xml:space="preserve">: Low </w:t>
      </w:r>
      <w:proofErr w:type="spellStart"/>
      <w:r>
        <w:rPr>
          <w:i/>
          <w:iCs/>
        </w:rPr>
        <w:t>Dyx</w:t>
      </w:r>
      <w:proofErr w:type="spellEnd"/>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29&lt;/sup&gt;"},"properties":{"noteIndex":0},"schema":"https://github.com/citation-style-language/schema/raw/master/csl-citation.json"}</w:instrText>
      </w:r>
      <w:r w:rsidRPr="00544424">
        <w:rPr>
          <w:i/>
          <w:iCs/>
        </w:rPr>
        <w:fldChar w:fldCharType="separate"/>
      </w:r>
      <w:r w:rsidRPr="007B16B2">
        <w:rPr>
          <w:iCs/>
          <w:noProof/>
          <w:vertAlign w:val="superscript"/>
        </w:rPr>
        <w:t>29</w:t>
      </w:r>
      <w:r w:rsidRPr="00544424">
        <w:rPr>
          <w:i/>
          <w:iCs/>
        </w:rPr>
        <w:fldChar w:fldCharType="end"/>
      </w:r>
      <w:r>
        <w:rPr>
          <w:i/>
          <w:iCs/>
        </w:rPr>
        <w:t xml:space="preserve"> and </w:t>
      </w:r>
      <w:proofErr w:type="spellStart"/>
      <w:r>
        <w:rPr>
          <w:i/>
          <w:iCs/>
        </w:rPr>
        <w:t>Dyx</w:t>
      </w:r>
      <w:proofErr w:type="spellEnd"/>
      <w:r>
        <w:rPr>
          <w:i/>
          <w:iCs/>
        </w:rPr>
        <w:t xml:space="preserve"> will increase after revascularization.</w:t>
      </w:r>
      <w:r w:rsidRPr="00460EC5">
        <w:t xml:space="preserve"> </w:t>
      </w:r>
    </w:p>
    <w:p w14:paraId="4D382236" w14:textId="77777777" w:rsidR="00DD12D9" w:rsidRPr="00544424" w:rsidRDefault="00DD12D9" w:rsidP="00DD12D9">
      <w:pPr>
        <w:rPr>
          <w:sz w:val="8"/>
          <w:szCs w:val="8"/>
        </w:rPr>
      </w:pPr>
      <w:r>
        <w:rPr>
          <w:sz w:val="8"/>
          <w:szCs w:val="8"/>
        </w:rPr>
        <w:t xml:space="preserve">  </w:t>
      </w:r>
    </w:p>
    <w:p w14:paraId="7D8559B0" w14:textId="77777777" w:rsidR="00DD12D9" w:rsidRPr="00460EC5" w:rsidRDefault="00DD12D9" w:rsidP="00DD12D9">
      <w:r w:rsidRPr="003A0FD0">
        <w:rPr>
          <w:b/>
          <w:bCs/>
        </w:rPr>
        <w:t>Aim 3. Study clinical outcomes of ANS dysfunction in depression and CAD</w:t>
      </w:r>
      <w:r>
        <w:t xml:space="preserve">. We will a) follow participants for adverse 1-year fatal and non-fatal outcomes, including all-cause mortality, myocardial infarction, revascularization, and development of CAD, and b) compare the differences in outcomes based on the presence of ANS dysfunction. </w:t>
      </w:r>
      <w:r w:rsidRPr="00C6079E">
        <w:rPr>
          <w:i/>
          <w:iCs/>
          <w:u w:val="single"/>
        </w:rPr>
        <w:t>Hypothesis</w:t>
      </w:r>
      <w:r w:rsidRPr="00C6079E">
        <w:rPr>
          <w:i/>
          <w:iCs/>
        </w:rPr>
        <w:t xml:space="preserve">: Depressive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p>
    <w:p w14:paraId="1B4EDD0B" w14:textId="77777777" w:rsidR="00DD12D9" w:rsidRPr="00625215" w:rsidRDefault="00DD12D9" w:rsidP="00625215">
      <w:pPr>
        <w:rPr>
          <w:color w:val="000000" w:themeColor="text1"/>
        </w:rPr>
      </w:pPr>
    </w:p>
    <w:sectPr w:rsidR="00DD12D9" w:rsidRPr="00625215" w:rsidSect="00D054A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1-05T10:37:00Z" w:initials="AS">
    <w:p w14:paraId="6CF5E0B1" w14:textId="47855EF8" w:rsidR="00B02A10" w:rsidRDefault="00B02A10" w:rsidP="00B02A10">
      <w:pPr>
        <w:pStyle w:val="CommentText"/>
      </w:pPr>
      <w:r>
        <w:rPr>
          <w:rStyle w:val="CommentReference"/>
        </w:rPr>
        <w:annotationRef/>
      </w:r>
      <w:proofErr w:type="spellStart"/>
      <w:r>
        <w:t>Kempker</w:t>
      </w:r>
      <w:proofErr w:type="spellEnd"/>
      <w:r>
        <w:t xml:space="preserve">: </w:t>
      </w:r>
      <w:r>
        <w:rPr>
          <w:rStyle w:val="CommentReference"/>
        </w:rPr>
        <w:annotationRef/>
      </w:r>
      <w:r>
        <w:t xml:space="preserve">Somewhere would be good to indicate overall burden of mental health/depression disease as this is the potential pool of people at higher risk of CVD, may not have room here and if not would include in significance </w:t>
      </w:r>
    </w:p>
    <w:p w14:paraId="644B99C2" w14:textId="2FB9E4B5" w:rsidR="00B02A10" w:rsidRDefault="00B02A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4B9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B99C2" w16cid:durableId="216BC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9305B8"/>
    <w:multiLevelType w:val="hybridMultilevel"/>
    <w:tmpl w:val="CF2ED5EA"/>
    <w:lvl w:ilvl="0" w:tplc="1D6C0DB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2A0CFB"/>
    <w:rsid w:val="003F7409"/>
    <w:rsid w:val="004E4D30"/>
    <w:rsid w:val="00515B8A"/>
    <w:rsid w:val="00625215"/>
    <w:rsid w:val="0075416E"/>
    <w:rsid w:val="007D6063"/>
    <w:rsid w:val="00870362"/>
    <w:rsid w:val="009D2375"/>
    <w:rsid w:val="00B02A10"/>
    <w:rsid w:val="00D054A0"/>
    <w:rsid w:val="00DA31A8"/>
    <w:rsid w:val="00DD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625215"/>
    <w:pPr>
      <w:numPr>
        <w:numId w:val="6"/>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25215"/>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36450</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9</cp:revision>
  <dcterms:created xsi:type="dcterms:W3CDTF">2019-11-04T16:09:00Z</dcterms:created>
  <dcterms:modified xsi:type="dcterms:W3CDTF">2019-11-06T17:51:00Z</dcterms:modified>
</cp:coreProperties>
</file>