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646F90AB" w:rsidR="00D054A0" w:rsidRPr="00625215" w:rsidRDefault="007D6063" w:rsidP="00625215">
      <w:pPr>
        <w:pStyle w:val="Heading1"/>
        <w:rPr>
          <w:color w:val="000000" w:themeColor="text1"/>
        </w:rPr>
      </w:pPr>
      <w:r w:rsidRPr="00625215">
        <w:rPr>
          <w:color w:val="000000" w:themeColor="text1"/>
        </w:rPr>
        <w:t>RESEARCH STRATEGY</w:t>
      </w:r>
      <w:r w:rsidR="002A0CFB" w:rsidRPr="00625215">
        <w:rPr>
          <w:color w:val="000000" w:themeColor="text1"/>
        </w:rPr>
        <w:t xml:space="preserve"> (</w:t>
      </w:r>
      <w:proofErr w:type="gramStart"/>
      <w:r w:rsidR="002A0CFB" w:rsidRPr="00625215">
        <w:rPr>
          <w:color w:val="000000" w:themeColor="text1"/>
        </w:rPr>
        <w:t>six page</w:t>
      </w:r>
      <w:proofErr w:type="gramEnd"/>
      <w:r w:rsidR="002A0CFB" w:rsidRPr="00625215">
        <w:rPr>
          <w:color w:val="000000" w:themeColor="text1"/>
        </w:rPr>
        <w:t xml:space="preserve"> limit)</w:t>
      </w:r>
    </w:p>
    <w:p w14:paraId="4953C568" w14:textId="77777777" w:rsidR="00D054A0" w:rsidRPr="00625215" w:rsidRDefault="00D054A0" w:rsidP="00625215">
      <w:pPr>
        <w:rPr>
          <w:color w:val="000000" w:themeColor="text1"/>
        </w:rPr>
      </w:pPr>
    </w:p>
    <w:p w14:paraId="08451CD2" w14:textId="0B986637" w:rsidR="00625215" w:rsidRPr="00625215" w:rsidRDefault="00870362" w:rsidP="00625215">
      <w:pPr>
        <w:pStyle w:val="Heading2"/>
        <w:rPr>
          <w:color w:val="000000" w:themeColor="text1"/>
        </w:rPr>
      </w:pPr>
      <w:commentRangeStart w:id="0"/>
      <w:r w:rsidRPr="00625215">
        <w:rPr>
          <w:color w:val="000000" w:themeColor="text1"/>
        </w:rPr>
        <w:t>Significance</w:t>
      </w:r>
      <w:commentRangeEnd w:id="0"/>
      <w:r w:rsidR="00B02A10">
        <w:rPr>
          <w:rStyle w:val="CommentReference"/>
          <w:b w:val="0"/>
        </w:rPr>
        <w:commentReference w:id="0"/>
      </w:r>
    </w:p>
    <w:p w14:paraId="3BED2BD7" w14:textId="77777777" w:rsidR="00B02A10" w:rsidRPr="00625215" w:rsidRDefault="00B02A10" w:rsidP="00625215">
      <w:pPr>
        <w:rPr>
          <w:color w:val="000000" w:themeColor="text1"/>
        </w:rPr>
      </w:pPr>
    </w:p>
    <w:p w14:paraId="614B26F0" w14:textId="775EBB51" w:rsidR="0075416E" w:rsidRPr="00625215" w:rsidRDefault="0075416E" w:rsidP="00625215">
      <w:pPr>
        <w:rPr>
          <w:color w:val="000000" w:themeColor="text1"/>
        </w:rPr>
      </w:pPr>
      <w:r w:rsidRPr="00625215">
        <w:rPr>
          <w:color w:val="000000" w:themeColor="text1"/>
        </w:rPr>
        <w:t xml:space="preserve">Explain the importance of the problem or critical barrier to progress that the proposed project addresses. </w:t>
      </w:r>
    </w:p>
    <w:p w14:paraId="21A40ED4" w14:textId="67A84B81" w:rsidR="0075416E" w:rsidRDefault="0075416E" w:rsidP="00625215">
      <w:pPr>
        <w:rPr>
          <w:color w:val="000000" w:themeColor="text1"/>
        </w:rPr>
      </w:pPr>
      <w:r w:rsidRPr="00625215">
        <w:rPr>
          <w:color w:val="000000" w:themeColor="text1"/>
        </w:rPr>
        <w:t xml:space="preserve">Explain how the proposed project will improve scientific knowledge, technical capability, and/or clinical practice in one or more broad fields. </w:t>
      </w:r>
      <w:r w:rsidR="00625215" w:rsidRPr="00625215">
        <w:rPr>
          <w:color w:val="000000" w:themeColor="text1"/>
        </w:rPr>
        <w:t xml:space="preserve"> </w:t>
      </w:r>
      <w:r w:rsidRPr="00625215">
        <w:rPr>
          <w:color w:val="000000" w:themeColor="text1"/>
        </w:rPr>
        <w:t>Describe how the concepts, methods, technologies, treatments, services, or preventativ</w:t>
      </w:r>
      <w:r w:rsidR="00625215" w:rsidRPr="00625215">
        <w:rPr>
          <w:color w:val="000000" w:themeColor="text1"/>
        </w:rPr>
        <w:t>e</w:t>
      </w:r>
    </w:p>
    <w:p w14:paraId="0ACEA463" w14:textId="77777777" w:rsidR="00625215" w:rsidRPr="00625215" w:rsidRDefault="00625215" w:rsidP="00625215">
      <w:pPr>
        <w:rPr>
          <w:color w:val="000000" w:themeColor="text1"/>
          <w:sz w:val="12"/>
          <w:szCs w:val="12"/>
        </w:rPr>
      </w:pPr>
    </w:p>
    <w:p w14:paraId="34852E9A" w14:textId="77777777" w:rsidR="00625215" w:rsidRPr="00625215" w:rsidRDefault="00625215" w:rsidP="00625215">
      <w:pPr>
        <w:rPr>
          <w:color w:val="000000" w:themeColor="text1"/>
        </w:rPr>
      </w:pPr>
      <w:r w:rsidRPr="00625215">
        <w:rPr>
          <w:color w:val="000000" w:themeColor="text1"/>
        </w:rPr>
        <w:t xml:space="preserve">B1. The Burden of Ischemic Heart Disease: </w:t>
      </w:r>
      <w:proofErr w:type="gramStart"/>
      <w:r w:rsidRPr="00625215">
        <w:rPr>
          <w:color w:val="000000" w:themeColor="text1"/>
        </w:rPr>
        <w:t>a</w:t>
      </w:r>
      <w:proofErr w:type="gramEnd"/>
      <w:r w:rsidRPr="00625215">
        <w:rPr>
          <w:color w:val="000000" w:themeColor="text1"/>
        </w:rPr>
        <w:t xml:space="preserve"> Hidden Epidemic </w:t>
      </w:r>
      <w:bookmarkStart w:id="1" w:name="_GoBack"/>
      <w:bookmarkEnd w:id="1"/>
      <w:r w:rsidRPr="00625215">
        <w:rPr>
          <w:color w:val="000000" w:themeColor="text1"/>
        </w:rPr>
        <w:t>with Unrecognized Risk Factors</w:t>
      </w:r>
    </w:p>
    <w:p w14:paraId="74598C1B" w14:textId="77777777" w:rsidR="00625215" w:rsidRPr="00625215" w:rsidRDefault="00625215" w:rsidP="00625215">
      <w:pPr>
        <w:rPr>
          <w:color w:val="000000" w:themeColor="text1"/>
          <w:sz w:val="12"/>
          <w:szCs w:val="12"/>
        </w:rPr>
      </w:pPr>
    </w:p>
    <w:p w14:paraId="2A60D08F" w14:textId="77777777" w:rsidR="00625215" w:rsidRPr="00625215" w:rsidRDefault="00625215" w:rsidP="00625215">
      <w:pPr>
        <w:rPr>
          <w:color w:val="000000" w:themeColor="text1"/>
        </w:rPr>
      </w:pPr>
      <w:r w:rsidRPr="00625215">
        <w:rPr>
          <w:color w:val="000000" w:themeColor="text1"/>
        </w:rPr>
        <w:t>Ischemic heart disease (IHD) accounts for in 1 in every 7 deaths in the United States, with a prevalence of 3% or 7.9 million US adults.</w:t>
      </w:r>
      <w:r w:rsidRPr="00625215">
        <w:rPr>
          <w:color w:val="000000" w:themeColor="text1"/>
        </w:rPr>
        <w:fldChar w:fldCharType="begin" w:fldLock="1"/>
      </w:r>
      <w:r w:rsidRPr="00625215">
        <w:rPr>
          <w:color w:val="000000" w:themeColor="text1"/>
        </w:rPr>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20</w:t>
      </w:r>
      <w:r w:rsidRPr="00625215">
        <w:rPr>
          <w:color w:val="000000" w:themeColor="text1"/>
        </w:rPr>
        <w:fldChar w:fldCharType="end"/>
      </w:r>
      <w:r w:rsidRPr="00625215">
        <w:rPr>
          <w:color w:val="000000" w:themeColor="text1"/>
        </w:rPr>
        <w:t xml:space="preserve"> Over 700,000 new heart attacks occur annually, with annual costs of heart attacks ($12.1 billion). The estimated direct and indirect costs of IHD were $204 billion, and these medical costs are projected to double by the year 2030.</w:t>
      </w:r>
      <w:r w:rsidRPr="00625215">
        <w:rPr>
          <w:color w:val="000000" w:themeColor="text1"/>
        </w:rPr>
        <w:fldChar w:fldCharType="begin" w:fldLock="1"/>
      </w:r>
      <w:r w:rsidRPr="00625215">
        <w:rPr>
          <w:color w:val="000000" w:themeColor="text1"/>
        </w:rPr>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20</w:t>
      </w:r>
      <w:r w:rsidRPr="00625215">
        <w:rPr>
          <w:color w:val="000000" w:themeColor="text1"/>
        </w:rPr>
        <w:fldChar w:fldCharType="end"/>
      </w:r>
      <w:r w:rsidRPr="00625215">
        <w:rPr>
          <w:color w:val="000000" w:themeColor="text1"/>
        </w:rPr>
        <w:t xml:space="preserve"> However up to 20% of MIs are silent and up to 80% of IHD is unrecognized by standard ECG and clinical parameters.</w:t>
      </w:r>
      <w:r w:rsidRPr="00625215">
        <w:rPr>
          <w:color w:val="000000" w:themeColor="text1"/>
        </w:rPr>
        <w:fldChar w:fldCharType="begin" w:fldLock="1"/>
      </w:r>
      <w:r w:rsidRPr="00625215">
        <w:rPr>
          <w:color w:val="000000" w:themeColor="text1"/>
        </w:rPr>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1&lt;/sup&gt;","plainTextFormattedCitation":"1","previouslyFormattedCitation":"&lt;sup&gt;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w:t>
      </w:r>
      <w:r w:rsidRPr="00625215">
        <w:rPr>
          <w:color w:val="000000" w:themeColor="text1"/>
        </w:rPr>
        <w:fldChar w:fldCharType="end"/>
      </w:r>
      <w:r w:rsidRPr="00625215">
        <w:rPr>
          <w:color w:val="000000" w:themeColor="text1"/>
        </w:rPr>
        <w:t xml:space="preserve"> Although there has been a decline in cardiovascular mortality overall, the rate of out-of-hospital events has not decreased in proportion to the rate of in-hospital events.</w:t>
      </w:r>
      <w:r w:rsidRPr="00625215">
        <w:rPr>
          <w:color w:val="000000" w:themeColor="text1"/>
        </w:rPr>
        <w:fldChar w:fldCharType="begin" w:fldLock="1"/>
      </w:r>
      <w:r w:rsidRPr="00625215">
        <w:rPr>
          <w:color w:val="000000" w:themeColor="text1"/>
        </w:rPr>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w:t>
      </w:r>
      <w:r w:rsidRPr="00625215">
        <w:rPr>
          <w:color w:val="000000" w:themeColor="text1"/>
        </w:rPr>
        <w:fldChar w:fldCharType="end"/>
      </w:r>
      <w:r w:rsidRPr="00625215">
        <w:rPr>
          <w:color w:val="000000" w:themeColor="text1"/>
        </w:rPr>
        <w:t xml:space="preserve"> </w:t>
      </w:r>
      <w:r w:rsidRPr="00625215">
        <w:rPr>
          <w:color w:val="000000" w:themeColor="text1"/>
          <w:u w:val="single"/>
        </w:rPr>
        <w:t>Mental stress plays a role in the complications of IHD, and is an under-recognized and important risk factor. More research on the brain-heart connection may help unlock some of the difficult roadblocks in reducing IHD in the community</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{"citationItems":[{"id":"ITEM-1","itemData":{"DOI":"10.1016/j.amjcard.2014.04.022","ISBN":"doi:10.1016/j.amjcard.2014.04.022","ISSN":"18791913","PMID":"24856319","abstract":"Mental stress-induced myocardial ischemia (MSIMI) has been associated with adverse prognosis in patients with coronary artery disease (CAD), but whether this is a uniform finding across different studies has not been described. We conducted a systematic review and meta-analysis of prospective studies examining the association between MSIMI and adverse outcome events in patients with stable CAD. We searched PubMed, EMBASE, Web of Science, and PsycINFO databases for English language prospective studies of patients with CAD who underwent standardized mental stress testing to determine presence of MSIMI and were followed up for subsequent cardiac events or total mortality. Our outcomes of interest were CAD recurrence, CAD mortality, or total mortality. A summary effect estimate was derived using a fixed-effects meta-analysis model. Only 5 studies, each with a sample size of &lt;200 patients and fewer than 50 outcome events, met the inclusion criteria. The pooled samples comprised 555 patients with CAD (85% male) and 117 events with a range of follow-up from 35 days to 8.8 years. Pooled analysis showed that MSIMI was associated with a twofold increased risk of a combined end point of cardiac events or total mortality (relative risk 2.24, 95% confidence interval 1.59 to 3.15). No heterogeneity was detected among the studies (Q = 0.39, I2= 0.0%, p = 0.98). In conclusion, although few selected studies have examined the association between MSIMI and adverse events in patients with CAD, all existing investigations point to approximately a doubling of risk. Whether this increased risk is generalizable to the CAD population at large and varies in patient subgroups warrant further investigation. © 2014 Elsevier Inc. All rights reserved.","author":[{"dropping-particle":"","family":"Wei","given":"Jingkai","non-dropping-particle":"","parse-names":false,"suffix":""},{"dropping-particle":"","family":"Rooks","given":"Cherie","non-dropping-particle":"","parse-names":false,"suffix":""},{"dropping-particle":"","family":"Ramadan","given":"Ronnie","non-dropping-particle":"","parse-names":false,"suffix":""},{"dropping-particle":"","family":"Shah","given":"Amit J","non-dropping-particle":"","parse-names":false,"suffix":""},{"dropping-particle":"","family":"Bremner","given":"J. Douglas","non-dropping-particle":"","parse-names":false,"suffix":""},{"dropping-particle":"","family":"Quyyumi","given":"Arshed A","non-dropping-particle":"","parse-names":false,"suffix":""},{"dropping-particle":"","family":"Kutner","given":"Michael","non-dropping-particle":"","parse-names":false,"suffix":""},{"dropping-particle":"","family":"Vaccarino","given":"Viola","non-dropping-particle":"","parse-names":false,"suffix":""}],"container-title":"American Journal of Cardiology","id":"ITEM-1","issue":"2","issued":{"date-parts":[["2014"]]},"page":"187-192","title":"Meta-analysis of mental stress-induced myocardial ischemia and subsequent cardiac events in patients with coronary artery disease","type":"paper-conference","volume":"114"},"uris":["http://www.mendeley.com/documents/?uuid=e4a691af-71c5-4dc8-ad6f-4d8b03658c74"]}],"mendeley":{"formattedCitation":"&lt;sup&gt;21&lt;/sup&gt;","plainTextFormattedCitation":"21","previouslyFormattedCitation":"&lt;sup&gt;21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21</w:t>
      </w:r>
      <w:r w:rsidRPr="00625215">
        <w:rPr>
          <w:color w:val="000000" w:themeColor="text1"/>
        </w:rPr>
        <w:fldChar w:fldCharType="end"/>
      </w:r>
      <w:r w:rsidRPr="00625215">
        <w:rPr>
          <w:color w:val="000000" w:themeColor="text1"/>
        </w:rPr>
        <w:t xml:space="preserve"> New integrative and/or holistic strategies to approach IHD and prevent its associated complications may help lead to a downward frameshift in event rates.</w:t>
      </w:r>
    </w:p>
    <w:p w14:paraId="5F2DD564" w14:textId="77777777" w:rsidR="00625215" w:rsidRPr="00625215" w:rsidRDefault="00625215" w:rsidP="00625215">
      <w:pPr>
        <w:rPr>
          <w:color w:val="000000" w:themeColor="text1"/>
          <w:sz w:val="12"/>
          <w:szCs w:val="12"/>
        </w:rPr>
      </w:pPr>
    </w:p>
    <w:p w14:paraId="7C603631" w14:textId="77777777" w:rsidR="00625215" w:rsidRPr="00625215" w:rsidRDefault="00625215" w:rsidP="00625215">
      <w:pPr>
        <w:rPr>
          <w:color w:val="000000" w:themeColor="text1"/>
        </w:rPr>
      </w:pPr>
      <w:r w:rsidRPr="00625215">
        <w:rPr>
          <w:color w:val="000000" w:themeColor="text1"/>
        </w:rPr>
        <w:t>B2. Autonomic Nervous System Metrics Can Help Examine CVD Risk from Neuropsychiatric Factors</w:t>
      </w:r>
    </w:p>
    <w:p w14:paraId="120BDFFA" w14:textId="77777777" w:rsidR="00625215" w:rsidRPr="00625215" w:rsidRDefault="00625215" w:rsidP="00625215">
      <w:pPr>
        <w:rPr>
          <w:color w:val="000000" w:themeColor="text1"/>
          <w:sz w:val="12"/>
          <w:szCs w:val="12"/>
        </w:rPr>
      </w:pPr>
    </w:p>
    <w:p w14:paraId="6C9C3C21" w14:textId="77777777" w:rsidR="00625215" w:rsidRPr="00625215" w:rsidRDefault="00625215" w:rsidP="00625215">
      <w:pPr>
        <w:rPr>
          <w:color w:val="000000" w:themeColor="text1"/>
        </w:rPr>
      </w:pPr>
      <w:r w:rsidRPr="00625215">
        <w:rPr>
          <w:color w:val="000000" w:themeColor="text1"/>
        </w:rPr>
        <w:t>Heart rate variability (HRV) is an inexpensive biomarker derived from ambulatory electrocardiographic monitoring.</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It allows for continuous, non-invasive assessment of autonomic function, which is influenced by neuropsychological factors, such as mental stress, and heart disease.</w:t>
      </w:r>
      <w:r w:rsidRPr="00625215">
        <w:rPr>
          <w:color w:val="000000" w:themeColor="text1"/>
        </w:rPr>
        <w:fldChar w:fldCharType="begin" w:fldLock="1"/>
      </w:r>
      <w:r w:rsidRPr="00625215">
        <w:rPr>
          <w:color w:val="000000" w:themeColor="text1"/>
        </w:rPr>
        <w:instrText>ADDIN CSL_CITATION {"citationItems":[{"id":"ITEM-1","itemData":{"DOI":"10.1177/2050312114568476","ISSN":"2050-3121","PMID":"26770763","abstract":"OBJECTIVE The primary aim of this secondary analysis was to determine whether cardiac autonomic neuropathy independently predicted adverse cardiac outcomes in asymptomatic individuals with type 2 diabetes. Additional aims include the determination of the correlation of standard autonomic testing measures and power spectral analysis of heart rate variability, and the association of diabetes-related and cardiac risk factors with cardiac autonomic neuropathy measures. METHODS Cardiac autonomic neuropathy was assessed at the study entry into the Detection of Ischemia in Asymptomatic Diabetics study, using autonomic heart rate and blood pressure testing, and power spectral analysis of heart rate variability. All participants were prospectively followed for the composite clinical outcome of cardiac death, acute coronary syndromes, heart failure, or coronary revascularization. RESULTS Over 5 years of follow-up, 94 of 1119 (8.4%) subjects developed symptomatic cardiac disease. In unadjusted bivariate analyses, abnormalities in several cardiac autonomic neuropathy tests, including lower Valsalva and Standing Heart Rate Ratios, higher resting Heart Rate, greater systolic blood pressure decrease on standing, and lower low-frequency power, were predictive of symptomatic disease. Independent predictors of poor cardiac outcome were a lower Valsalva Heart Rate Ratio, non-Black ethnicity, longer diabetes duration, higher glycated hemoglobin (HbA1c), insulin use, reported numbness in the extremities, higher pulse pressure, family history of coronary artery disease, and higher waist-to-hip ratio. Clinical factors independently associated with a lower Valsalva Heart Rate Ratio were insulin use, clinical proteinuria, higher pulse pressure, use of angiotensin-converting enzyme inhibitor and non-Black ethnicity. CONCLUSION Cardiac autonomic neuropathy predicted adverse cardiac outcomes in asymptomatic type 2 diabetes without known cardiac disease. Clinical variables may help to identify patients who might have cardiac autonomic neuropathy and warrant consideration for autonomic testing.","author":[{"dropping-particle":"","family":"Chyun","given":"Deborah A","non-dropping-particle":"","parse-names":false,"suffix":""},{"dropping-particle":"","family":"Wackers","given":"Frans J Th","non-dropping-particle":"","parse-names":false,"suffix":""},{"dropping-particle":"","family":"Inzucchi","given":"Silvio E","non-dropping-particle":"","parse-names":false,"suffix":""},{"dropping-particle":"","family":"Jose","given":"Powell","non-dropping-particle":"","parse-names":false,"suffix":""},{"dropping-particle":"","family":"Weiss","given":"Curtis","non-dropping-particle":"","parse-names":false,"suffix":""},{"dropping-particle":"","family":"Davey","given":"Janice A","non-dropping-particle":"","parse-names":false,"suffix":""},{"dropping-particle":"V","family":"Heller","given":"Gary","non-dropping-particle":"","parse-names":false,"suffix":""},{"dropping-particle":"","family":"Iskandrian","given":"Ami E","non-dropping-particle":"","parse-names":false,"suffix":""},{"dropping-particle":"","family":"Young","given":"Lawrence H","non-dropping-particle":"","parse-names":false,"suffix":""},{"dropping-particle":"","family":"DIAD Investigators","given":"for the DIAD","non-dropping-particle":"","parse-names":false,"suffix":""}],"container-title":"SAGE open medicine","id":"ITEM-1","issued":{"date-parts":[["2015","10","27"]]},"page":"2050312114568476","publisher":"SAGE Publications","title":"Autonomic dysfunction independently predicts poor cardiovascular outcomes in asymptomatic individuals with type 2 diabetes in the DIAD study.","type":"article-journal","volume":"3"},"uris":["http://www.mendeley.com/documents/?uuid=298995de-8c52-421c-8ffc-fe19fe5dbbed"]},{"id":"ITEM-2","itemData":{"DOI":"10.3949/ccjm.76.s2.03","ISBN":"3143627344","ISSN":"08911150","PMID":"19376975","abstract":"Depression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Medicine","id":"ITEM-2","issue":"SUPPL.2","issued":{"date-parts":[["2009"]]},"title":"Depression and heart rate variability in patients with coronary heart disease","type":"article-journal","volume":"76"},"uris":["http://www.mendeley.com/documents/?uuid=8f791577-5c41-4f44-b54c-6991a2c68a19"]}],"mendeley":{"formattedCitation":"&lt;sup&gt;23,24&lt;/sup&gt;","plainTextFormattedCitation":"23,24","previouslyFormattedCitation":"&lt;sup&gt;23,24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23,24</w:t>
      </w:r>
      <w:r w:rsidRPr="00625215">
        <w:rPr>
          <w:color w:val="000000" w:themeColor="text1"/>
        </w:rPr>
        <w:fldChar w:fldCharType="end"/>
      </w:r>
      <w:r w:rsidRPr="00625215">
        <w:rPr>
          <w:color w:val="000000" w:themeColor="text1"/>
        </w:rPr>
        <w:t xml:space="preserve"> The neurovisceral integration theory provides the anatomical basis for this relationship. This theory links cognitive and affective networks to autonomic regulation by identifying the differential activation of important brain structures (prefrontal cortex, cingulate cortex, and insula).</w:t>
      </w:r>
      <w:r w:rsidRPr="00625215">
        <w:rPr>
          <w:color w:val="000000" w:themeColor="text1"/>
        </w:rPr>
        <w:fldChar w:fldCharType="begin" w:fldLock="1"/>
      </w:r>
      <w:r w:rsidRPr="00625215">
        <w:rPr>
          <w:color w:val="000000" w:themeColor="text1"/>
        </w:rPr>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dysregulation","type":"article-journal","volume":"61"},"uris":["http://www.mendeley.com/documents/?uuid=dcb27e64-3b70-4fb5-903c-236ff00c8d74"]},{"id":"ITEM-2","itemData":{"DOI":"10.1111/psyp.12319","ISSN":"14698986","abstract":"The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ff3de85e-0a60-32fb-8d8c-3db0813a24ed"]}],"mendeley":{"formattedCitation":"&lt;sup&gt;10,25&lt;/sup&gt;","plainTextFormattedCitation":"10,25","previouslyFormattedCitation":"&lt;sup&gt;10,25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10,25</w:t>
      </w:r>
      <w:r w:rsidRPr="00625215">
        <w:rPr>
          <w:color w:val="000000" w:themeColor="text1"/>
        </w:rPr>
        <w:fldChar w:fldCharType="end"/>
      </w:r>
      <w:r w:rsidRPr="00625215">
        <w:rPr>
          <w:color w:val="000000" w:themeColor="text1"/>
        </w:rPr>
        <w:t xml:space="preserve"> Psychological stress, including depression, leads to changes in autonomic function that are historically known to increase to the risk of ventricular ectopy, SCD, and cardiovascular disease.</w:t>
      </w:r>
      <w:r w:rsidRPr="00625215">
        <w:rPr>
          <w:color w:val="000000" w:themeColor="text1"/>
        </w:rPr>
        <w:fldChar w:fldCharType="begin" w:fldLock="1"/>
      </w:r>
      <w:r w:rsidRPr="00625215">
        <w:rPr>
          <w:color w:val="000000" w:themeColor="text1"/>
        </w:rPr>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id":"ITEM-2","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Psychiatry","id":"ITEM-2","issue":"11","issued":{"date-parts":[["1973"]]},"page":"1222-1226","title":"Subjects' recent life changes and coronary heart disease in Finland","type":"article-journal","volume":"130"},"uris":["http://www.mendeley.com/documents/?uuid=670dea69-3bdf-4c8d-bed7-de355c077c89"]},{"id":"ITEM-3","itemData":{"DOI":"10.1001/archinte.1972.00320050049005","ISSN":"15383679","abstract":"Meaningful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Medicine","id":"ITEM-3","issue":"5","issued":{"date-parts":[["1972","5","1"]]},"page":"725-731","publisher":"American Medical Association","title":"Psychosocial Aspects of Sudden Death: A Preliminary Report","type":"article-journal","volume":"129"},"uris":["http://www.mendeley.com/documents/?uuid=ef4ff756-567a-413c-ad62-417052e6e315"]},{"id":"ITEM-4","itemData":{"DOI":"10.1016/S0022-3999(02)00311-2","ISBN":"0022-3999 (Print)\\r0022-3999 (Linking)","ISSN":"00223999","PMID":"12377300","abstract":"Depression increases the risk of cardiac mortality and morbidity in patients with coronary heart disease (CHD), but the mechanisms that underlie this association remain unclear. This review considers the evidence for several behavioral and physiological mechanisms that might explain how depression increases the risk for incident coronary disease and for subsequent cardiac morbidity and mortality. The candidate mechanisms include: (1) antidepressant cardiotoxicity; (2) association of depression with cardiac risk factor such as cigarette smoking, hypertension, diabetes, and reduced functional capacity; (3) association of depression with greater coronary disease severity; (4) nonadherence to cardiac prevention and treatment regimens; (5) lower heart rate variability (HRV) reflecting altered cardiac autonomic tone; (6) increased platelet aggregation; and (7) inflammatory processes. Despite recent advances in our understanding of these potential mechanisms, further research is needed to determine how depression increases risk for cardiac morbidity and mortality. © 2002 Elsevier Science Inc. All rights reserved.","author":[{"dropping-particle":"","family":"Carney","given":"Robert M.","non-dropping-particle":"","parse-names":false,"suffix":""},{"dropping-particle":"","family":"Freedland","given":"Kenneth E.","non-dropping-particle":"","parse-names":false,"suffix":""},{"dropping-particle":"","family":"Miller","given":"Gregory E.","non-dropping-particle":"","parse-names":false,"suffix":""},{"dropping-particle":"","family":"Jaffe","given":"Allan S.","non-dropping-particle":"","parse-names":false,"suffix":""}],"container-title":"Journal of Psychosomatic Research","id":"ITEM-4","issue":"4","issued":{"date-parts":[["2002"]]},"page":"897-902","title":"Depression as a risk factor for cardiac mortality and morbidity: A review of potential mechanisms","type":"paper-conference","volume":"53"},"uris":["http://www.mendeley.com/documents/?uuid=1fb4cfa6-5841-44d8-bd83-cfdb90b37bcb"]},{"id":"ITEM-5","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Cardiology","id":"ITEM-5","issue":"3","issued":{"date-parts":[["2017","3","17"]]},"page":"145-155","title":"Depression and coronary heart disease","type":"article","volume":"14"},"uris":["http://www.mendeley.com/documents/?uuid=d499c148-6386-4976-aa61-991beb29b7ce"]},{"id":"ITEM-6","itemData":{"DOI":"10.1016/j.neubiorev.2016.07.003","ISSN":"18737528","abstract":"Depression's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Reviews","id":"ITEM-6","issued":{"date-parts":[["2017"]]},"page":"277-286","title":"Depression and cardiovascular disease: Epidemiological evidence on their linking mechanisms","type":"article","volume":"74"},"uris":["http://www.mendeley.com/documents/?uuid=2a61b1c7-62c3-3b5f-8869-9c7f694ace8d"]}],"mendeley":{"formattedCitation":"&lt;sup&gt;13,26–30&lt;/sup&gt;","plainTextFormattedCitation":"13,26–30","previouslyFormattedCitation":"&lt;sup&gt;13,26–30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13,26–30</w:t>
      </w:r>
      <w:r w:rsidRPr="00625215">
        <w:rPr>
          <w:color w:val="000000" w:themeColor="text1"/>
        </w:rPr>
        <w:fldChar w:fldCharType="end"/>
      </w:r>
      <w:r w:rsidRPr="00625215">
        <w:rPr>
          <w:color w:val="000000" w:themeColor="text1"/>
        </w:rPr>
        <w:t xml:space="preserve"> Cognitive impairment, particularly as it relates to executive function, also is related to abnormal HRV, and leads to an increased odds of IHD independent of other cardiovascular risk factors.</w:t>
      </w:r>
      <w:r w:rsidRPr="00625215">
        <w:rPr>
          <w:color w:val="000000" w:themeColor="text1"/>
        </w:rPr>
        <w:fldChar w:fldCharType="begin" w:fldLock="1"/>
      </w:r>
      <w:r w:rsidRPr="00625215">
        <w:rPr>
          <w:color w:val="000000" w:themeColor="text1"/>
        </w:rPr>
        <w:instrText>ADDIN CSL_CITATION {"citationItems":[{"id":"ITEM-1","itemData":{"DOI":"10.1371/journal.pone.0184244","ISBN":"1111111111","ISSN":"19326203","PMID":"28886155","abstract":"AIMS/HYPOTHESIS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ONE","id":"ITEM-1","issue":"9","issued":{"date-parts":[["2017"]]},"title":"Coronary heart disease and risk for cognitive impairment or dementia: Systematic review and meta-analysis","type":"article-journal","volume":"12"},"uris":["http://www.mendeley.com/documents/?uuid=12e0e67f-0fc6-3645-9dff-a1f3f45cfa52"]},{"id":"ITEM-2","itemData":{"DOI":"10.1093/ajh/hpx125","ISSN":"19417225","PMID":"28985245","abstract":"BACKGROUND Low heart rate variability (HRV), a marker of cardiac autonomic dysfunction, has been associated with major risk factors of cognitive impairment. Yet, the direct association of HRV with cognitive function remains relatively unexplored, particularly in midlife. METHODS In 2005, 2 measures of short-term HRV, the SD of normal-to-normal intervals (SDNN) and the root mean square of successive differences (RMSSD), were calculated for participants of the Coronary Artery Risk Development in Young Adults study, and then categorized into quartiles. Five years later, 3 cognitive tests were administered for verbal memory (\"Rey Auditory-Verbal Learning Test\", RAVLT, range 0-15), processing speed (\"Digit Symbol Substitution Test\", DSST, range 0-133), and executive function (\"Stroop interference\"). RESULTS Two thousand one hundred and eighteen participants (57.7% female, 42.2% Black) with a mean baseline age of 45.3 years were included in this analysis. In demographic-adjusted models, compared to participants with quartile 1 SDNN (lowest quartile), participants in the upper quartiles of SDNN scored better on the DSST (quartile 4: β = 1.83 points better, P = 0.03; and quartile 3: β = 1.95 points better, P = 0.03) and on the stroop (quartile 3: β = 1.19 points better, P &lt; 0.05; and quartile2: β = 1.44 points better, P = 0.02). After adjusting for behavioral and cardiovascular risk factors, higher quartile SDNN remained significantly associated with better stroop score (quartile 3: β = 1.21 points better, P = 0.04; and quartile 2: β = 1.72 points better, P &lt; 0.01) but not with DSST. There was no association between quartile of RMSSD and cognitive function, from fully adjusted models. CONCLUSIONS Our findings suggest that higher quartile SDDN is associated with better executive function in midlife, above, and beyond cardiovascular risk factors.","author":[{"dropping-particle":"","family":"Zeki Al Hazzouri","given":"Adina","non-dropping-particle":"","parse-names":false,"suffix":""},{"dropping-particle":"","family":"Elfassy","given":"Tali","non-dropping-particle":"","parse-names":false,"suffix":""},{"dropping-particle":"","family":"Carnethon","given":"Mercedes R","non-dropping-particle":"","parse-names":false,"suffix":""},{"dropping-particle":"","family":"Lloyd-Jones","given":"Donald M","non-dropping-particle":"","parse-names":false,"suffix":""},{"dropping-particle":"","family":"Yaffe","given":"Kristine","non-dropping-particle":"","parse-names":false,"suffix":""}],"container-title":"American Journal of Hypertension","id":"ITEM-2","issue":"1","issued":{"date-parts":[["2018"]]},"page":"27-34","title":"Heart Rate Variability and Cognitive Function in Middle-Age Adults: The Coronary Artery Risk Development in Young Adults","type":"article-journal","volume":"31"},"uris":["http://www.mendeley.com/documents/?uuid=335915a9-1e3c-3ceb-b1ef-9efba3af335d"]}],"mendeley":{"formattedCitation":"&lt;sup&gt;31,32&lt;/sup&gt;","plainTextFormattedCitation":"31,32","previouslyFormattedCitation":"&lt;sup&gt;31,32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31,32</w:t>
      </w:r>
      <w:r w:rsidRPr="00625215">
        <w:rPr>
          <w:color w:val="000000" w:themeColor="text1"/>
        </w:rPr>
        <w:fldChar w:fldCharType="end"/>
      </w:r>
      <w:r w:rsidRPr="00625215">
        <w:rPr>
          <w:color w:val="000000" w:themeColor="text1"/>
        </w:rPr>
        <w:t xml:space="preserve"> These interesting findings suggest that </w:t>
      </w:r>
      <w:r w:rsidRPr="00625215">
        <w:rPr>
          <w:color w:val="000000" w:themeColor="text1"/>
          <w:u w:val="single"/>
        </w:rPr>
        <w:t>neurovisceral dysfunction may contribute greatly to autonomic dysfunction as measured by HRV</w:t>
      </w:r>
      <w:r w:rsidRPr="00625215">
        <w:rPr>
          <w:color w:val="000000" w:themeColor="text1"/>
        </w:rPr>
        <w:t>. Exploring this relationship may provide important insight into why those with dysautonomia have worse psychological, neurological, and cardiovascular outcomes.</w:t>
      </w:r>
    </w:p>
    <w:p w14:paraId="40BBB4AD" w14:textId="77777777" w:rsidR="00625215" w:rsidRPr="00625215" w:rsidRDefault="00625215" w:rsidP="00625215">
      <w:pPr>
        <w:rPr>
          <w:color w:val="000000" w:themeColor="text1"/>
          <w:sz w:val="12"/>
          <w:szCs w:val="12"/>
        </w:rPr>
      </w:pPr>
    </w:p>
    <w:p w14:paraId="7C0F1FE5" w14:textId="77777777" w:rsidR="00625215" w:rsidRPr="00625215" w:rsidRDefault="00625215" w:rsidP="00625215">
      <w:pPr>
        <w:rPr>
          <w:color w:val="000000" w:themeColor="text1"/>
        </w:rPr>
      </w:pPr>
      <w:r w:rsidRPr="00625215">
        <w:rPr>
          <w:color w:val="000000" w:themeColor="text1"/>
        </w:rPr>
        <w:t>B3. Advances in Electrocardiography are Independently Prognostic of Cardiovascular Disease Risk</w:t>
      </w:r>
    </w:p>
    <w:p w14:paraId="6B47863B" w14:textId="77777777" w:rsidR="00625215" w:rsidRPr="00625215" w:rsidRDefault="00625215" w:rsidP="00625215">
      <w:pPr>
        <w:rPr>
          <w:color w:val="000000" w:themeColor="text1"/>
          <w:sz w:val="12"/>
          <w:szCs w:val="12"/>
        </w:rPr>
      </w:pPr>
    </w:p>
    <w:p w14:paraId="31F570F5" w14:textId="77777777" w:rsidR="00625215" w:rsidRPr="00625215" w:rsidRDefault="00625215" w:rsidP="00625215">
      <w:pPr>
        <w:rPr>
          <w:color w:val="000000" w:themeColor="text1"/>
        </w:rPr>
      </w:pPr>
      <w:r w:rsidRPr="00625215">
        <w:rPr>
          <w:color w:val="000000" w:themeColor="text1"/>
        </w:rPr>
        <w:t>Advanced ECG analysis conveys information about autonomic function that is an independent marker for cardiovascular mortality.</w:t>
      </w:r>
      <w:r w:rsidRPr="00625215">
        <w:rPr>
          <w:color w:val="000000" w:themeColor="text1"/>
        </w:rPr>
        <w:fldChar w:fldCharType="begin" w:fldLock="1"/>
      </w:r>
      <w:r w:rsidRPr="00625215">
        <w:rPr>
          <w:color w:val="000000" w:themeColor="text1"/>
        </w:rPr>
        <w:instrText>ADDIN CSL_CITATION {"citationItems":[{"id":"ITEM-1","itemData":{"DOI":"10.1016/0002-9149(87)90795-8","ISBN":"0002-9149 (Print)$\\$n0002-9149 (Linking)","ISSN":"00029149","PMID":"3812275","abstract":"A high degree of heart rate (HR) variability is found in compensated hearts with good function, whereas HR variability can be decreased with severe coronary artery disease, congestive heart failure, aging and diabetic neuropathy. To test the hypothesis that HR variability is a predictor of long-term survival after acute myocardial infarction (AMI), the Holter tapes of 808 patients who survived AMI were analyzed. Heart rate variability was defined as the standard deviation of all normal RR intervals in a 24-hour continuous electrocardiogram recording made 11 ± 3 days after AMI. In all patients demographic, clinical and laboratory variables were measured at baseline. Mean follow-up time was 31 months. Of all Holter variables measured, HR variability had the strongest univariate correlation with mortality. The relative risk of mortality was 5.3 times higher in the group with HR variability of less than 50 ms than the group with HR variability of more than 100 ms. HR variability remained a significant predictor of mortality after adjusting for clinical, demographic, other Holter features and ejection fraction. A hypothesis to explain this finding is that decreased HR variability correlates with increased sympathetic or decreased vagal tone, which may predispose to ventricular fibrillation. © 1987.","author":[{"dropping-particle":"","family":"Kleiger","given":"Robert E.","non-dropping-particle":"","parse-names":false,"suffix":""},{"dropping-particle":"","family":"Miller","given":"J. Philip","non-dropping-particle":"","parse-names":false,"suffix":""},{"dropping-particle":"","family":"Bigger","given":"J. Thomas","non-dropping-particle":"","parse-names":false,"suffix":""},{"dropping-particle":"","family":"Moss","given":"Arthur J.","non-dropping-particle":"","parse-names":false,"suffix":""}],"container-title":"The American Journal of Cardiology","id":"ITEM-1","issue":"4","issued":{"date-parts":[["1987","2","1"]]},"page":"256-262","publisher":"Excerpta Medica","title":"Decreased heart rate variability and its association with increased mortality after acute myocardial infarction","type":"article-journal","volume":"59"},"uris":["http://www.mendeley.com/documents/?uuid=6b5ce4b6-3b29-443f-8963-21f10783e385"]},{"id":"ITEM-2","itemData":{"DOI":"10.1016/0002-9149(87)90601-1","ISBN":"0002-9149 (Print)\\r0002-9149 (Linking)","ISSN":"00029149","PMID":"3687775","abstract":"By analysis of spectral components of heart rate variability, sympathovagal interaction was assessed in patients after acute myocardial infarction (AMI). At 2 weeks after AMI (n = 70), the low-frequency component was significantly greater (69 ± 2 vs 53 ± 3 normalized units [NU], p &lt; 0.05) and the high-frequency component was significantly smaller (17 ± 1 vs 35 ± 3 NU) than in 26 age-matched control subjects. This difference was likely to reflect an alteration of sympathovagal regulatory outflows with a predominance of sympathetic activity. At 6 (n = 33) and 12 (n = 29) months after AMI, a progressive decrease in the low- (62 ± 2 and 54 ± 3 NU) and an increase in the high-frequency (23 ± 2 and 30 ± 2 NU) spectral components was observed, which suggested a normalization of sympathovagal interaction. An increase in sympathetic efferent activity induced by tilt did not further modify the low-frequency spectral component (78 ± 3 vs 74 ± 3 NU) in a subgroup of 24 patients at 2 weeks after AMI. Instead, 1 year after AMI, this maneuver was accompanied by an increase in the low-frequency component (77 ± 3 vs 53 ± 3 NU, p &lt; 0.05) of a magnitude similar to the one observed in control subjects (78 ± 3 vs 53 ± 3 NU). These data indicate that the sympathetic predominance that is detectable 2 weeks after AMI is followed by recovery of vagal tone and a normalization of sympathovagal interaction, not only during resting conditions, but also in response to a sympathetic stimulus. © 1987.","author":[{"dropping-particle":"","family":"Lombardi","given":"Federico","non-dropping-particle":"","parse-names":false,"suffix":""},{"dropping-particle":"","family":"Sandrone","given":"Giulia","non-dropping-particle":"","parse-names":false,"suffix":""},{"dropping-particle":"","family":"Pernpruner","given":"Silvia","non-dropping-particle":"","parse-names":false,"suffix":""},{"dropping-particle":"","family":"Sala","given":"Roberto","non-dropping-particle":"","parse-names":false,"suffix":""},{"dropping-particle":"","family":"Garimoldi","given":"Mario","non-dropping-particle":"","parse-names":false,"suffix":""},{"dropping-particle":"","family":"Cerutti","given":"Sergio","non-dropping-particle":"","parse-names":false,"suffix":""},{"dropping-particle":"","family":"Baselli","given":"Giuseppe","non-dropping-particle":"","parse-names":false,"suffix":""},{"dropping-particle":"","family":"Pagani","given":"Massimo","non-dropping-particle":"","parse-names":false,"suffix":""},{"dropping-particle":"","family":"Malliani","given":"Alberto","non-dropping-particle":"","parse-names":false,"suffix":""}],"container-title":"The American Journal of Cardiology","id":"ITEM-2","issue":"16","issued":{"date-parts":[["1987","12","1"]]},"page":"1239-1245","publisher":"Excerpta Medica","title":"Heart rate variability as an index of sympathovagal interaction after acute myocardial infarction","type":"article-journal","volume":"60"},"uris":["http://www.mendeley.com/documents/?uuid=c12463a8-afd4-4d3d-8c54-8d4215f32326"]},{"id":"ITEM-3","itemData":{"DOI":"10.1093/europace/euv015","ISBN":"1532-2092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-3","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22,33,34&lt;/sup&gt;","plainTextFormattedCitation":"22,33,34","previouslyFormattedCitation":"&lt;sup&gt;22,33,34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22,33,34</w:t>
      </w:r>
      <w:r w:rsidRPr="00625215">
        <w:rPr>
          <w:color w:val="000000" w:themeColor="text1"/>
        </w:rPr>
        <w:fldChar w:fldCharType="end"/>
      </w:r>
      <w:r w:rsidRPr="00625215">
        <w:rPr>
          <w:color w:val="000000" w:themeColor="text1"/>
        </w:rPr>
        <w:t xml:space="preserve"> Traditional methods including exercise stress testing have limited sensitivity,</w:t>
      </w:r>
      <w:r w:rsidRPr="00625215">
        <w:rPr>
          <w:color w:val="000000" w:themeColor="text1"/>
        </w:rPr>
        <w:fldChar w:fldCharType="begin" w:fldLock="1"/>
      </w:r>
      <w:r w:rsidRPr="00625215">
        <w:rPr>
          <w:color w:val="000000" w:themeColor="text1"/>
        </w:rPr>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6&lt;/sup&gt;","plainTextFormattedCitation":"6","previouslyFormattedCitation":"&lt;sup&gt;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6</w:t>
      </w:r>
      <w:r w:rsidRPr="00625215">
        <w:rPr>
          <w:color w:val="000000" w:themeColor="text1"/>
        </w:rPr>
        <w:fldChar w:fldCharType="end"/>
      </w:r>
      <w:r w:rsidRPr="00625215">
        <w:rPr>
          <w:color w:val="000000" w:themeColor="text1"/>
        </w:rPr>
        <w:t xml:space="preserve"> but HRV analysis has led to novel risk markers for IHD that need further investigation.</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5,35&lt;/sup&gt;","plainTextFormattedCitation":"5,35","previouslyFormattedCitation":"&lt;sup&gt;5,35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5,35</w:t>
      </w:r>
      <w:r w:rsidRPr="00625215">
        <w:rPr>
          <w:color w:val="000000" w:themeColor="text1"/>
        </w:rPr>
        <w:fldChar w:fldCharType="end"/>
      </w:r>
      <w:r w:rsidRPr="00625215">
        <w:rPr>
          <w:color w:val="000000" w:themeColor="text1"/>
        </w:rPr>
        <w:t xml:space="preserve"> Information within traditional HRV indices was thought to be explained by heart rate itself,</w:t>
      </w:r>
      <w:r w:rsidRPr="00625215">
        <w:rPr>
          <w:color w:val="000000" w:themeColor="text1"/>
        </w:rPr>
        <w:fldChar w:fldCharType="begin" w:fldLock="1"/>
      </w:r>
      <w:r w:rsidRPr="00625215">
        <w:rPr>
          <w:color w:val="000000" w:themeColor="text1"/>
        </w:rPr>
        <w:instrText>ADDIN CSL_CITATION {"citationItems":[{"id":"ITEM-1","itemData":{"DOI":"10.1111/anec.12148","ISBN":"1542-474X","ISSN":"1082720X","PMID":"3453272","abstract":"In the fall of 1983, 322 western calves, in five different groups, were bled on arrival at two Ontario feedlots. Calves receiving treatment for respiratory disease, within 35 days of arrival, were denoted as cases. The hematology and serum chemistry parameters of cases were compared to those of controls. Cases had significantly (p less than 0.05) lower hematocrits, fewer platelets, and more band cells on arrival, than did controls. Cases also had lower serum phosphorous, magnesium, potassium, iron and alkaline phosphatase levels, and increased bilirubin and aspartate aminotransferase levels relative to controls. Based on the results of multivariable logistic regression, hematocrit, platelet numbers, serum phosphorous, iron and aspartate aminotransferase levels were the most significant parameters for the prediction of respiratory disease. Reference values for stressed feedlot calves were created. Most parameters were distributed in an approximately normal manner, however the group to group variation in most parameters was significant.","author":[{"dropping-particle":"","family":"Sacha","given":"Jerzy","non-dropping-particle":"","parse-names":false,"suffix":""}],"container-title":"Annals of Noninvasive Electrocardiology","id":"ITEM-1","issue":"3","issued":{"date-parts":[["2014","5","1"]]},"page":"207-216","publisher":"Wiley/Blackwell (10.1111)","title":"Interaction between Heart Rate and Heart Rate Variability","type":"article-journal","volume":"19"},"uris":["http://www.mendeley.com/documents/?uuid=af5bb316-7a2a-40c1-98de-0f0de0d87a22"]}],"mendeley":{"formattedCitation":"&lt;sup&gt;36&lt;/sup&gt;","plainTextFormattedCitation":"36","previouslyFormattedCitation":"&lt;sup&gt;36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36</w:t>
      </w:r>
      <w:r w:rsidRPr="00625215">
        <w:rPr>
          <w:color w:val="000000" w:themeColor="text1"/>
        </w:rPr>
        <w:fldChar w:fldCharType="end"/>
      </w:r>
      <w:r w:rsidRPr="00625215">
        <w:rPr>
          <w:color w:val="000000" w:themeColor="text1"/>
        </w:rPr>
        <w:t xml:space="preserve"> but newer indices capture additional information.</w:t>
      </w:r>
      <w:r w:rsidRPr="00625215">
        <w:rPr>
          <w:color w:val="000000" w:themeColor="text1"/>
        </w:rPr>
        <w:fldChar w:fldCharType="begin" w:fldLock="1"/>
      </w:r>
      <w:r w:rsidRPr="00625215">
        <w:rPr>
          <w:color w:val="000000" w:themeColor="text1"/>
        </w:rPr>
        <w:instrText>ADDIN CSL_CITATION {"citationItems":[{"id":"ITEM-1","itemData":{"DOI":"10.1046/j.1540-8167.2005.04358.x","ISBN":"3142861394","ISSN":"10453873","PMID":"15673380","abstract":"INTRODUCTION: Decreased heart rate variability (HRV) and abnormal nonlinear HRV shortly after myocardial infarction (MI) are risk factors for mortality. Traditional HRV predicts mortality in patients with a range of times post-MI, but the association of nonlinear HRV and outcome in this population is unknown. METHODS AND RESULTS: HRV was determined from 740 tapes recorded before antiarrhythmic therapy in Cardiac Arrhythmia Suppression Trial patients with ventricular premature contractions (VPCs) suppressed on the first randomized treatment. Patients were 70 +/- 121 days post-MI. Follow up was 362 +/- 241 days (70 deaths). The association between traditional time and frequency-domain HRV and mortality and nonlinear HRV and mortality were compared for the entire population (ALL), those without coronary artery bypass graft post-MI (no CABG), and those without CABG or diabetes (no CABG, no DIAB) using univariate and multivariate Cox regression analysis. Strength of association was compared by P values and Wald Chi-square values. Nonlinear HRV included short-term fractal scaling exponent, power law slope, and SD12 (Poincare dimension). For ALL and for no CABG, increased daytime SD12 had the strongest association with mortality (P=0.002 ALL and P &lt;0.001 no CABG). For no CABG, no DIAB increased 24-hour SD12 hours had the strongest association (P &lt;0.001) with mortality. Upon multivariate analysis, increased SD12, decreased ln ULF (ultra low frequency), and history of prior MI and history of congestive heart failure each remained in the model. CONCLUSION: Nonlinear HRV is associated with mortality post-MI. However, as with traditional HRV, this is diluted by CABG surgery post-MI and by diabetes. Results suggest that decreased long-term HRV and increased randomness of heart rate are each independent risk factors for mortality post-MI.","author":[{"dropping-particle":"","family":"Stein","given":"Phyllis K.","non-dropping-particle":"","parse-names":false,"suffix":""},{"dropping-particle":"","family":"Domitrovich","given":"Peter P.","non-dropping-particle":"","parse-names":false,"suffix":""},{"dropping-particle":"V.","family":"Huikuri","given":"Heikki","non-dropping-particle":"","parse-names":false,"suffix":""},{"dropping-particle":"","family":"Kleiger","given":"Robert E.","non-dropping-particle":"","parse-names":false,"suffix":""}],"container-title":"Journal of Cardiovascular Electrophysiology","id":"ITEM-1","issue":"1","issued":{"date-parts":[["2005","1","1"]]},"page":"13-20","publisher":"Wiley/Blackwell (10.1111)","title":"Traditional and nonlinear heart rate variability are each independently associated with mortality after myocardial infarction","type":"article-journal","volume":"16"},"uris":["http://www.mendeley.com/documents/?uuid=d5a50fe2-4ede-4ba2-945d-47fcf9ea4ecd"]}],"mendeley":{"formattedCitation":"&lt;sup&gt;37&lt;/sup&gt;","plainTextFormattedCitation":"37","previouslyFormattedCitation":"&lt;sup&gt;37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37</w:t>
      </w:r>
      <w:r w:rsidRPr="00625215">
        <w:rPr>
          <w:color w:val="000000" w:themeColor="text1"/>
        </w:rPr>
        <w:fldChar w:fldCharType="end"/>
      </w:r>
      <w:r w:rsidRPr="00625215">
        <w:rPr>
          <w:color w:val="000000" w:themeColor="text1"/>
        </w:rPr>
        <w:t xml:space="preserve"> </w:t>
      </w:r>
      <w:r w:rsidRPr="00625215">
        <w:rPr>
          <w:color w:val="000000" w:themeColor="text1"/>
          <w:u w:val="single"/>
        </w:rPr>
        <w:t>A novel method for HRV analysis is through</w:t>
      </w:r>
      <w:r w:rsidRPr="00625215">
        <w:rPr>
          <w:i/>
          <w:color w:val="000000" w:themeColor="text1"/>
          <w:u w:val="single"/>
        </w:rPr>
        <w:t xml:space="preserve"> </w:t>
      </w:r>
      <w:r w:rsidRPr="00625215">
        <w:rPr>
          <w:color w:val="000000" w:themeColor="text1"/>
          <w:u w:val="single"/>
        </w:rPr>
        <w:t xml:space="preserve">a non-linear method named </w:t>
      </w:r>
      <w:r w:rsidRPr="00625215">
        <w:rPr>
          <w:i/>
          <w:color w:val="000000" w:themeColor="text1"/>
          <w:u w:val="single"/>
        </w:rPr>
        <w:t>Dyx</w:t>
      </w:r>
      <w:r w:rsidRPr="00625215">
        <w:rPr>
          <w:color w:val="000000" w:themeColor="text1"/>
        </w:rPr>
        <w:t>, which uses the multipole method in Poincaré plots where RR intervals are plotted as a function of prior RR intervals (</w:t>
      </w:r>
      <w:r w:rsidRPr="00625215">
        <w:rPr>
          <w:b/>
          <w:color w:val="000000" w:themeColor="text1"/>
        </w:rPr>
        <w:t>Figure 1)</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method","type":"article-journal","volume":"26"},"uris":["http://www.mendeley.com/documents/?uuid=9eefe579-ae10-4b25-88e0-0fe227e98621"]},{"id":"ITEM-3","itemData":{"DOI":"10.1016/S0378-4371(02)00831-2","ISSN":"03784371","abstract":"We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Applications","id":"ITEM-3","issue":"1-2","issued":{"date-parts":[["2002"]]},"page":"260-274","title":"Description of complex time series by multipoles","type":"article-journal","volume":"311"},"uris":["http://www.mendeley.com/documents/?uuid=9c52e0e7-fa67-4791-aec7-b83dcdd17889"]}],"mendeley":{"formattedCitation":"&lt;sup&gt;38–40&lt;/sup&gt;","plainTextFormattedCitation":"38–40","previouslyFormattedCitation":"&lt;sup&gt;38–40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38–40</w:t>
      </w:r>
      <w:r w:rsidRPr="00625215">
        <w:rPr>
          <w:color w:val="000000" w:themeColor="text1"/>
        </w:rPr>
        <w:fldChar w:fldCharType="end"/>
      </w:r>
      <w:r w:rsidRPr="00625215">
        <w:rPr>
          <w:color w:val="000000" w:themeColor="text1"/>
        </w:rPr>
        <w:t xml:space="preserve"> </w:t>
      </w:r>
      <w:r w:rsidRPr="00625215">
        <w:rPr>
          <w:i/>
          <w:color w:val="000000" w:themeColor="text1"/>
        </w:rPr>
        <w:t>Dyx</w:t>
      </w:r>
      <w:r w:rsidRPr="00625215">
        <w:rPr>
          <w:color w:val="000000" w:themeColor="text1"/>
        </w:rPr>
        <w:t xml:space="preserve"> measures overall variability in heart rate, but also indicates how erratic and non-linear the heart rate trends are as well. After MI, low </w:t>
      </w:r>
      <w:r w:rsidRPr="00625215">
        <w:rPr>
          <w:i/>
          <w:color w:val="000000" w:themeColor="text1"/>
        </w:rPr>
        <w:t>Dyx</w:t>
      </w:r>
      <w:r w:rsidRPr="00625215">
        <w:rPr>
          <w:color w:val="000000" w:themeColor="text1"/>
        </w:rPr>
        <w:t xml:space="preserve"> has an independent hazard ratio of 2.4 (CI 1.5 to 3.8) for mortality in a recent study.</w:t>
      </w:r>
      <w:r w:rsidRPr="00625215">
        <w:rPr>
          <w:color w:val="000000" w:themeColor="text1"/>
        </w:rPr>
        <w:fldChar w:fldCharType="begin" w:fldLock="1"/>
      </w:r>
      <w:r w:rsidRPr="00625215">
        <w:rPr>
          <w:color w:val="000000" w:themeColor="text1"/>
        </w:rPr>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f6e71794-53c9-4491-8096-9507511a1d72"]}],"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41</w:t>
      </w:r>
      <w:r w:rsidRPr="00625215">
        <w:rPr>
          <w:color w:val="000000" w:themeColor="text1"/>
        </w:rPr>
        <w:fldChar w:fldCharType="end"/>
      </w:r>
      <w:r w:rsidRPr="00625215">
        <w:rPr>
          <w:color w:val="000000" w:themeColor="text1"/>
        </w:rPr>
        <w:t xml:space="preserve"> Very few studies however have studied the prospective value of autonomic dysfunction in predicting obstructive CAD as measured by coronary angiography. A single, recent study examined </w:t>
      </w:r>
      <w:r w:rsidRPr="00625215">
        <w:rPr>
          <w:i/>
          <w:color w:val="000000" w:themeColor="text1"/>
        </w:rPr>
        <w:t>Dyx</w:t>
      </w:r>
      <w:r w:rsidRPr="00625215">
        <w:rPr>
          <w:color w:val="000000" w:themeColor="text1"/>
        </w:rPr>
        <w:t xml:space="preserve"> with no known IHD and found that low </w:t>
      </w:r>
      <w:r w:rsidRPr="00625215">
        <w:rPr>
          <w:i/>
          <w:color w:val="000000" w:themeColor="text1"/>
        </w:rPr>
        <w:t xml:space="preserve">Dyx </w:t>
      </w:r>
      <w:r w:rsidRPr="00625215">
        <w:rPr>
          <w:color w:val="000000" w:themeColor="text1"/>
        </w:rPr>
        <w:t>predicted abnormal MPI with an improved sensitivity and specificity to exercise stress test.</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w:t>
      </w:r>
      <w:r w:rsidRPr="00625215">
        <w:rPr>
          <w:color w:val="000000" w:themeColor="text1"/>
        </w:rPr>
        <w:fldChar w:fldCharType="end"/>
      </w:r>
      <w:r w:rsidRPr="00625215">
        <w:rPr>
          <w:color w:val="000000" w:themeColor="text1"/>
        </w:rPr>
        <w:t xml:space="preserve"> We demonstrated in a cohort of 276 individuals with no known IHD from the Emory Twin Study, </w:t>
      </w:r>
      <w:r w:rsidRPr="00625215">
        <w:rPr>
          <w:color w:val="000000" w:themeColor="text1"/>
          <w:u w:val="single"/>
        </w:rPr>
        <w:t xml:space="preserve">low </w:t>
      </w:r>
      <w:r w:rsidRPr="00625215">
        <w:rPr>
          <w:i/>
          <w:color w:val="000000" w:themeColor="text1"/>
          <w:u w:val="single"/>
        </w:rPr>
        <w:t>Dyx</w:t>
      </w:r>
      <w:r w:rsidRPr="00625215">
        <w:rPr>
          <w:color w:val="000000" w:themeColor="text1"/>
          <w:u w:val="single"/>
        </w:rPr>
        <w:t xml:space="preserve"> in morning hours had a 12-fold increase in the odds of abnormal MPI</w:t>
      </w:r>
      <w:r w:rsidRPr="00625215">
        <w:rPr>
          <w:color w:val="000000" w:themeColor="text1"/>
        </w:rPr>
        <w:t xml:space="preserve">. </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These findings validate the prior work on </w:t>
      </w:r>
      <w:r w:rsidRPr="00625215">
        <w:rPr>
          <w:i/>
          <w:color w:val="000000" w:themeColor="text1"/>
        </w:rPr>
        <w:t>Dyx</w:t>
      </w:r>
      <w:r w:rsidRPr="00625215">
        <w:rPr>
          <w:color w:val="000000" w:themeColor="text1"/>
        </w:rPr>
        <w:t xml:space="preserve"> but also contextualize autonomic balance within the circadian rhythm.</w:t>
      </w:r>
      <w:r w:rsidRPr="00625215">
        <w:rPr>
          <w:color w:val="000000" w:themeColor="text1"/>
        </w:rPr>
        <w:fldChar w:fldCharType="begin" w:fldLock="1"/>
      </w:r>
      <w:r w:rsidRPr="00625215">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humans","type":"paper-conference"},"uris":["http://www.mendeley.com/documents/?uuid=853bef31-fb99-42a8-95dc-0ec899a7559e"]},{"id":"ITEM-2","itemData":{"DOI":"10.1109/IEMBS.2006.259558","ISBN":"1424400325","ISSN":"05891019","PMID":"17946831","abstract":"The amount of time between heartbeats is controlled by the rate of depolarization of the sinoatrial node. This rate is controlled by a combination of sympathetic and parasympathetic inputs. For this reason, analysis of heart rate (HR) and heart rate variability (HRV) derived from intervals between normal heart beats provides insights into changing cardiac autonomic function. Increased sympathetic control of the heart from one time point to the next tends to increase HRs, decrease the amount of vagally modulated sinus arrhythmia measured as high-frequency (HF) spectral power, and increase the ratio between low-frequency (LF) spectral power and HF (the LF/HF ratio). Conversely, a shift toward greater vagal control of the heart tends to produce decreased HRs, increases in HF power, and decreases the LF/HF ratio. Clear circadian cycles of HR and HRV are seen in most subjects and correspond to periods of sleep and activity. The magnitude of these cycles is well captured by traditional HRV indices such as deviation of all normal-to-normal (NN) intervals. Cosinor analysis also provides a rough estimate of the magnitude of circadian rhythms. We have observed that HR and HRV fluctuate over time in a cyclic manner in most subjects. Although these cycles are especially prominent during the nighttime, they are seen in the daytime as well. We have developed a number of measures that quantify ultradian properties of HR/HRV cycles and would permit comparisons between subjects. We applied these measures during overnight polysomnography and have shown that ultradian rhythms of cardiac autonomic modulation have a variable and often weak correspondence with traditional sleep stages . In the current study, we applied the methodology developed for the nighttime recordings to 24-h recordings in young healthy subjects and compared these results to those obtained during the nighttime only in the same subjects and in an older group of cardiac patients. Our purpose was to explore the presenc- e and magnitude of ultradian cycles of HRV during the entire 24-h period and during sleep.","author":[{"dropping-particle":"","family":"Stein","given":"Phyllis K.","non-dropping-particle":"","parse-names":false,"suffix":""},{"dropping-particle":"","family":"Lundequam","given":"Eric J.","non-dropping-particle":"","parse-names":false,"suffix":""},{"dropping-particle":"","family":"Clauw","given":"Daniel","non-dropping-particle":"","parse-names":false,"suffix":""},{"dropping-particle":"","family":"Freedland","given":"Kenneth E.","non-dropping-particle":"","parse-names":false,"suffix":""},{"dropping-particle":"","family":"Carney","given":"Robert M.","non-dropping-particle":"","parse-names":false,"suffix":""},{"dropping-particle":"","family":"Domitrovich","given":"Peter P.","non-dropping-particle":"","parse-names":false,"suffix":""}],"container-title":"Annual International Conference of the IEEE Engineering in Medicine and Biology - Proceedings","id":"ITEM-2","issued":{"date-parts":[["2006"]]},"page":"429-432","title":"Circadian and ultradian rhythms in cardiac autonomic modulation","type":"article-journal"},"uris":["http://www.mendeley.com/documents/?uuid=64cdd4d7-327b-464f-9b1f-fb03e23de0f6"]}],"mendeley":{"formattedCitation":"&lt;sup&gt;42,43&lt;/sup&gt;","plainTextFormattedCitation":"42,43","previouslyFormattedCitation":"&lt;sup&gt;42,43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42,43</w:t>
      </w:r>
      <w:r w:rsidRPr="00625215">
        <w:rPr>
          <w:color w:val="000000" w:themeColor="text1"/>
        </w:rPr>
        <w:fldChar w:fldCharType="end"/>
      </w:r>
      <w:r w:rsidRPr="00625215">
        <w:rPr>
          <w:color w:val="000000" w:themeColor="text1"/>
        </w:rPr>
        <w:t xml:space="preserve"> These important findings have helped to place measures of autonomic dysfunction in a potentially clinically useful role. Given the low costs and risks associated with this measure (requires only ambulatory ECG), there is a pressing need for more translational research in the area. Such technologies may ultimately reduce the need for invasive testing with coronary angiography as well as identify asymptomatic, high-risk individuals.</w:t>
      </w:r>
      <w:r w:rsidRPr="00625215">
        <w:rPr>
          <w:noProof/>
          <w:color w:val="000000" w:themeColor="text1"/>
          <w:u w:val="single"/>
        </w:rPr>
        <w:t xml:space="preserve"> </w:t>
      </w:r>
    </w:p>
    <w:p w14:paraId="2FFB33A8" w14:textId="77777777" w:rsidR="00625215" w:rsidRPr="00625215" w:rsidRDefault="00625215" w:rsidP="00625215">
      <w:pPr>
        <w:rPr>
          <w:color w:val="000000" w:themeColor="text1"/>
          <w:sz w:val="12"/>
          <w:szCs w:val="12"/>
        </w:rPr>
      </w:pPr>
    </w:p>
    <w:p w14:paraId="52F986E7" w14:textId="77777777" w:rsidR="00625215" w:rsidRPr="00625215" w:rsidRDefault="00625215" w:rsidP="00625215">
      <w:pPr>
        <w:rPr>
          <w:color w:val="000000" w:themeColor="text1"/>
        </w:rPr>
      </w:pPr>
      <w:r w:rsidRPr="00625215">
        <w:rPr>
          <w:color w:val="000000" w:themeColor="text1"/>
        </w:rPr>
        <w:t>B4. Clinical Implications and Utility of Measuring Autonomic Dysfunction</w:t>
      </w:r>
    </w:p>
    <w:p w14:paraId="49B921B6" w14:textId="77777777" w:rsidR="00625215" w:rsidRPr="00625215" w:rsidRDefault="00625215" w:rsidP="00625215">
      <w:pPr>
        <w:rPr>
          <w:color w:val="000000" w:themeColor="text1"/>
          <w:sz w:val="12"/>
          <w:szCs w:val="12"/>
        </w:rPr>
      </w:pPr>
    </w:p>
    <w:p w14:paraId="1E6925CD" w14:textId="1BF7161A" w:rsidR="00625215" w:rsidRPr="00625215" w:rsidRDefault="00625215" w:rsidP="00625215">
      <w:pPr>
        <w:rPr>
          <w:color w:val="000000" w:themeColor="text1"/>
        </w:rPr>
      </w:pPr>
      <w:r w:rsidRPr="00625215">
        <w:rPr>
          <w:color w:val="000000" w:themeColor="text1"/>
        </w:rPr>
        <w:lastRenderedPageBreak/>
        <w:t>Our research program will pursue clinical relevance for an HRV-based biomarker, and potentially help to fill an important gap that has prevented HRV from becoming a mainstream clinical test for cardiovascular disease diagnosis.</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This potential is gaining momentum. Based on recent research findings,</w:t>
      </w:r>
      <w:r w:rsidRPr="00625215">
        <w:rPr>
          <w:color w:val="000000" w:themeColor="text1"/>
        </w:rPr>
        <w:fldChar w:fldCharType="begin" w:fldLock="1"/>
      </w:r>
      <w:r w:rsidRPr="00625215">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w:t>
      </w:r>
      <w:r w:rsidRPr="00625215">
        <w:rPr>
          <w:color w:val="000000" w:themeColor="text1"/>
        </w:rPr>
        <w:fldChar w:fldCharType="end"/>
      </w:r>
      <w:r w:rsidRPr="00625215">
        <w:rPr>
          <w:color w:val="000000" w:themeColor="text1"/>
        </w:rPr>
        <w:t xml:space="preserve"> HeartTrends was recently established as a company to offer </w:t>
      </w:r>
      <w:r w:rsidRPr="00625215">
        <w:rPr>
          <w:i/>
          <w:iCs/>
          <w:color w:val="000000" w:themeColor="text1"/>
        </w:rPr>
        <w:t>Dyx</w:t>
      </w:r>
      <w:r w:rsidRPr="00625215">
        <w:rPr>
          <w:color w:val="000000" w:themeColor="text1"/>
        </w:rPr>
        <w:t xml:space="preserve"> as a clinical tool to risk-stratify individuals for CAD. Their work is only supported by small, industry-sponsored studies of non-invasive cardiac imaging however, and therefore not currently being utilized in most clinics. Our project will provide an independent evaluation of their </w:t>
      </w:r>
      <w:proofErr w:type="spellStart"/>
      <w:r w:rsidRPr="00625215">
        <w:rPr>
          <w:color w:val="000000" w:themeColor="text1"/>
        </w:rPr>
        <w:t>metrix</w:t>
      </w:r>
      <w:proofErr w:type="spellEnd"/>
      <w:r w:rsidRPr="00625215">
        <w:rPr>
          <w:color w:val="000000" w:themeColor="text1"/>
        </w:rPr>
        <w:t xml:space="preserve">, </w:t>
      </w:r>
      <w:r w:rsidRPr="00625215">
        <w:rPr>
          <w:i/>
          <w:iCs/>
          <w:color w:val="000000" w:themeColor="text1"/>
        </w:rPr>
        <w:t>Dyx</w:t>
      </w:r>
      <w:r w:rsidRPr="00625215">
        <w:rPr>
          <w:color w:val="000000" w:themeColor="text1"/>
        </w:rPr>
        <w:t xml:space="preserve">, as a potentially measure of </w:t>
      </w:r>
      <w:r w:rsidRPr="00625215">
        <w:rPr>
          <w:i/>
          <w:iCs/>
          <w:color w:val="000000" w:themeColor="text1"/>
        </w:rPr>
        <w:t>obstructive CAD</w:t>
      </w:r>
      <w:r w:rsidRPr="00625215">
        <w:rPr>
          <w:color w:val="000000" w:themeColor="text1"/>
        </w:rPr>
        <w:t xml:space="preserve"> as measured by </w:t>
      </w:r>
      <w:r w:rsidRPr="00625215">
        <w:rPr>
          <w:i/>
          <w:iCs/>
          <w:color w:val="000000" w:themeColor="text1"/>
        </w:rPr>
        <w:t>coronary angiography</w:t>
      </w:r>
      <w:r w:rsidRPr="00625215">
        <w:rPr>
          <w:color w:val="000000" w:themeColor="text1"/>
        </w:rPr>
        <w:t xml:space="preserve">. This additional test of its clinical relevance may help evaluate its clinical potential; if we find that it is predictive, this may have widespread clinical implications when deciding who to send for coronary angiography. </w:t>
      </w:r>
      <w:r w:rsidRPr="00625215">
        <w:rPr>
          <w:i/>
          <w:iCs/>
          <w:color w:val="000000" w:themeColor="text1"/>
          <w:u w:val="single"/>
        </w:rPr>
        <w:t>Dyx</w:t>
      </w:r>
      <w:r w:rsidRPr="00625215">
        <w:rPr>
          <w:color w:val="000000" w:themeColor="text1"/>
          <w:u w:val="single"/>
        </w:rPr>
        <w:t xml:space="preserve"> is not solely a metric of obstructive CAD risk, however.</w:t>
      </w:r>
      <w:r w:rsidRPr="00625215">
        <w:rPr>
          <w:color w:val="000000" w:themeColor="text1"/>
        </w:rPr>
        <w:t xml:space="preserve"> It may also help measure the complex relationship between the heart and the brain, and explain stress-related microvascular disease dysfunction as well.</w:t>
      </w:r>
      <w:r w:rsidRPr="00625215">
        <w:rPr>
          <w:color w:val="000000" w:themeColor="text1"/>
        </w:rPr>
        <w:fldChar w:fldCharType="begin" w:fldLock="1"/>
      </w:r>
      <w:r w:rsidRPr="00625215">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afe5369d-be84-34a2-be13-979249304fdd"]}],"mendeley":{"formattedCitation":"&lt;sup&gt;9&lt;/sup&gt;","plainTextFormattedCitation":"9","previouslyFormattedCitation":"&lt;sup&gt;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9</w:t>
      </w:r>
      <w:r w:rsidRPr="00625215">
        <w:rPr>
          <w:color w:val="000000" w:themeColor="text1"/>
        </w:rPr>
        <w:fldChar w:fldCharType="end"/>
      </w:r>
      <w:r w:rsidRPr="00625215">
        <w:rPr>
          <w:color w:val="000000" w:themeColor="text1"/>
        </w:rPr>
        <w:t xml:space="preserve"> This is important because studies showing low </w:t>
      </w:r>
      <w:r w:rsidRPr="00625215">
        <w:rPr>
          <w:i/>
          <w:color w:val="000000" w:themeColor="text1"/>
        </w:rPr>
        <w:t xml:space="preserve">Dyx </w:t>
      </w:r>
      <w:r w:rsidRPr="00625215">
        <w:rPr>
          <w:color w:val="000000" w:themeColor="text1"/>
        </w:rPr>
        <w:t>as predictive of abnormal myocardial perfusion imaging (MPI), including our own, are inherently limited:  abnormal MPI findings cannot distinguish between the larger epicardial coronary arteries and smaller myocardial resistance vessels.</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7,35&lt;/sup&gt;","plainTextFormattedCitation":"7,35","previouslyFormattedCitation":"&lt;sup&gt;7,35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7,35</w:t>
      </w:r>
      <w:r w:rsidRPr="00625215">
        <w:rPr>
          <w:color w:val="000000" w:themeColor="text1"/>
        </w:rPr>
        <w:fldChar w:fldCharType="end"/>
      </w:r>
      <w:r w:rsidRPr="00625215">
        <w:rPr>
          <w:color w:val="000000" w:themeColor="text1"/>
        </w:rPr>
        <w:t xml:space="preserve"> </w:t>
      </w:r>
      <w:r w:rsidRPr="00625215">
        <w:rPr>
          <w:i/>
          <w:color w:val="000000" w:themeColor="text1"/>
          <w:u w:val="single"/>
        </w:rPr>
        <w:t>Dyx</w:t>
      </w:r>
      <w:r w:rsidRPr="00625215">
        <w:rPr>
          <w:color w:val="000000" w:themeColor="text1"/>
          <w:u w:val="single"/>
        </w:rPr>
        <w:t>, as a marker for neurovisceral dysfunction, may also shed light into the mechanism of increased non-cardiac risk</w:t>
      </w:r>
      <w:r w:rsidRPr="00625215">
        <w:rPr>
          <w:color w:val="000000" w:themeColor="text1"/>
        </w:rPr>
        <w:t>. As such, it may have potential in predicting psychiatric outcomes such as future depression,</w:t>
      </w:r>
      <w:r w:rsidRPr="00625215">
        <w:rPr>
          <w:color w:val="000000" w:themeColor="text1"/>
        </w:rPr>
        <w:fldChar w:fldCharType="begin" w:fldLock="1"/>
      </w:r>
      <w:r w:rsidRPr="00625215">
        <w:rPr>
          <w:color w:val="000000" w:themeColor="text1"/>
        </w:rPr>
        <w:instrText>ADDIN CSL_CITATION {"citationItems":[{"id":"ITEM-1","itemData":{"DOI":"10.1001/jamapsychiatry.2018.0747","ISSN":"2168-622X","abstract":"Importance Depressive symptoms are associated with lower heart rate variability (HRV), an index of autonomic dysregulation, but the direction of the association remains unclear. Objective To investigate the temporal association between depression and HRV. Design, Settings, and Participants A longitudinal, cross-lagged twin difference study, with baseline assessments from March 2002 to March 2006 (visit 1) and a 7-year follow-up (visit 2) at an academic research center with participants recruited from a national twin registry. Twins (n = 166) from the Vietnam Era Twin Registry, who served in the US military during the Vietnam War, and were discordant for depression at baseline were recruited. Main Outcomes and Measures At both visits, depressive symptoms were measured using the Beck Depression Inventory-II (BDI-II), and HRV was measured through 24-hour electrocardiogram monitoring. To assess the direction of the association, within-pair differences in multivariable mixed-effects regression models were examined, and standardized β coefficients for both pathways were calculated. The associations were evaluated separately in monozygotic and dizygotic twins. Results In the final analytic sample (N = 146), all participants were men, 138 (95%) were white, and the mean (SD) age was 54 (3) years at baseline. Results showed consistent associations between visit 1 HRV and visit 2 BDI score across all HRV domains and models (β coefficients ranging from −0.14 to −0.29), which were not explained by antidepressants or other participant characteristics. The magnitude of the association was similar in the opposite pathway linking visit 1 BDI score to visit 2 HRV, with β coefficients ranging from 0.05 to −0.30, but it was largely explained by antidepressant use. In stratified analysis by zygosity, significant associations were observed in monozygotic and dizygotic twins for the path linking visit 1 HRV to visit 2 BDI score, although the associations were slightly stronger in dizygotic twins. Conclusions and Relevance The association between depression and autonomic dysregulation, indexed by HRV, is bidirectional, with stronger evidence suggesting that autonomic function affects depression risk rather than vice versa. The opposite causal pathway from depression to lower HRV is mostly driven by antidepressant use. These findings highlight an important role of autonomic nervous system in the risk of depression and contribute new understanding of the mechanisms underlying th…","author":[{"dropping-particle":"","family":"Huang","given":"Minxuan","non-dropping-particle":"","parse-names":false,"suffix":""},{"dropping-particle":"","family":"Shah","given":"Amit","non-dropping-particle":"","parse-names":false,"suffix":""},{"dropping-particle":"","family":"Su","given":"Shaoyong","non-dropping-particle":"","parse-names":false,"suffix":""},{"dropping-particle":"","family":"Goldberg","given":"Jack","non-dropping-particle":"","parse-names":false,"suffix":""},{"dropping-particle":"","family":"Lampert","given":"Rachel J.","non-dropping-particle":"","parse-names":false,"suffix":""},{"dropping-particle":"","family":"Levantsevych","given":"Oleksiy M.","non-dropping-particle":"","parse-names":false,"suffix":""},{"dropping-particle":"","family":"Shallenberger","given":"Lucy","non-dropping-particle":"","parse-names":false,"suffix":""},{"dropping-particle":"","family":"Pimple","given":"Pratik","non-dropping-particle":"","parse-names":false,"suffix":""},{"dropping-particle":"","family":"Bremner","given":"J. Douglas","non-dropping-particle":"","parse-names":false,"suffix":""},{"dropping-particle":"","family":"Vaccarino","given":"Viola","non-dropping-particle":"","parse-names":false,"suffix":""}],"container-title":"JAMA Psychiatry","id":"ITEM-1","issue":"7","issued":{"date-parts":[["2018","7","1"]]},"page":"705","title":"Association of Depressive Symptoms and Heart Rate Variability in Vietnam War–Era Twins","type":"article-journal","volume":"75"},"uris":["http://www.mendeley.com/documents/?uuid=c9643c0d-a243-46a9-a394-8e5a2319751f"]}],"mendeley":{"formattedCitation":"&lt;sup&gt;44&lt;/sup&gt;","plainTextFormattedCitation":"44","previouslyFormattedCitation":"&lt;sup&gt;44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44</w:t>
      </w:r>
      <w:r w:rsidRPr="00625215">
        <w:rPr>
          <w:color w:val="000000" w:themeColor="text1"/>
        </w:rPr>
        <w:fldChar w:fldCharType="end"/>
      </w:r>
      <w:r w:rsidRPr="00625215">
        <w:rPr>
          <w:color w:val="000000" w:themeColor="text1"/>
        </w:rPr>
        <w:t xml:space="preserve"> as well as future cognitive decline.</w:t>
      </w:r>
      <w:r w:rsidRPr="00625215">
        <w:rPr>
          <w:color w:val="000000" w:themeColor="text1"/>
        </w:rPr>
        <w:fldChar w:fldCharType="begin" w:fldLock="1"/>
      </w:r>
      <w:r w:rsidRPr="00625215">
        <w:rPr>
          <w:color w:val="000000" w:themeColor="text1"/>
        </w:rPr>
        <w:instrText>ADDIN CSL_CITATION {"citationItems":[{"id":"ITEM-1","itemData":{"DOI":"10.1097/PSY.0b013e3182227d6a.Is","ISBN":"1534-7796 (Electronic)\\r0033-3174 (Linking)","ISSN":"1534-7796","PMID":"21715297","abstract":"OBJECTIVE—Heart rate variability (HRV), a measure of autonomic function, has been associated with cognitive function, but studies are conflicting. Previous studies have also not controlled for familial and genetic influences. METHODS—We performed power spectral analysis on 24-hour ambulatory ECG’s in 416 middle-aged male twins from the Vietnam Era Twin Registry. Memory and learning were measured by verbal and visual selective reminding tests (SRT). Mixed-effect regression models were used to calculate associations between and within twin pairs, while adjusting for covariates. RESULTS—The mean age (SD) was 55 (2.9) years. A statistically significant positive association was found between measures of HRV and verbal, but not visual, SRT scores. The most statistically significant unadjusted association was found between very low frequency (VLF) HRV and verbal total recall SRT, such that each logarithm of increase in VLF was associated with an increased verbal SRT score of 4.85 points (p=0.002). The association persisted despite adjustment for demographic and cardiovascular risk factors, and after accounting for familial, and genetic factors by comparing twins within pairs. A significant interaction was found between post- traumatic stress disorder (PTSD) and HRV, such that total power and ultra low frequency were associated with SRT in twins (n=362) without PTSD, but not in those with PTSD. CONCLUSION—In conclusion, lower frequency spectra of HRV are associated with verbal, but not visual, learning and memory, particularly in subjects without PTSD. This association may indicate that autonomic nervous system dysregulation plays a role in cognitive decline.","author":[{"dropping-particle":"","family":"Shah","given":"Amit J","non-dropping-particle":"","parse-names":false,"suffix":""},{"dropping-particle":"","family":"Su","given":"Shaoyong","non-dropping-particle":"","parse-names":false,"suffix":""},{"dropping-particle":"","family":"Veledar","given":"Emir","non-dropping-particle":"","parse-names":false,"suffix":""},{"dropping-particle":"","family":"Bremner","given":"J Douglas","non-dropping-particle":"","parse-names":false,"suffix":""},{"dropping-particle":"","family":"Goldstein","given":"Felicia C","non-dropping-particle":"","parse-names":false,"suffix":""},{"dropping-particle":"","family":"Lampert","given":"Rachel","non-dropping-particle":"","parse-names":false,"suffix":""},{"dropping-particle":"","family":"Goldberg","given":"Jack","non-dropping-particle":"","parse-names":false,"suffix":""},{"dropping-particle":"","family":"Vaccarino","given":"Viola","non-dropping-particle":"","parse-names":false,"suffix":""}],"container-title":"Psychosomatic medicine","id":"ITEM-1","issue":"6","issued":{"date-parts":[["2011"]]},"page":"475-482","title":"Is Heart Rate Variability Related To Memory Performance in Middle Aged Men?","type":"article-journal","volume":"73"},"uris":["http://www.mendeley.com/documents/?uuid=ae907c00-e899-4f8f-b8fe-5ade8bca09e3"]}],"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45</w:t>
      </w:r>
      <w:r w:rsidRPr="00625215">
        <w:rPr>
          <w:color w:val="000000" w:themeColor="text1"/>
        </w:rPr>
        <w:fldChar w:fldCharType="end"/>
      </w:r>
    </w:p>
    <w:p w14:paraId="0F44BD8D" w14:textId="77777777" w:rsidR="0075416E" w:rsidRPr="00625215" w:rsidRDefault="0075416E" w:rsidP="00625215">
      <w:pPr>
        <w:rPr>
          <w:color w:val="000000" w:themeColor="text1"/>
        </w:rPr>
      </w:pPr>
    </w:p>
    <w:p w14:paraId="523F7CA6" w14:textId="585A5CB9" w:rsidR="00870362" w:rsidRPr="00625215" w:rsidRDefault="00870362" w:rsidP="00625215">
      <w:pPr>
        <w:pStyle w:val="Heading2"/>
        <w:rPr>
          <w:color w:val="000000" w:themeColor="text1"/>
        </w:rPr>
      </w:pPr>
      <w:r w:rsidRPr="00625215">
        <w:rPr>
          <w:color w:val="000000" w:themeColor="text1"/>
        </w:rPr>
        <w:t>Innovation</w:t>
      </w:r>
    </w:p>
    <w:p w14:paraId="4446267E" w14:textId="350AAA1A" w:rsidR="00870362" w:rsidRDefault="00870362" w:rsidP="00625215">
      <w:pPr>
        <w:rPr>
          <w:color w:val="000000" w:themeColor="text1"/>
        </w:rPr>
      </w:pPr>
    </w:p>
    <w:p w14:paraId="7DBF28FC" w14:textId="77777777" w:rsidR="00625215" w:rsidRPr="00625215" w:rsidRDefault="00625215" w:rsidP="00625215">
      <w:pPr>
        <w:rPr>
          <w:color w:val="000000" w:themeColor="text1"/>
        </w:rPr>
      </w:pPr>
      <w:r w:rsidRPr="00625215">
        <w:rPr>
          <w:color w:val="000000" w:themeColor="text1"/>
        </w:rPr>
        <w:t>Innovation is central to this proposal, which seeks to validate a new, low-cost ECG-based measure (</w:t>
      </w:r>
      <w:r w:rsidRPr="00625215">
        <w:rPr>
          <w:i/>
          <w:color w:val="000000" w:themeColor="text1"/>
        </w:rPr>
        <w:t>Dyx</w:t>
      </w:r>
      <w:r w:rsidRPr="00625215">
        <w:rPr>
          <w:color w:val="000000" w:themeColor="text1"/>
        </w:rPr>
        <w:t>) as an alternative diagnostic test for obstructive CAD. It may also provide a robust measure of autonomic regulation in disturbances of the neurocardiac axis that has additional relevance to psychiatric and neurologic diseases. This is a paradigm shift towards metrics that have a focus on the brain-heart connection, as opposed to focused tests on anatomy or self-reported symptoms. This new way of seeing IHD as connected to the neurocardiac axis may lead to clinical practice changes in disease management as well. For example, it may promote stress management and exercise therapy in management of IHD.</w:t>
      </w:r>
      <w:r w:rsidRPr="00625215">
        <w:rPr>
          <w:color w:val="000000" w:themeColor="text1"/>
        </w:rPr>
        <w:fldChar w:fldCharType="begin" w:fldLock="1"/>
      </w:r>
      <w:r w:rsidRPr="00625215">
        <w:rPr>
          <w:color w:val="000000" w:themeColor="text1"/>
        </w:rPr>
        <w:instrText>ADDIN CSL_CITATION {"citationItems":[{"id":"ITEM-1","itemData":{"DOI":"10.1161/circoutcomes.112.967406","ISSN":"1941-7713","abstract":"Background��� Blacks have disproportionately high rates of cardiovascular disease. Psychosocial stress may contribute to this disparity. Previous trials on stress reduction with the Transcendental Meditation (TM) program have reported improvements in cardiovascular disease risk factors, surrogate end points, and mortality in blacks and other populations. Methods and Results��� This was a randomized, controlled trial of 201 black men and women with coronary heart disease who were randomized to the TM program or health education. The primary end point was the composite of all-cause mortality, myocardial infarction, or stroke. Secondary end points included the composite of cardiovascular mortality, revascularizations, and cardiovascular hospitalizations; blood pressure; psychosocial stress factors; and lifestyle behaviors. During an average follow-up of 5.4 years, there was a 48% risk reduction in the primary end point in the TM group (hazard ratio, 0.52; 95% confidence interval, 0.29���0.92; P =0.025). The TM group also showed a 24% risk reduction in the secondary end point (hazard ratio, 0.76; 95% confidence interval, 0.51���0.1.13; P =0.17). There were reductions of 4.9 mmHg in systolic blood pressure (95% confidence interval ���8.3 to ���1.5 mmHg; P =0.01) and anger expression ( P &lt;0.05 for all scales). Adherence was associated with survival. Conclusions��� A selected mind���body intervention, the TM program, significantly reduced risk for mortality, myocardial infarction, and stroke in coronary heart disease patients. These changes were associated with lower blood pressure and psychosocial stress factors. Therefore, this practice may be clinically useful in the secondary prevention of cardiovascular disease. Clinical Trial Registration��� URL: [www.clinicaltrials.gov][1] Unique identifier: [NCT01299935][2]. [1]: http://www.clinicaltrials.gov [2]: /lookup/external-ref?link_type=CLINTRIALGOV&amp;access_num=NCT01299935&amp;atom=%2Fcirccvoq%2F5%2F6%2F750.atom","author":[{"dropping-particle":"","family":"Schneider","given":"Robert H.","non-dropping-particle":"","parse-names":false,"suffix":""},{"dropping-particle":"V.","family":"Rainforth","given":"Maxwell","non-dropping-particle":"","parse-names":false,"suffix":""},{"dropping-particle":"","family":"Grim","given":"Clarence E.","non-dropping-particle":"","parse-names":false,"suffix":""},{"dropping-particle":"","family":"Kotchen","given":"Jane Morley","non-dropping-particle":"","parse-names":false,"suffix":""},{"dropping-particle":"","family":"Gaylord-King","given":"Carolyn","non-dropping-particle":"","parse-names":false,"suffix":""},{"dropping-particle":"","family":"Alexander","given":"Charles N.","non-dropping-particle":"","parse-names":false,"suffix":""},{"dropping-particle":"","family":"Kotchen","given":"Theodore","non-dropping-particle":"","parse-names":false,"suffix":""},{"dropping-particle":"","family":"Nidich","given":"Sanford I.","non-dropping-particle":"","parse-names":false,"suffix":""},{"dropping-particle":"","family":"Salerno","given":"John W.","non-dropping-particle":"","parse-names":false,"suffix":""}],"container-title":"Circulation: Cardiovascular Quality and Outcomes","id":"ITEM-1","issue":"6","issued":{"date-parts":[["2012","11"]]},"page":"750-758","publisher":"Lippincott Williams &amp; Wilkins Hagerstown, MD","title":"Stress Reduction in the Secondary Prevention of Cardiovascular Disease","type":"article-journal","volume":"5"},"uris":["http://www.mendeley.com/documents/?uuid=6802faae-5fe2-3fb9-abcf-f07a799e6dbc"]}],"mendeley":{"formattedCitation":"&lt;sup&gt;46&lt;/sup&gt;","plainTextFormattedCitation":"46","previouslyFormattedCitation":"&lt;sup&gt;46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46</w:t>
      </w:r>
      <w:r w:rsidRPr="00625215">
        <w:rPr>
          <w:color w:val="000000" w:themeColor="text1"/>
        </w:rPr>
        <w:fldChar w:fldCharType="end"/>
      </w:r>
      <w:r w:rsidRPr="00625215">
        <w:rPr>
          <w:color w:val="000000" w:themeColor="text1"/>
        </w:rPr>
        <w:t xml:space="preserve"> </w:t>
      </w:r>
      <w:r w:rsidRPr="00625215">
        <w:rPr>
          <w:i/>
          <w:color w:val="000000" w:themeColor="text1"/>
        </w:rPr>
        <w:t>Dyx</w:t>
      </w:r>
      <w:r w:rsidRPr="00625215">
        <w:rPr>
          <w:color w:val="000000" w:themeColor="text1"/>
        </w:rPr>
        <w:t xml:space="preserve"> is relatively new and unexplored compared to other HRV indices. For the first time, we are also taking into close consideration the  time of day when measuring HRV. </w:t>
      </w:r>
      <w:r w:rsidRPr="00625215">
        <w:rPr>
          <w:color w:val="000000" w:themeColor="text1"/>
        </w:rPr>
        <w:fldChar w:fldCharType="begin" w:fldLock="1"/>
      </w:r>
      <w:r w:rsidRPr="00625215">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humans","type":"paper-conference"},"uris":["http://www.mendeley.com/documents/?uuid=853bef31-fb99-42a8-95dc-0ec899a7559e"]},{"id":"ITEM-2","itemData":{"DOI":"10.1046/j.1540-8167.2003.03078.x","ISBN":"1045-3873 (Print)","ISSN":"10453873","PMID":"12890036","abstract":"Circadian Profile of Heart Rate Variability. INTRODUCTION: Although heart rate variability (HRV) has been established as a tool to study cardiac autonomic activity, almost no data are available on the circadian patterns of HRV in healthy subjects aged 20 to 70 years. METHODS AND RESULTS: We investigated 166 healthy volunteers (81 women and 85 men; age 42 +/- 15 years, range 20-70) without evidence of cardiac disease. Time-domain HRV parameters were determined from 24-hour Holter monitoring and calculated as hourly mean values and mean 24-hour values. All volunteers were fully mobile, awoke around 7 A.M., and had 6 to 8 hours of sleep. Circadian profiles of vagus-associated HRV parameters revealed a marked day-night pattern, with a peak at nighttime and a plateau at daytime. The characteristic nocturnal peak and the day-night amplitude diminished with aging by decade. Estimates of overall HRV (geometric triangular index [TI], SD of NN intervals [SDNN]) and long-term components of HRV (SD of the averages of NN intervals for all 5-min segments [SDANN]) were low at nighttime and increased in the morning hours. There was a significant decline of 24-hour values of all HRV parameters (P &lt; 0.001) and a strong negative correlation (P &lt; 0.001) with increasing age. Mean 24-hour RR interval (P &lt; 0.001), SDNN, mean SD of NN intervals for all 5-minute intervals (SDNNi), and SDANN (all P &lt; 0.01) were significantly higher in men. Younger men also exhibited significantly higher values for vagus-associated parameters (root mean square successive difference [rMSSD], P &lt; 0.05; SDNNi, P &lt; 0.01); however, gender differences diminished with increasing age. CONCLUSION: Normal aging is associated with a constant decline of cardiac vagal modulation due to a significant decrease of nocturnal parasympathetic activity. The significant gender-related difference of HRV decreases with aging. These findings emphasize the need to determine age-, gender-, and nycthemeral-dependent normal ranges for HRV assessment.","author":[{"dropping-particle":"","family":"Bonnemeier","given":"Hendrik","non-dropping-particle":"","parse-names":false,"suffix":""},{"dropping-particle":"","family":"Wiegand","given":"Uwe K.H.","non-dropping-particle":"","parse-names":false,"suffix":""},{"dropping-particle":"","family":"Brandes","given":"Axel","non-dropping-particle":"","parse-names":false,"suffix":""},{"dropping-particle":"","family":"Kluge","given":"Nina","non-dropping-particle":"","parse-names":false,"suffix":""},{"dropping-particle":"","family":"Katus","given":"Hugo A","non-dropping-particle":"","parse-names":false,"suffix":""},{"dropping-particle":"","family":"Richardt","given":"Gert","non-dropping-particle":"","parse-names":false,"suffix":""},{"dropping-particle":"","family":"Potratz","given":"Jürgen","non-dropping-particle":"","parse-names":false,"suffix":""}],"container-title":"Journal of Cardiovascular Electrophysiology","id":"ITEM-2","issue":"8","issued":{"date-parts":[["2003","8"]]},"page":"791-799","title":"Circadian profile of cardiac autonomic nervous modulation in healthy subjects: Differing effects of aging and gender on heart rate variability","type":"article-journal","volume":"14"},"uris":["http://www.mendeley.com/documents/?uuid=f2a1eefd-92b2-421f-a803-f7df592589a9"]}],"mendeley":{"formattedCitation":"&lt;sup&gt;42,47&lt;/sup&gt;","plainTextFormattedCitation":"42,47","previouslyFormattedCitation":"&lt;sup&gt;42,47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42,47</w:t>
      </w:r>
      <w:r w:rsidRPr="00625215">
        <w:rPr>
          <w:color w:val="000000" w:themeColor="text1"/>
        </w:rPr>
        <w:fldChar w:fldCharType="end"/>
      </w:r>
      <w:r w:rsidRPr="00625215">
        <w:rPr>
          <w:color w:val="000000" w:themeColor="text1"/>
        </w:rPr>
        <w:t xml:space="preserve"> Most previous studies, on the other hand, do not evaluate this at all, or average all of the HRV metrics over and entire 24 hour period.</w:t>
      </w:r>
      <w:r w:rsidRPr="00625215">
        <w:rPr>
          <w:color w:val="000000" w:themeColor="text1"/>
        </w:rPr>
        <w:fldChar w:fldCharType="begin" w:fldLock="1"/>
      </w:r>
      <w:r w:rsidRPr="00625215">
        <w:rPr>
          <w:color w:val="000000" w:themeColor="text1"/>
        </w:rPr>
        <w:instrText>ADDIN CSL_CITATION {"citationItems":[{"id":"ITEM-1","itemData":{"DOI":"10.1152/ajpheart.1999.276.1.H215","ISBN":"0002-9513 (Print)\\r0002-9513 (Linking)","ISSN":"0363-6135","PMID":"9887035","abstract":"The low-frequency component of the heart rate variability spectrum (0.06-0.10 Hz) is often used as an accurate reflection of sympathetic activity. Therefore, interventions that enhance cardiac sympathetic drive, e.g., exercise and myocardial ischemia, should elicit increases in the low-frequency power. Furthermore, because an enhanced sympathetic activation has been linked to an increased propensity for malignant arrhythmias, one might also predict a greater low-frequency power in animals that are susceptible to ventricular fibrillation than in resistant animals. To test these hypotheses, a 2-min coronary occlusion was made during the last minute of exercise in 71 dogs with healed myocardial infarctions: 43 had ventricular fibrillation (susceptible) and 28 did not experience arrhythmias (resistant). Exercise or ischemia alone provoked significant heart rate increases in both groups of animals, with the largest increase in the susceptible animals. These heart rate increases were attenuated by beta-adrenergic receptor blockade. Despite the sympathetically mediated increases in heart rate, the low-frequency power decreased, rather than increased, in both groups, with the largest decrease again in the susceptible animals: 4.0 +/- 0.2 (susceptible) vs. 4.1 +/- 0.2 ln ms2 (resistant) in preexercise control and 2.2 +/- 0.2 (susceptible) vs. 2.9 +/- 0.2 ln ms2 (resistant) at highest exercise level. In a similar manner the parasympathetic antagonist atropine sulfate elicited significant reductions in the low-frequency power. Although sympathetic nerve activity was not directly recorded, these data suggest that the low-frequency component of the heart rate power spectrum probably results from an interaction of the sympathetic and parasympathetic nervous systems and, as such, does not accurately reflect changes in the sympathetic activity.","author":[{"dropping-particle":"","family":"Houle","given":"Melanie S.","non-dropping-particle":"","parse-names":false,"suffix":""},{"dropping-particle":"","family":"Billman","given":"George E.","non-dropping-particle":"","parse-names":false,"suffix":""}],"container-title":"American Journal of Physiology-Heart and Circulatory Physiology","id":"ITEM-1","issue":"1","issued":{"date-parts":[["1999","1"]]},"page":"H215-H223","title":"Low-frequency component of the heart rate variability spectrum: a poor marker of sympathetic activity","type":"article-journal","volume":"276"},"uris":["http://www.mendeley.com/documents/?uuid=984cf929-1a50-4660-a241-aa79fd375ad6"]},{"id":"ITEM-2","itemData":{"ISSN":"1565-1088","PMID":"25946767","abstract":"BACKGROUND: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trial.","type":"article-journal","volume":"17"},"uris":["http://www.mendeley.com/documents/?uuid=d5f0dd2f-0a24-4964-8699-e8d5d9c1027a"]},{"id":"ITEM-3","itemData":{"DOI":"10.1093/europace/euu394","ISBN":"1532-2092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-3","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35,48,49&lt;/sup&gt;","plainTextFormattedCitation":"35,48,49","previouslyFormattedCitation":"&lt;sup&gt;35,48,49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35,48,49</w:t>
      </w:r>
      <w:r w:rsidRPr="00625215">
        <w:rPr>
          <w:color w:val="000000" w:themeColor="text1"/>
        </w:rPr>
        <w:fldChar w:fldCharType="end"/>
      </w:r>
    </w:p>
    <w:p w14:paraId="29944C80" w14:textId="77777777" w:rsidR="00625215" w:rsidRPr="00625215" w:rsidRDefault="00625215" w:rsidP="00625215">
      <w:pPr>
        <w:rPr>
          <w:color w:val="000000" w:themeColor="text1"/>
          <w:sz w:val="12"/>
          <w:szCs w:val="12"/>
        </w:rPr>
      </w:pPr>
    </w:p>
    <w:p w14:paraId="39479534" w14:textId="77777777" w:rsidR="00625215" w:rsidRPr="00625215" w:rsidRDefault="00625215" w:rsidP="00625215">
      <w:pPr>
        <w:rPr>
          <w:color w:val="000000" w:themeColor="text1"/>
        </w:rPr>
      </w:pPr>
      <w:r w:rsidRPr="00625215">
        <w:rPr>
          <w:color w:val="000000" w:themeColor="text1"/>
        </w:rPr>
        <w:t>The technology utilized for this study is also cutting edge and more easily collected in clinical settings than previous methods. We will utilize the BioStamp patch (</w:t>
      </w:r>
      <w:r w:rsidRPr="00625215">
        <w:rPr>
          <w:b/>
          <w:color w:val="000000" w:themeColor="text1"/>
        </w:rPr>
        <w:t>Figure 2</w:t>
      </w:r>
      <w:r w:rsidRPr="00625215">
        <w:rPr>
          <w:color w:val="000000" w:themeColor="text1"/>
        </w:rPr>
        <w:t xml:space="preserve">), which has a much lower patient burden than traditional Holter monitoring (smaller than a credit card). </w:t>
      </w:r>
    </w:p>
    <w:p w14:paraId="0A33C968" w14:textId="77777777" w:rsidR="00625215" w:rsidRPr="00625215" w:rsidRDefault="00625215" w:rsidP="00625215">
      <w:pPr>
        <w:rPr>
          <w:color w:val="000000" w:themeColor="text1"/>
          <w:sz w:val="12"/>
          <w:szCs w:val="12"/>
        </w:rPr>
      </w:pPr>
    </w:p>
    <w:p w14:paraId="1DDE8C75" w14:textId="2AD5F231" w:rsidR="00625215" w:rsidRDefault="00625215" w:rsidP="00625215">
      <w:pPr>
        <w:rPr>
          <w:color w:val="000000" w:themeColor="text1"/>
        </w:rPr>
      </w:pPr>
      <w:r w:rsidRPr="00625215">
        <w:rPr>
          <w:color w:val="000000" w:themeColor="text1"/>
        </w:rPr>
        <w:t xml:space="preserve">Our study design also allows us to </w:t>
      </w:r>
      <w:proofErr w:type="spellStart"/>
      <w:r w:rsidRPr="00625215">
        <w:rPr>
          <w:color w:val="000000" w:themeColor="text1"/>
        </w:rPr>
        <w:t>achive</w:t>
      </w:r>
      <w:proofErr w:type="spellEnd"/>
      <w:r w:rsidRPr="00625215">
        <w:rPr>
          <w:color w:val="000000" w:themeColor="text1"/>
        </w:rPr>
        <w:t xml:space="preserve"> breakthrough in the assessment of Dyx; as opposed to previous studies, we can now evaluate its predictive potential with </w:t>
      </w:r>
      <w:proofErr w:type="spellStart"/>
      <w:r w:rsidRPr="00625215">
        <w:rPr>
          <w:color w:val="000000" w:themeColor="text1"/>
          <w:u w:val="single"/>
        </w:rPr>
        <w:t>with</w:t>
      </w:r>
      <w:proofErr w:type="spellEnd"/>
      <w:r w:rsidRPr="00625215">
        <w:rPr>
          <w:color w:val="000000" w:themeColor="text1"/>
          <w:u w:val="single"/>
        </w:rPr>
        <w:t xml:space="preserve"> coronary angiography findings</w:t>
      </w:r>
      <w:r w:rsidRPr="00625215">
        <w:rPr>
          <w:color w:val="000000" w:themeColor="text1"/>
        </w:rPr>
        <w:t xml:space="preserve">. Future studies (may be included in K23) may also evaluate the relationship of </w:t>
      </w:r>
      <w:r w:rsidRPr="00625215">
        <w:rPr>
          <w:i/>
          <w:iCs/>
          <w:color w:val="000000" w:themeColor="text1"/>
        </w:rPr>
        <w:t>Dyx</w:t>
      </w:r>
      <w:r w:rsidRPr="00625215">
        <w:rPr>
          <w:color w:val="000000" w:themeColor="text1"/>
        </w:rPr>
        <w:t xml:space="preserve"> with secondary clinical outcomes. Additional evaluation of </w:t>
      </w:r>
      <w:r w:rsidRPr="00625215">
        <w:rPr>
          <w:i/>
          <w:color w:val="000000" w:themeColor="text1"/>
        </w:rPr>
        <w:t>Dyx</w:t>
      </w:r>
      <w:r w:rsidRPr="00625215">
        <w:rPr>
          <w:color w:val="000000" w:themeColor="text1"/>
        </w:rPr>
        <w:t xml:space="preserve"> with depression and cognitive function will be the first studies of their kind. It will lead to better a mechanistic understanding of the neurocardiac axis, and future work may help to evaluate non-cardiac outcomes such as depression. Overall, our rigorous, holistic evaluation of </w:t>
      </w:r>
      <w:r w:rsidRPr="00625215">
        <w:rPr>
          <w:i/>
          <w:color w:val="000000" w:themeColor="text1"/>
        </w:rPr>
        <w:t>Dyx</w:t>
      </w:r>
      <w:r w:rsidRPr="00625215">
        <w:rPr>
          <w:color w:val="000000" w:themeColor="text1"/>
        </w:rPr>
        <w:t xml:space="preserve"> will help provide critical assessment of its value in IHD risk prediction and evaluation of neuropsychological pathology.</w:t>
      </w:r>
    </w:p>
    <w:p w14:paraId="6CB8F952" w14:textId="77777777" w:rsidR="00625215" w:rsidRPr="00625215" w:rsidRDefault="00625215" w:rsidP="00625215">
      <w:pPr>
        <w:rPr>
          <w:color w:val="000000" w:themeColor="text1"/>
        </w:rPr>
      </w:pPr>
    </w:p>
    <w:p w14:paraId="73C2C756" w14:textId="471ACEA6" w:rsidR="0075416E" w:rsidRPr="00625215" w:rsidRDefault="00870362" w:rsidP="00625215">
      <w:pPr>
        <w:pStyle w:val="Heading2"/>
        <w:rPr>
          <w:color w:val="000000" w:themeColor="text1"/>
        </w:rPr>
      </w:pPr>
      <w:r w:rsidRPr="00625215">
        <w:rPr>
          <w:color w:val="000000" w:themeColor="text1"/>
        </w:rPr>
        <w:t>Approach</w:t>
      </w:r>
    </w:p>
    <w:p w14:paraId="6A769756" w14:textId="77777777" w:rsidR="00625215" w:rsidRPr="00625215" w:rsidRDefault="00625215" w:rsidP="00625215">
      <w:pPr>
        <w:rPr>
          <w:color w:val="000000" w:themeColor="text1"/>
        </w:rPr>
      </w:pPr>
    </w:p>
    <w:p w14:paraId="12661738" w14:textId="77777777" w:rsidR="0075416E" w:rsidRPr="00625215" w:rsidRDefault="0075416E" w:rsidP="00625215">
      <w:pPr>
        <w:rPr>
          <w:color w:val="000000" w:themeColor="text1"/>
        </w:rPr>
      </w:pPr>
      <w:r w:rsidRPr="00625215">
        <w:rPr>
          <w:color w:val="000000" w:themeColor="text1"/>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14:paraId="259D3258" w14:textId="77777777" w:rsidR="0075416E" w:rsidRPr="00625215" w:rsidRDefault="0075416E" w:rsidP="00625215">
      <w:pPr>
        <w:rPr>
          <w:color w:val="000000" w:themeColor="text1"/>
        </w:rPr>
      </w:pPr>
    </w:p>
    <w:p w14:paraId="76379B94" w14:textId="2AFC217B" w:rsidR="0075416E" w:rsidRPr="00625215" w:rsidRDefault="0075416E" w:rsidP="00625215">
      <w:pPr>
        <w:rPr>
          <w:rFonts w:ascii="Wingdings" w:hAnsi="Wingdings" w:cs="Wingdings"/>
          <w:color w:val="000000" w:themeColor="text1"/>
          <w:sz w:val="10"/>
          <w:szCs w:val="10"/>
        </w:rPr>
      </w:pPr>
      <w:r w:rsidRPr="00625215">
        <w:rPr>
          <w:color w:val="000000" w:themeColor="text1"/>
        </w:rPr>
        <w:t xml:space="preserve">For trials that randomize groups or deliver interventions to groups, describe how your methods for analysis and sample size are appropriate for your plans for participant assignment and intervention delivery. These methods can include a group- or cluster-randomized trial or an individually randomized group-treatment trial. Additional information is available at the Research Methods Resources webpage. </w:t>
      </w:r>
    </w:p>
    <w:p w14:paraId="4E587EEA" w14:textId="77777777" w:rsidR="0075416E" w:rsidRPr="00625215" w:rsidRDefault="0075416E" w:rsidP="00625215">
      <w:pPr>
        <w:rPr>
          <w:color w:val="000000" w:themeColor="text1"/>
        </w:rPr>
      </w:pPr>
      <w:r w:rsidRPr="00625215">
        <w:rPr>
          <w:color w:val="000000" w:themeColor="text1"/>
        </w:rPr>
        <w:t xml:space="preserve">Discuss potential problems, alternative strategies, and benchmarks for success anticipated to achieve the aims. </w:t>
      </w:r>
    </w:p>
    <w:p w14:paraId="3409C47B" w14:textId="77777777" w:rsidR="0075416E" w:rsidRPr="00625215" w:rsidRDefault="0075416E" w:rsidP="00625215">
      <w:pPr>
        <w:rPr>
          <w:color w:val="000000" w:themeColor="text1"/>
        </w:rPr>
      </w:pPr>
      <w:r w:rsidRPr="00625215">
        <w:rPr>
          <w:color w:val="000000" w:themeColor="text1"/>
        </w:rPr>
        <w:t xml:space="preserve">If the project is in the early stages of development, describe any strategy to establish feasibility, and address the management of any </w:t>
      </w:r>
      <w:proofErr w:type="gramStart"/>
      <w:r w:rsidRPr="00625215">
        <w:rPr>
          <w:color w:val="000000" w:themeColor="text1"/>
        </w:rPr>
        <w:t>high risk</w:t>
      </w:r>
      <w:proofErr w:type="gramEnd"/>
      <w:r w:rsidRPr="00625215">
        <w:rPr>
          <w:color w:val="000000" w:themeColor="text1"/>
        </w:rPr>
        <w:t xml:space="preserve"> aspects of the proposed work. </w:t>
      </w:r>
    </w:p>
    <w:p w14:paraId="75C3649E" w14:textId="77777777" w:rsidR="0075416E" w:rsidRPr="00625215" w:rsidRDefault="0075416E" w:rsidP="00625215">
      <w:pPr>
        <w:rPr>
          <w:color w:val="000000" w:themeColor="text1"/>
        </w:rPr>
      </w:pPr>
      <w:r w:rsidRPr="00625215">
        <w:rPr>
          <w:color w:val="000000" w:themeColor="text1"/>
        </w:rPr>
        <w:lastRenderedPageBreak/>
        <w:t xml:space="preserve">Point out any procedures, situations, or materials that may be hazardous to personnel and the precautions to be exercised. If applicable, a full discussion on the use of select agents should appear in the Select Agent Research attachment below. </w:t>
      </w:r>
    </w:p>
    <w:p w14:paraId="63F7FB9B" w14:textId="77777777" w:rsidR="0075416E" w:rsidRPr="00625215" w:rsidRDefault="0075416E" w:rsidP="00625215">
      <w:pPr>
        <w:rPr>
          <w:color w:val="000000" w:themeColor="text1"/>
        </w:rPr>
      </w:pPr>
      <w:r w:rsidRPr="00625215">
        <w:rPr>
          <w:color w:val="000000" w:themeColor="text1"/>
        </w:rPr>
        <w:t>If research on Human Embryonic Stem Cells (</w:t>
      </w:r>
      <w:proofErr w:type="spellStart"/>
      <w:r w:rsidRPr="00625215">
        <w:rPr>
          <w:color w:val="000000" w:themeColor="text1"/>
        </w:rPr>
        <w:t>hESCs</w:t>
      </w:r>
      <w:proofErr w:type="spellEnd"/>
      <w:r w:rsidRPr="00625215">
        <w:rPr>
          <w:color w:val="000000" w:themeColor="text1"/>
        </w:rPr>
        <w:t xml:space="preserve">) is proposed, but an approved cell line from the NIH </w:t>
      </w:r>
      <w:proofErr w:type="spellStart"/>
      <w:r w:rsidRPr="00625215">
        <w:rPr>
          <w:color w:val="000000" w:themeColor="text1"/>
        </w:rPr>
        <w:t>hESC</w:t>
      </w:r>
      <w:proofErr w:type="spellEnd"/>
      <w:r w:rsidRPr="00625215">
        <w:rPr>
          <w:color w:val="000000" w:themeColor="text1"/>
        </w:rPr>
        <w:t xml:space="preserve"> Registry cannot be chosen, provide a strong justification for why an appropriate cell line cannot be chosen from the registry at this time. </w:t>
      </w:r>
    </w:p>
    <w:p w14:paraId="2329A325" w14:textId="77777777" w:rsidR="0075416E" w:rsidRPr="00625215" w:rsidRDefault="0075416E" w:rsidP="00625215">
      <w:pPr>
        <w:rPr>
          <w:color w:val="000000" w:themeColor="text1"/>
        </w:rPr>
      </w:pPr>
    </w:p>
    <w:p w14:paraId="131B7CDC" w14:textId="5412CB91" w:rsidR="00870362" w:rsidRPr="00625215" w:rsidRDefault="00870362" w:rsidP="00625215">
      <w:pPr>
        <w:pStyle w:val="Heading2"/>
        <w:rPr>
          <w:color w:val="000000" w:themeColor="text1"/>
        </w:rPr>
      </w:pPr>
      <w:r w:rsidRPr="00625215">
        <w:rPr>
          <w:color w:val="000000" w:themeColor="text1"/>
        </w:rPr>
        <w:t>Preliminary Studies</w:t>
      </w:r>
    </w:p>
    <w:p w14:paraId="70185E60" w14:textId="71E98DDF" w:rsidR="0075416E" w:rsidRPr="00625215" w:rsidRDefault="0075416E" w:rsidP="00625215">
      <w:pPr>
        <w:rPr>
          <w:color w:val="000000" w:themeColor="text1"/>
        </w:rPr>
      </w:pPr>
    </w:p>
    <w:p w14:paraId="27F48DBD" w14:textId="071BA179" w:rsidR="0075416E" w:rsidRPr="00625215" w:rsidRDefault="0075416E" w:rsidP="00625215">
      <w:pPr>
        <w:rPr>
          <w:color w:val="000000" w:themeColor="text1"/>
        </w:rPr>
      </w:pPr>
      <w:r w:rsidRPr="00625215">
        <w:rPr>
          <w:color w:val="000000" w:themeColor="text1"/>
        </w:rPr>
        <w:t>For new applications, include information on preliminary studies (including data collected by others in the lab), if any. Discuss the applicant's preliminary studies, data, and/or experience pertinent to this application.</w:t>
      </w:r>
    </w:p>
    <w:p w14:paraId="4A0E6085" w14:textId="2499A5AF" w:rsidR="00625215" w:rsidRPr="00625215" w:rsidRDefault="00625215" w:rsidP="00625215">
      <w:pPr>
        <w:rPr>
          <w:color w:val="000000" w:themeColor="text1"/>
          <w:sz w:val="20"/>
          <w:szCs w:val="20"/>
        </w:rPr>
      </w:pPr>
    </w:p>
    <w:p w14:paraId="439BE39F" w14:textId="77777777" w:rsidR="00625215" w:rsidRPr="00625215" w:rsidRDefault="00625215" w:rsidP="00625215">
      <w:pPr>
        <w:rPr>
          <w:color w:val="000000" w:themeColor="text1"/>
          <w:sz w:val="12"/>
          <w:szCs w:val="12"/>
        </w:rPr>
      </w:pPr>
    </w:p>
    <w:p w14:paraId="74E6B55A" w14:textId="77777777" w:rsidR="00625215" w:rsidRPr="00625215" w:rsidRDefault="00625215" w:rsidP="00625215">
      <w:pPr>
        <w:rPr>
          <w:color w:val="000000" w:themeColor="text1"/>
        </w:rPr>
      </w:pPr>
      <w:r w:rsidRPr="00625215">
        <w:rPr>
          <w:color w:val="000000" w:themeColor="text1"/>
        </w:rPr>
        <w:t>D. APPROACH</w:t>
      </w:r>
    </w:p>
    <w:p w14:paraId="51C83E6C" w14:textId="77777777" w:rsidR="00625215" w:rsidRPr="00625215" w:rsidRDefault="00625215" w:rsidP="00625215">
      <w:pPr>
        <w:rPr>
          <w:color w:val="000000" w:themeColor="text1"/>
          <w:sz w:val="12"/>
          <w:szCs w:val="12"/>
        </w:rPr>
      </w:pPr>
    </w:p>
    <w:p w14:paraId="0A0F917A" w14:textId="77777777" w:rsidR="00625215" w:rsidRPr="00625215" w:rsidRDefault="00625215" w:rsidP="00625215">
      <w:pPr>
        <w:rPr>
          <w:color w:val="000000" w:themeColor="text1"/>
        </w:rPr>
      </w:pPr>
      <w:r w:rsidRPr="00625215">
        <w:rPr>
          <w:color w:val="000000" w:themeColor="text1"/>
        </w:rPr>
        <w:t>D1. Study Overview</w:t>
      </w:r>
    </w:p>
    <w:p w14:paraId="124C9970" w14:textId="77777777" w:rsidR="00625215" w:rsidRPr="00625215" w:rsidRDefault="00625215" w:rsidP="00625215">
      <w:pPr>
        <w:rPr>
          <w:color w:val="000000" w:themeColor="text1"/>
          <w:sz w:val="12"/>
          <w:szCs w:val="12"/>
        </w:rPr>
      </w:pPr>
    </w:p>
    <w:p w14:paraId="1FA7264C" w14:textId="273EDF67" w:rsidR="00625215" w:rsidRPr="00625215" w:rsidRDefault="00625215" w:rsidP="00625215">
      <w:pPr>
        <w:rPr>
          <w:color w:val="000000" w:themeColor="text1"/>
        </w:rPr>
      </w:pPr>
      <w:r w:rsidRPr="00625215">
        <w:rPr>
          <w:color w:val="000000" w:themeColor="text1"/>
        </w:rPr>
        <w:t>This training grant proposes an ancillary study on an ongoing prospective registry of patients undergoing cardiac catherization, the Emory Cardiovascular Biobank (</w:t>
      </w:r>
      <w:proofErr w:type="spellStart"/>
      <w:r w:rsidRPr="00625215">
        <w:rPr>
          <w:color w:val="000000" w:themeColor="text1"/>
        </w:rPr>
        <w:t>EmCAB</w:t>
      </w:r>
      <w:proofErr w:type="spellEnd"/>
      <w:r w:rsidRPr="00625215">
        <w:rPr>
          <w:color w:val="000000" w:themeColor="text1"/>
        </w:rPr>
        <w:t xml:space="preserve">, PI Quyyumi) </w:t>
      </w:r>
      <w:r w:rsidRPr="00625215">
        <w:rPr>
          <w:rFonts w:ascii="Calibri" w:hAnsi="Calibri" w:cs="Calibri"/>
          <w:color w:val="000000" w:themeColor="text1"/>
        </w:rPr>
        <w:t>﻿</w:t>
      </w:r>
      <w:r w:rsidRPr="00625215">
        <w:rPr>
          <w:color w:val="000000" w:themeColor="text1"/>
        </w:rPr>
        <w:t>which was established to identify novel factors associated with the pathobiological process and treatment of cardiovascular disease.</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The </w:t>
      </w:r>
      <w:proofErr w:type="spellStart"/>
      <w:r w:rsidRPr="00625215">
        <w:rPr>
          <w:color w:val="000000" w:themeColor="text1"/>
        </w:rPr>
        <w:t>EmCAB</w:t>
      </w:r>
      <w:proofErr w:type="spellEnd"/>
      <w:r w:rsidRPr="00625215">
        <w:rPr>
          <w:color w:val="000000" w:themeColor="text1"/>
        </w:rPr>
        <w:t xml:space="preserve"> is enriched for patients with high suspicion for obstructive CAD, which provides ample statistical power for studies of risk prediction. The registry has over 7,000 unique patients from three Atlanta-based sites in the Emory University Hospital system. The </w:t>
      </w:r>
      <w:proofErr w:type="spellStart"/>
      <w:r w:rsidRPr="00625215">
        <w:rPr>
          <w:color w:val="000000" w:themeColor="text1"/>
        </w:rPr>
        <w:t>EmCAB</w:t>
      </w:r>
      <w:proofErr w:type="spellEnd"/>
      <w:r w:rsidRPr="00625215">
        <w:rPr>
          <w:color w:val="000000" w:themeColor="text1"/>
        </w:rPr>
        <w:t xml:space="preserve"> has ongoing enrollment (10-20 patients per week), with established facilities, staff, and data collection mechanisms in place, and has IRB approval for future research that includes analysis of de-identified data. </w:t>
      </w:r>
      <w:r w:rsidRPr="00625215">
        <w:rPr>
          <w:b/>
          <w:color w:val="000000" w:themeColor="text1"/>
        </w:rPr>
        <w:t>Figure 3</w:t>
      </w:r>
      <w:r w:rsidRPr="00625215">
        <w:rPr>
          <w:color w:val="000000" w:themeColor="text1"/>
        </w:rPr>
        <w:t xml:space="preserve"> shows an overview of the scientific basis of the proposed aims. The ECG data needed to calculate </w:t>
      </w:r>
      <w:r w:rsidRPr="00625215">
        <w:rPr>
          <w:i/>
          <w:color w:val="000000" w:themeColor="text1"/>
        </w:rPr>
        <w:t xml:space="preserve">Dyx </w:t>
      </w:r>
      <w:r w:rsidRPr="00625215">
        <w:rPr>
          <w:color w:val="000000" w:themeColor="text1"/>
        </w:rPr>
        <w:t xml:space="preserve">will be added as an ancillary study using the existing study team. The current coordinator will apply the patch and retrieve the data. Processing of HRV is automatic and will be available from the </w:t>
      </w:r>
      <w:proofErr w:type="spellStart"/>
      <w:r w:rsidRPr="00625215">
        <w:rPr>
          <w:color w:val="000000" w:themeColor="text1"/>
        </w:rPr>
        <w:t>Biostamp</w:t>
      </w:r>
      <w:proofErr w:type="spellEnd"/>
      <w:r w:rsidRPr="00625215">
        <w:rPr>
          <w:color w:val="000000" w:themeColor="text1"/>
        </w:rPr>
        <w:t xml:space="preserve"> software suite.</w:t>
      </w:r>
    </w:p>
    <w:p w14:paraId="6A74E575" w14:textId="77777777" w:rsidR="00625215" w:rsidRPr="00625215" w:rsidRDefault="00625215" w:rsidP="00625215">
      <w:pPr>
        <w:rPr>
          <w:color w:val="000000" w:themeColor="text1"/>
          <w:sz w:val="12"/>
          <w:szCs w:val="12"/>
        </w:rPr>
      </w:pPr>
    </w:p>
    <w:p w14:paraId="2193AE05" w14:textId="77777777" w:rsidR="00625215" w:rsidRPr="00625215" w:rsidRDefault="00625215" w:rsidP="00625215">
      <w:pPr>
        <w:rPr>
          <w:color w:val="000000" w:themeColor="text1"/>
        </w:rPr>
      </w:pPr>
      <w:r w:rsidRPr="00625215">
        <w:rPr>
          <w:color w:val="000000" w:themeColor="text1"/>
        </w:rPr>
        <w:t>D2. Study Population</w:t>
      </w:r>
    </w:p>
    <w:p w14:paraId="3987BA9A" w14:textId="77777777" w:rsidR="00625215" w:rsidRPr="00625215" w:rsidRDefault="00625215" w:rsidP="00625215">
      <w:pPr>
        <w:rPr>
          <w:color w:val="000000" w:themeColor="text1"/>
          <w:sz w:val="12"/>
          <w:szCs w:val="12"/>
        </w:rPr>
      </w:pPr>
    </w:p>
    <w:p w14:paraId="270E760C" w14:textId="77777777" w:rsidR="00625215" w:rsidRPr="00625215" w:rsidRDefault="00625215" w:rsidP="00625215">
      <w:pPr>
        <w:rPr>
          <w:color w:val="000000" w:themeColor="text1"/>
        </w:rPr>
      </w:pPr>
      <w:r w:rsidRPr="00625215">
        <w:rPr>
          <w:color w:val="000000" w:themeColor="text1"/>
        </w:rPr>
        <w:t xml:space="preserve">The </w:t>
      </w:r>
      <w:proofErr w:type="spellStart"/>
      <w:r w:rsidRPr="00625215">
        <w:rPr>
          <w:color w:val="000000" w:themeColor="text1"/>
        </w:rPr>
        <w:t>EmCAB</w:t>
      </w:r>
      <w:proofErr w:type="spellEnd"/>
      <w:r w:rsidRPr="00625215">
        <w:rPr>
          <w:color w:val="000000" w:themeColor="text1"/>
        </w:rPr>
        <w:t xml:space="preserve"> has assessed approximately 3,000 major cardiovascular events thus far.</w:t>
      </w:r>
      <w:r w:rsidRPr="00625215">
        <w:rPr>
          <w:color w:val="000000" w:themeColor="text1"/>
        </w:rPr>
        <w:fldChar w:fldCharType="begin" w:fldLock="1"/>
      </w:r>
      <w:r w:rsidRPr="00625215">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14&lt;/sup&gt;","plainTextFormattedCitation":"14","previouslyFormattedCitation":"&lt;sup&gt;14&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14</w:t>
      </w:r>
      <w:r w:rsidRPr="00625215">
        <w:rPr>
          <w:color w:val="000000" w:themeColor="text1"/>
        </w:rPr>
        <w:fldChar w:fldCharType="end"/>
      </w:r>
      <w:r w:rsidRPr="00625215">
        <w:rPr>
          <w:color w:val="000000" w:themeColor="text1"/>
        </w:rPr>
        <w:t xml:space="preserve"> It also evaluates additional biomarkers for inflammation, cardiac injury, and genetics, with the goal of predicting CVD outcomes.</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All patients aged 18 years and older undergoing cardiac catherization are recruited to participate by a full-time study coordinator. After informed consent, they are interviewed for health behaviors and neuropsychological functioning the same day, prior to cardiac catherization. They are excluded if they have congenital heart disease, severe valvular heart disease, severe anemia, a recent blood transfusion, myocarditis, history of active inflammatory disease, cancer or are unable or not willing to provide consent (approximately 5%). We will also exclude those with acute coronary syndrome.</w:t>
      </w:r>
    </w:p>
    <w:p w14:paraId="70D36480" w14:textId="77777777" w:rsidR="00625215" w:rsidRPr="00625215" w:rsidRDefault="00625215" w:rsidP="00625215">
      <w:pPr>
        <w:rPr>
          <w:color w:val="000000" w:themeColor="text1"/>
          <w:sz w:val="12"/>
          <w:szCs w:val="12"/>
        </w:rPr>
      </w:pPr>
    </w:p>
    <w:p w14:paraId="78C380E7" w14:textId="77777777" w:rsidR="00625215" w:rsidRPr="00625215" w:rsidRDefault="00625215" w:rsidP="00625215">
      <w:pPr>
        <w:rPr>
          <w:color w:val="000000" w:themeColor="text1"/>
        </w:rPr>
      </w:pPr>
      <w:r w:rsidRPr="00625215">
        <w:rPr>
          <w:color w:val="000000" w:themeColor="text1"/>
        </w:rPr>
        <w:t>D3. Research Design</w:t>
      </w:r>
    </w:p>
    <w:p w14:paraId="7F35083D" w14:textId="77777777" w:rsidR="00625215" w:rsidRPr="00625215" w:rsidRDefault="00625215" w:rsidP="00625215">
      <w:pPr>
        <w:rPr>
          <w:color w:val="000000" w:themeColor="text1"/>
          <w:sz w:val="12"/>
          <w:szCs w:val="12"/>
        </w:rPr>
      </w:pPr>
    </w:p>
    <w:p w14:paraId="308A02C6" w14:textId="77777777" w:rsidR="00625215" w:rsidRPr="00625215" w:rsidRDefault="00625215" w:rsidP="00625215">
      <w:pPr>
        <w:rPr>
          <w:color w:val="000000" w:themeColor="text1"/>
        </w:rPr>
      </w:pPr>
      <w:r w:rsidRPr="00625215">
        <w:rPr>
          <w:color w:val="000000" w:themeColor="text1"/>
          <w:u w:val="single"/>
        </w:rPr>
        <w:t>General Protocol</w:t>
      </w:r>
      <w:r w:rsidRPr="00625215">
        <w:rPr>
          <w:color w:val="000000" w:themeColor="text1"/>
        </w:rPr>
        <w:t>: The enrollment, consent, and detailed phenotyping of the patients has been described in prior studies of the EmCAB.</w:t>
      </w:r>
      <w:r w:rsidRPr="00625215">
        <w:rPr>
          <w:color w:val="000000" w:themeColor="text1"/>
        </w:rPr>
        <w:fldChar w:fldCharType="begin" w:fldLock="1"/>
      </w:r>
      <w:r w:rsidRPr="00625215">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18</w:t>
      </w:r>
      <w:r w:rsidRPr="00625215">
        <w:rPr>
          <w:color w:val="000000" w:themeColor="text1"/>
        </w:rPr>
        <w:fldChar w:fldCharType="end"/>
      </w:r>
      <w:r w:rsidRPr="00625215">
        <w:rPr>
          <w:color w:val="000000" w:themeColor="text1"/>
        </w:rPr>
        <w:t xml:space="preserve"> </w:t>
      </w:r>
      <w:r w:rsidRPr="00625215">
        <w:rPr>
          <w:rFonts w:ascii="Calibri" w:hAnsi="Calibri" w:cs="Calibri"/>
          <w:color w:val="000000" w:themeColor="text1"/>
        </w:rPr>
        <w:t>﻿</w:t>
      </w:r>
      <w:r w:rsidRPr="00625215">
        <w:rPr>
          <w:color w:val="000000" w:themeColor="text1"/>
        </w:rPr>
        <w:t xml:space="preserve">Additional measures, including lifestyle factors, medical comorbidities, revascularization during the index cardiac catheterization, and previous revascularization procedures are ascertained via patient interview and chart review. The study sample will be collected daily over the first several months, with an estimated 10-20 patients enrolled per week. Coronary angiography will be evaluated by the </w:t>
      </w:r>
      <w:proofErr w:type="spellStart"/>
      <w:r w:rsidRPr="00625215">
        <w:rPr>
          <w:color w:val="000000" w:themeColor="text1"/>
        </w:rPr>
        <w:t>Gensini</w:t>
      </w:r>
      <w:proofErr w:type="spellEnd"/>
      <w:r w:rsidRPr="00625215">
        <w:rPr>
          <w:color w:val="000000" w:themeColor="text1"/>
        </w:rPr>
        <w:t xml:space="preserve"> score, which is a visual estimation of luminal narrowing in multiple segments based on a modified form of the American Heart Association classification of the coronary tree by trained cardiologists.</w:t>
      </w:r>
      <w:r w:rsidRPr="00625215">
        <w:rPr>
          <w:color w:val="000000" w:themeColor="text1"/>
        </w:rPr>
        <w:fldChar w:fldCharType="begin" w:fldLock="1"/>
      </w:r>
      <w:r w:rsidRPr="00625215">
        <w:rPr>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19&lt;/sup&gt;","plainTextFormattedCitation":"19","previouslyFormattedCitation":"&lt;sup&gt;19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19</w:t>
      </w:r>
      <w:r w:rsidRPr="00625215">
        <w:rPr>
          <w:color w:val="000000" w:themeColor="text1"/>
        </w:rPr>
        <w:fldChar w:fldCharType="end"/>
      </w:r>
    </w:p>
    <w:p w14:paraId="39992E16" w14:textId="77777777" w:rsidR="00625215" w:rsidRPr="00625215" w:rsidRDefault="00625215" w:rsidP="00625215">
      <w:pPr>
        <w:rPr>
          <w:color w:val="000000" w:themeColor="text1"/>
          <w:sz w:val="12"/>
          <w:szCs w:val="12"/>
        </w:rPr>
      </w:pPr>
    </w:p>
    <w:p w14:paraId="4489D8C2" w14:textId="77777777" w:rsidR="00625215" w:rsidRPr="00625215" w:rsidRDefault="00625215" w:rsidP="00625215">
      <w:pPr>
        <w:rPr>
          <w:color w:val="000000" w:themeColor="text1"/>
        </w:rPr>
      </w:pPr>
      <w:r w:rsidRPr="00625215">
        <w:rPr>
          <w:color w:val="000000" w:themeColor="text1"/>
          <w:u w:val="single"/>
        </w:rPr>
        <w:t>Heart Rate Variability</w:t>
      </w:r>
      <w:r w:rsidRPr="00625215">
        <w:rPr>
          <w:color w:val="000000" w:themeColor="text1"/>
        </w:rPr>
        <w:t xml:space="preserve">: This study will add HRV to the data collected by the </w:t>
      </w:r>
      <w:proofErr w:type="spellStart"/>
      <w:r w:rsidRPr="00625215">
        <w:rPr>
          <w:color w:val="000000" w:themeColor="text1"/>
        </w:rPr>
        <w:t>EmCAB</w:t>
      </w:r>
      <w:proofErr w:type="spellEnd"/>
      <w:r w:rsidRPr="00625215">
        <w:rPr>
          <w:color w:val="000000" w:themeColor="text1"/>
        </w:rPr>
        <w:t>. We will use non-invasive, continuous, ambulatory ECG patches (</w:t>
      </w:r>
      <w:proofErr w:type="spellStart"/>
      <w:r w:rsidRPr="00625215">
        <w:rPr>
          <w:color w:val="000000" w:themeColor="text1"/>
        </w:rPr>
        <w:t>Biostamp</w:t>
      </w:r>
      <w:proofErr w:type="spellEnd"/>
      <w:r w:rsidRPr="00625215">
        <w:rPr>
          <w:color w:val="000000" w:themeColor="text1"/>
        </w:rPr>
        <w:t>®, MC10 Inc), which have already been acquired through my mentor Dr. Shah. I will assist with the consent and incorporation of ECG data collection into the larger study protocol. The consent will occur in the early morning (7 AM — 9 AM), after which the patch will be applied until their angiogram. Our recent findings demonstrate that the most important time for detecting autonomic dysfunction is between 7 AM and 10 AM.</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If possible, the ECG duration will be extended. We will use the commercial HeartTrends algorithm (Lev-El Diagnostics Ltd., Israel) to generate the </w:t>
      </w:r>
      <w:r w:rsidRPr="00625215">
        <w:rPr>
          <w:i/>
          <w:color w:val="000000" w:themeColor="text1"/>
        </w:rPr>
        <w:t>Dyx</w:t>
      </w:r>
      <w:r w:rsidRPr="00625215">
        <w:rPr>
          <w:color w:val="000000" w:themeColor="text1"/>
        </w:rPr>
        <w:t xml:space="preserve"> measure, as well as an internally developed HRV toolbox to generate additional indices for comparison.</w:t>
      </w:r>
      <w:r w:rsidRPr="00625215">
        <w:rPr>
          <w:color w:val="000000" w:themeColor="text1"/>
        </w:rPr>
        <w:fldChar w:fldCharType="begin" w:fldLock="1"/>
      </w:r>
      <w:r w:rsidRPr="00625215">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50</w:t>
      </w:r>
      <w:r w:rsidRPr="00625215">
        <w:rPr>
          <w:color w:val="000000" w:themeColor="text1"/>
        </w:rPr>
        <w:fldChar w:fldCharType="end"/>
      </w:r>
      <w:r w:rsidRPr="00625215">
        <w:rPr>
          <w:color w:val="000000" w:themeColor="text1"/>
        </w:rPr>
        <w:t xml:space="preserve"> A materials transfer agreement with the company is already in place with HeartTrends.</w:t>
      </w:r>
    </w:p>
    <w:p w14:paraId="774D715A" w14:textId="77777777" w:rsidR="00625215" w:rsidRPr="00625215" w:rsidRDefault="00625215" w:rsidP="00625215">
      <w:pPr>
        <w:rPr>
          <w:color w:val="000000" w:themeColor="text1"/>
          <w:sz w:val="12"/>
          <w:szCs w:val="12"/>
        </w:rPr>
      </w:pPr>
      <w:r w:rsidRPr="00625215">
        <w:rPr>
          <w:color w:val="000000" w:themeColor="text1"/>
          <w:sz w:val="12"/>
          <w:szCs w:val="12"/>
        </w:rPr>
        <w:fldChar w:fldCharType="begin"/>
      </w:r>
      <w:r w:rsidRPr="00625215">
        <w:rPr>
          <w:color w:val="000000" w:themeColor="text1"/>
          <w:sz w:val="12"/>
          <w:szCs w:val="12"/>
        </w:rPr>
        <w:instrText xml:space="preserve"> INCLUDEPICTURE "https://www.wearable-technologies.com/wp-content/uploads/2018/05/BioStamp-nPoint-2.png" \* MERGEFORMATINET </w:instrText>
      </w:r>
      <w:r w:rsidRPr="00625215">
        <w:rPr>
          <w:color w:val="000000" w:themeColor="text1"/>
          <w:sz w:val="12"/>
          <w:szCs w:val="12"/>
        </w:rPr>
        <w:fldChar w:fldCharType="end"/>
      </w:r>
    </w:p>
    <w:p w14:paraId="71027298" w14:textId="77777777" w:rsidR="00625215" w:rsidRPr="00625215" w:rsidRDefault="00625215" w:rsidP="00625215">
      <w:pPr>
        <w:rPr>
          <w:color w:val="000000" w:themeColor="text1"/>
        </w:rPr>
      </w:pPr>
      <w:r w:rsidRPr="00625215">
        <w:rPr>
          <w:color w:val="000000" w:themeColor="text1"/>
          <w:u w:val="single"/>
        </w:rPr>
        <w:lastRenderedPageBreak/>
        <w:t>Neuropsychological Measures</w:t>
      </w:r>
      <w:r w:rsidRPr="00625215">
        <w:rPr>
          <w:color w:val="000000" w:themeColor="text1"/>
        </w:rPr>
        <w:t>: The enrollment protocol includes patient interviews by study staff. Depressive symptoms will be assessed via the 9-question Primary Care Evaluation of Mental Disorders Brief Patient Health Questionnaire (PHQ-9).</w:t>
      </w:r>
      <w:r w:rsidRPr="00625215">
        <w:rPr>
          <w:color w:val="000000" w:themeColor="text1"/>
        </w:rPr>
        <w:fldChar w:fldCharType="begin" w:fldLock="1"/>
      </w:r>
      <w:r w:rsidRPr="00625215">
        <w:rPr>
          <w:color w:val="000000" w:themeColor="text1"/>
        </w:rPr>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51&lt;/sup&gt;","plainTextFormattedCitation":"51","previouslyFormattedCitation":"&lt;sup&gt;51&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51</w:t>
      </w:r>
      <w:r w:rsidRPr="00625215">
        <w:rPr>
          <w:color w:val="000000" w:themeColor="text1"/>
        </w:rPr>
        <w:fldChar w:fldCharType="end"/>
      </w:r>
      <w:r w:rsidRPr="00625215">
        <w:rPr>
          <w:color w:val="000000" w:themeColor="text1"/>
        </w:rPr>
        <w:t xml:space="preserve"> Moderate depression is seen at a cutoff of 10 points or higher (out of 27), with a sensitivity and specificity of 88% for major depression.</w:t>
      </w:r>
      <w:r w:rsidRPr="00625215">
        <w:rPr>
          <w:color w:val="000000" w:themeColor="text1"/>
        </w:rPr>
        <w:fldChar w:fldCharType="begin" w:fldLock="1"/>
      </w:r>
      <w:r w:rsidRPr="00625215">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52&lt;/sup&gt;","plainTextFormattedCitation":"52","previouslyFormattedCitation":"&lt;sup&gt;52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52</w:t>
      </w:r>
      <w:r w:rsidRPr="00625215">
        <w:rPr>
          <w:color w:val="000000" w:themeColor="text1"/>
        </w:rPr>
        <w:fldChar w:fldCharType="end"/>
      </w:r>
      <w:r w:rsidRPr="00625215">
        <w:rPr>
          <w:color w:val="000000" w:themeColor="text1"/>
        </w:rPr>
        <w:t xml:space="preserve"> Cognitive impairment will be measured by the Montreal cognitive assessment (</w:t>
      </w:r>
      <w:proofErr w:type="spellStart"/>
      <w:r w:rsidRPr="00625215">
        <w:rPr>
          <w:color w:val="000000" w:themeColor="text1"/>
        </w:rPr>
        <w:t>MoCA</w:t>
      </w:r>
      <w:proofErr w:type="spellEnd"/>
      <w:r w:rsidRPr="00625215">
        <w:rPr>
          <w:color w:val="000000" w:themeColor="text1"/>
        </w:rPr>
        <w:t xml:space="preserve">), which is a measure of global cognitive function and is comprised of the sub-domains: memory, visuospatial function, executive function, sustained attention, language, and orientation. The </w:t>
      </w:r>
      <w:proofErr w:type="spellStart"/>
      <w:r w:rsidRPr="00625215">
        <w:rPr>
          <w:color w:val="000000" w:themeColor="text1"/>
        </w:rPr>
        <w:t>MoCA</w:t>
      </w:r>
      <w:proofErr w:type="spellEnd"/>
      <w:r w:rsidRPr="00625215">
        <w:rPr>
          <w:color w:val="000000" w:themeColor="text1"/>
        </w:rPr>
        <w:t xml:space="preserve"> has a sensitivity of 90% and specificity of 87% for detecting mild cognitive impairment with a score of 26 (out of 30).</w:t>
      </w:r>
      <w:r w:rsidRPr="00625215">
        <w:rPr>
          <w:color w:val="000000" w:themeColor="text1"/>
        </w:rPr>
        <w:fldChar w:fldCharType="begin" w:fldLock="1"/>
      </w:r>
      <w:r w:rsidRPr="00625215">
        <w:rPr>
          <w:color w:val="000000" w:themeColor="text1"/>
        </w:rPr>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53&lt;/sup&gt;","plainTextFormattedCitation":"53","previouslyFormattedCitation":"&lt;sup&gt;53&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53</w:t>
      </w:r>
      <w:r w:rsidRPr="00625215">
        <w:rPr>
          <w:color w:val="000000" w:themeColor="text1"/>
        </w:rPr>
        <w:fldChar w:fldCharType="end"/>
      </w:r>
    </w:p>
    <w:p w14:paraId="05F31673" w14:textId="77777777" w:rsidR="00625215" w:rsidRPr="00625215" w:rsidRDefault="00625215" w:rsidP="00625215">
      <w:pPr>
        <w:rPr>
          <w:color w:val="000000" w:themeColor="text1"/>
          <w:sz w:val="12"/>
          <w:szCs w:val="12"/>
        </w:rPr>
      </w:pPr>
    </w:p>
    <w:p w14:paraId="59B0FC8A" w14:textId="77777777" w:rsidR="00625215" w:rsidRPr="00625215" w:rsidRDefault="00625215" w:rsidP="00625215">
      <w:pPr>
        <w:rPr>
          <w:color w:val="000000" w:themeColor="text1"/>
        </w:rPr>
      </w:pPr>
      <w:r w:rsidRPr="00625215">
        <w:rPr>
          <w:color w:val="000000" w:themeColor="text1"/>
          <w:u w:val="single"/>
        </w:rPr>
        <w:t>Power Calculation</w:t>
      </w:r>
      <w:r w:rsidRPr="00625215">
        <w:rPr>
          <w:color w:val="000000" w:themeColor="text1"/>
        </w:rPr>
        <w:t xml:space="preserve">: In this exploratory pilot study, the expected cohort size is 150 patients, collected over the first 6 months. We anticipate a maximum of 20% loss of data due to poor ECG quality (&gt;20% artifact), missing data, or other exclusion criteria as above. We do not expect attrition as this is a cross-sectional study. After these reductions, we expect a sample size of 120 patients. We expect a rate of 70% of CAD, and 15-20% of neuropsychiatric disease. After biostatistician consultation, we will use </w:t>
      </w:r>
      <w:r w:rsidRPr="00625215">
        <w:rPr>
          <w:rFonts w:ascii="ArialMT" w:hAnsi="ArialMT" w:cs="Times New Roman"/>
          <w:color w:val="000000" w:themeColor="text1"/>
        </w:rPr>
        <w:t>α=0.05, and 1-β=0.80.  We would be adequately powered to detect a large effect size in for the primary outcomes for both specific aims (Cohen’s d = 0.5).</w:t>
      </w:r>
      <w:r w:rsidRPr="00625215">
        <w:rPr>
          <w:rFonts w:ascii="ArialMT" w:hAnsi="ArialMT" w:cs="Times New Roman"/>
          <w:color w:val="000000" w:themeColor="text1"/>
        </w:rPr>
        <w:fldChar w:fldCharType="begin" w:fldLock="1"/>
      </w:r>
      <w:r w:rsidRPr="00625215">
        <w:rPr>
          <w:rFonts w:ascii="ArialMT" w:hAnsi="ArialMT" w:cs="Times New Roman"/>
          <w:color w:val="000000" w:themeColor="text1"/>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54&lt;/sup&gt;","plainTextFormattedCitation":"54","previouslyFormattedCitation":"&lt;sup&gt;54&lt;/sup&gt;"},"properties":{"noteIndex":0},"schema":"https://github.com/citation-style-language/schema/raw/master/csl-citation.json"}</w:instrText>
      </w:r>
      <w:r w:rsidRPr="00625215">
        <w:rPr>
          <w:rFonts w:ascii="ArialMT" w:hAnsi="ArialMT" w:cs="Times New Roman"/>
          <w:color w:val="000000" w:themeColor="text1"/>
        </w:rPr>
        <w:fldChar w:fldCharType="separate"/>
      </w:r>
      <w:r w:rsidRPr="00625215">
        <w:rPr>
          <w:rFonts w:ascii="ArialMT" w:hAnsi="ArialMT" w:cs="Times New Roman"/>
          <w:noProof/>
          <w:color w:val="000000" w:themeColor="text1"/>
          <w:vertAlign w:val="superscript"/>
        </w:rPr>
        <w:t>54</w:t>
      </w:r>
      <w:r w:rsidRPr="00625215">
        <w:rPr>
          <w:rFonts w:ascii="ArialMT" w:hAnsi="ArialMT" w:cs="Times New Roman"/>
          <w:color w:val="000000" w:themeColor="text1"/>
        </w:rPr>
        <w:fldChar w:fldCharType="end"/>
      </w:r>
    </w:p>
    <w:p w14:paraId="75D50DE6" w14:textId="77777777" w:rsidR="00625215" w:rsidRPr="00625215" w:rsidRDefault="00625215" w:rsidP="00625215">
      <w:pPr>
        <w:rPr>
          <w:color w:val="000000" w:themeColor="text1"/>
          <w:sz w:val="12"/>
          <w:szCs w:val="12"/>
        </w:rPr>
      </w:pPr>
    </w:p>
    <w:p w14:paraId="0983339C" w14:textId="77777777" w:rsidR="00625215" w:rsidRPr="00625215" w:rsidRDefault="00625215" w:rsidP="00625215">
      <w:pPr>
        <w:rPr>
          <w:color w:val="000000" w:themeColor="text1"/>
        </w:rPr>
      </w:pPr>
      <w:r w:rsidRPr="00625215">
        <w:rPr>
          <w:b/>
          <w:color w:val="000000" w:themeColor="text1"/>
        </w:rPr>
        <w:t>D4. Specific Aim #1: To determine the effect of neuropsychiatric disturbances, as determined by depressed mood and cognitive impairment, on autonomic dysfunction.</w:t>
      </w:r>
    </w:p>
    <w:p w14:paraId="095F8F50" w14:textId="77777777" w:rsidR="00625215" w:rsidRPr="00625215" w:rsidRDefault="00625215" w:rsidP="00625215">
      <w:pPr>
        <w:rPr>
          <w:color w:val="000000" w:themeColor="text1"/>
          <w:sz w:val="12"/>
          <w:szCs w:val="12"/>
        </w:rPr>
      </w:pPr>
    </w:p>
    <w:p w14:paraId="3209A6E9" w14:textId="77777777"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Depression and cognitive impairment are not only common is patients with CAD, but are also prognostic after MI, </w:t>
      </w:r>
      <w:proofErr w:type="spellStart"/>
      <w:r w:rsidRPr="00625215">
        <w:rPr>
          <w:color w:val="000000" w:themeColor="text1"/>
        </w:rPr>
        <w:t>indepdent</w:t>
      </w:r>
      <w:proofErr w:type="spellEnd"/>
      <w:r w:rsidRPr="00625215">
        <w:rPr>
          <w:color w:val="000000" w:themeColor="text1"/>
        </w:rPr>
        <w:t xml:space="preserve"> of traditional risk factors.</w:t>
      </w:r>
      <w:r w:rsidRPr="00625215">
        <w:rPr>
          <w:color w:val="000000" w:themeColor="text1"/>
        </w:rPr>
        <w:fldChar w:fldCharType="begin" w:fldLock="1"/>
      </w:r>
      <w:r w:rsidRPr="00625215">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31,56,58,59&lt;/sup&gt;","plainTextFormattedCitation":"31,56,58,59","previouslyFormattedCitation":"&lt;sup&gt;31,56&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31,56,58,59</w:t>
      </w:r>
      <w:r w:rsidRPr="00625215">
        <w:rPr>
          <w:color w:val="000000" w:themeColor="text1"/>
        </w:rPr>
        <w:fldChar w:fldCharType="end"/>
      </w:r>
      <w:r w:rsidRPr="00625215">
        <w:rPr>
          <w:color w:val="000000" w:themeColor="text1"/>
        </w:rPr>
        <w:t xml:space="preserve"> Our preliminary analyses from the Emory Twin Study found </w:t>
      </w:r>
      <w:r w:rsidRPr="00625215">
        <w:rPr>
          <w:i/>
          <w:color w:val="000000" w:themeColor="text1"/>
        </w:rPr>
        <w:t>Dyx</w:t>
      </w:r>
      <w:r w:rsidRPr="00625215">
        <w:rPr>
          <w:color w:val="000000" w:themeColor="text1"/>
        </w:rPr>
        <w:t xml:space="preserve"> to be a significant determinant of depressive symptoms (r= 0.14, p&lt;0.001 in 276 individuals). Also, in a preliminary analysis from the Atherosclerotic Risk </w:t>
      </w:r>
      <w:proofErr w:type="gramStart"/>
      <w:r w:rsidRPr="00625215">
        <w:rPr>
          <w:color w:val="000000" w:themeColor="text1"/>
        </w:rPr>
        <w:t>In</w:t>
      </w:r>
      <w:proofErr w:type="gramEnd"/>
      <w:r w:rsidRPr="00625215">
        <w:rPr>
          <w:color w:val="000000" w:themeColor="text1"/>
        </w:rPr>
        <w:t xml:space="preserve"> Communities (ARIC) study, psychological life stressors such as exhaustion and anger are associated with abnormal HRV. Cognitive impairment also associates with decreases in HRV.</w:t>
      </w:r>
      <w:r w:rsidRPr="00625215">
        <w:rPr>
          <w:color w:val="000000" w:themeColor="text1"/>
        </w:rPr>
        <w:fldChar w:fldCharType="begin" w:fldLock="1"/>
      </w:r>
      <w:r w:rsidRPr="00625215">
        <w:rPr>
          <w:color w:val="000000" w:themeColor="text1"/>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57&lt;/sup&gt;","plainTextFormattedCitation":"57","previouslyFormattedCitation":"&lt;sup&gt;58&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57</w:t>
      </w:r>
      <w:r w:rsidRPr="00625215">
        <w:rPr>
          <w:color w:val="000000" w:themeColor="text1"/>
        </w:rPr>
        <w:fldChar w:fldCharType="end"/>
      </w:r>
      <w:r w:rsidRPr="00625215">
        <w:rPr>
          <w:color w:val="000000" w:themeColor="text1"/>
        </w:rPr>
        <w:t xml:space="preserve"> We will look to elucidate the independent relationship Dyx, a marker of neuropsychiatric disturbance, with depression and cognitive impairment, which has not yet been studied.</w:t>
      </w:r>
    </w:p>
    <w:p w14:paraId="375510FC" w14:textId="77777777" w:rsidR="00625215" w:rsidRPr="00625215" w:rsidRDefault="00625215" w:rsidP="00625215">
      <w:pPr>
        <w:rPr>
          <w:color w:val="000000" w:themeColor="text1"/>
          <w:sz w:val="12"/>
          <w:szCs w:val="12"/>
        </w:rPr>
      </w:pPr>
    </w:p>
    <w:p w14:paraId="5579734E" w14:textId="77777777" w:rsidR="00625215" w:rsidRPr="00625215" w:rsidRDefault="00625215" w:rsidP="00625215">
      <w:pPr>
        <w:rPr>
          <w:color w:val="000000" w:themeColor="text1"/>
        </w:rPr>
      </w:pPr>
      <w:r w:rsidRPr="00625215">
        <w:rPr>
          <w:color w:val="000000" w:themeColor="text1"/>
          <w:u w:val="single"/>
        </w:rPr>
        <w:t>Data Collection and Analysis</w:t>
      </w:r>
      <w:r w:rsidRPr="00625215">
        <w:rPr>
          <w:color w:val="000000" w:themeColor="text1"/>
        </w:rPr>
        <w:t xml:space="preserve">: I will be directly involved with the study coordinators to enroll and consent patients for ambulatory ECG. I will be responsible for working with the BioStamp company to retrieve raw ECG </w:t>
      </w:r>
      <w:proofErr w:type="gramStart"/>
      <w:r w:rsidRPr="00625215">
        <w:rPr>
          <w:color w:val="000000" w:themeColor="text1"/>
        </w:rPr>
        <w:t>data, and</w:t>
      </w:r>
      <w:proofErr w:type="gramEnd"/>
      <w:r w:rsidRPr="00625215">
        <w:rPr>
          <w:color w:val="000000" w:themeColor="text1"/>
        </w:rPr>
        <w:t xml:space="preserve"> will use the HRV toolbox to automatically extract and convert it into usable RR intervals and evaluate for arrhythmia (which would be excluded from analysis). I will communicate with the HeartTrends company to assist with the appropriate and timely generation of the </w:t>
      </w:r>
      <w:r w:rsidRPr="00625215">
        <w:rPr>
          <w:i/>
          <w:color w:val="000000" w:themeColor="text1"/>
        </w:rPr>
        <w:t>Dyx</w:t>
      </w:r>
      <w:r w:rsidRPr="00625215">
        <w:rPr>
          <w:color w:val="000000" w:themeColor="text1"/>
        </w:rPr>
        <w:t xml:space="preserve"> index through Poincaré plot analysis.</w:t>
      </w:r>
      <w:r w:rsidRPr="00625215">
        <w:rPr>
          <w:color w:val="000000" w:themeColor="text1"/>
        </w:rPr>
        <w:fldChar w:fldCharType="begin" w:fldLock="1"/>
      </w:r>
      <w:r w:rsidRPr="00625215">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38,39&lt;/sup&gt;","plainTextFormattedCitation":"38,39","previouslyFormattedCitation":"&lt;sup&gt;38,39&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38,39</w:t>
      </w:r>
      <w:r w:rsidRPr="00625215">
        <w:rPr>
          <w:color w:val="000000" w:themeColor="text1"/>
        </w:rPr>
        <w:fldChar w:fldCharType="end"/>
      </w:r>
      <w:r w:rsidRPr="00625215">
        <w:rPr>
          <w:color w:val="000000" w:themeColor="text1"/>
        </w:rPr>
        <w:t xml:space="preserve"> I will learn to use the HRV toolbox under the guidance of Dr. Shah to generate hourly frequency and geometric domain indices of HRV for additional HRV assessments.</w:t>
      </w:r>
      <w:r w:rsidRPr="00625215">
        <w:rPr>
          <w:color w:val="000000" w:themeColor="text1"/>
        </w:rPr>
        <w:fldChar w:fldCharType="begin" w:fldLock="1"/>
      </w:r>
      <w:r w:rsidRPr="00625215">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50</w:t>
      </w:r>
      <w:r w:rsidRPr="00625215">
        <w:rPr>
          <w:color w:val="000000" w:themeColor="text1"/>
        </w:rPr>
        <w:fldChar w:fldCharType="end"/>
      </w:r>
      <w:r w:rsidRPr="00625215">
        <w:rPr>
          <w:color w:val="000000" w:themeColor="text1"/>
        </w:rPr>
        <w:t xml:space="preserve"> Familiarizing myself with the mathematical principles and technical skills underlying signal processing will be critical for my training. The primary exposures will be depressive symptoms (PHQ-9) and cognitive impairment (</w:t>
      </w:r>
      <w:proofErr w:type="spellStart"/>
      <w:r w:rsidRPr="00625215">
        <w:rPr>
          <w:color w:val="000000" w:themeColor="text1"/>
        </w:rPr>
        <w:t>MoCA</w:t>
      </w:r>
      <w:proofErr w:type="spellEnd"/>
      <w:r w:rsidRPr="00625215">
        <w:rPr>
          <w:color w:val="000000" w:themeColor="text1"/>
        </w:rPr>
        <w:t xml:space="preserve"> score). The exposures will be analyzed for correlation. The primary outcome will be autonomic function, measured by </w:t>
      </w:r>
      <w:r w:rsidRPr="00625215">
        <w:rPr>
          <w:i/>
          <w:color w:val="000000" w:themeColor="text1"/>
        </w:rPr>
        <w:t>Dyx</w:t>
      </w:r>
      <w:r w:rsidRPr="00625215">
        <w:rPr>
          <w:color w:val="000000" w:themeColor="text1"/>
        </w:rPr>
        <w:t xml:space="preserve"> and other HRV indices. Each exposure will be included in individual regressions models for the continuous </w:t>
      </w:r>
      <w:r w:rsidRPr="00625215">
        <w:rPr>
          <w:i/>
          <w:color w:val="000000" w:themeColor="text1"/>
        </w:rPr>
        <w:t>Dyx</w:t>
      </w:r>
      <w:r w:rsidRPr="00625215">
        <w:rPr>
          <w:color w:val="000000" w:themeColor="text1"/>
        </w:rPr>
        <w:t xml:space="preserve"> measure, and logistic regressions for </w:t>
      </w:r>
      <w:r w:rsidRPr="00625215">
        <w:rPr>
          <w:i/>
          <w:color w:val="000000" w:themeColor="text1"/>
        </w:rPr>
        <w:t>Dyx</w:t>
      </w:r>
      <w:r w:rsidRPr="00625215">
        <w:rPr>
          <w:color w:val="000000" w:themeColor="text1"/>
        </w:rPr>
        <w:t xml:space="preserve"> using the clinical cutoff of &lt;2 units.</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Secondary outcomes will adjust for sociodemographic and traditional cardiovascular risk factors. My training through the MSCR will provide me the necessary tools to conduct these analyses, with support from Dr. Alonso and Dr. Shah in evaluation and interpretation of the data. </w:t>
      </w:r>
    </w:p>
    <w:p w14:paraId="2F49566C" w14:textId="77777777" w:rsidR="00625215" w:rsidRPr="00625215" w:rsidRDefault="00625215" w:rsidP="00625215">
      <w:pPr>
        <w:rPr>
          <w:color w:val="000000" w:themeColor="text1"/>
          <w:sz w:val="12"/>
          <w:szCs w:val="12"/>
        </w:rPr>
      </w:pPr>
    </w:p>
    <w:p w14:paraId="2B8533F8"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14:paraId="3027768E" w14:textId="77777777" w:rsidR="00625215" w:rsidRPr="00625215" w:rsidRDefault="00625215" w:rsidP="00625215">
      <w:pPr>
        <w:rPr>
          <w:color w:val="000000" w:themeColor="text1"/>
          <w:sz w:val="12"/>
          <w:szCs w:val="12"/>
        </w:rPr>
      </w:pPr>
    </w:p>
    <w:p w14:paraId="74FBE7AB" w14:textId="77777777"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of depression and cognitive impairment with autonomic dysfunction, measured by low </w:t>
      </w:r>
      <w:r w:rsidRPr="00625215">
        <w:rPr>
          <w:i/>
          <w:color w:val="000000" w:themeColor="text1"/>
        </w:rPr>
        <w:t>Dyx</w:t>
      </w:r>
      <w:r w:rsidRPr="00625215">
        <w:rPr>
          <w:color w:val="000000" w:themeColor="text1"/>
        </w:rPr>
        <w:t>.</w:t>
      </w:r>
    </w:p>
    <w:p w14:paraId="7EF39343" w14:textId="77777777" w:rsidR="00625215" w:rsidRPr="00625215" w:rsidRDefault="00625215" w:rsidP="00625215">
      <w:pPr>
        <w:rPr>
          <w:color w:val="000000" w:themeColor="text1"/>
          <w:sz w:val="12"/>
          <w:szCs w:val="12"/>
        </w:rPr>
      </w:pPr>
    </w:p>
    <w:p w14:paraId="61657330" w14:textId="77777777" w:rsidR="00625215" w:rsidRPr="00625215" w:rsidRDefault="00625215" w:rsidP="00625215">
      <w:pPr>
        <w:rPr>
          <w:color w:val="000000" w:themeColor="text1"/>
        </w:rPr>
      </w:pPr>
      <w:r w:rsidRPr="00625215">
        <w:rPr>
          <w:b/>
          <w:color w:val="000000" w:themeColor="text1"/>
        </w:rPr>
        <w:t>D5. Specific Aim #2: To evaluate the relationship of autonomic dysfunction, measured by abnormal HRV, on the spectrum of progressive CAD.</w:t>
      </w:r>
    </w:p>
    <w:p w14:paraId="0C00F067" w14:textId="77777777" w:rsidR="00625215" w:rsidRPr="00625215" w:rsidRDefault="00625215" w:rsidP="00625215">
      <w:pPr>
        <w:rPr>
          <w:color w:val="000000" w:themeColor="text1"/>
          <w:sz w:val="12"/>
          <w:szCs w:val="12"/>
        </w:rPr>
      </w:pPr>
    </w:p>
    <w:p w14:paraId="1B134B7A" w14:textId="09703486"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Pr="00625215">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7</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4E4359AA" w14:textId="77777777" w:rsidR="00625215" w:rsidRPr="00625215" w:rsidRDefault="00625215" w:rsidP="00625215">
      <w:pPr>
        <w:rPr>
          <w:color w:val="000000" w:themeColor="text1"/>
          <w:sz w:val="12"/>
          <w:szCs w:val="12"/>
        </w:rPr>
      </w:pPr>
    </w:p>
    <w:p w14:paraId="08D3C081" w14:textId="77777777" w:rsidR="00625215" w:rsidRPr="00625215" w:rsidRDefault="00625215" w:rsidP="00625215">
      <w:pPr>
        <w:rPr>
          <w:color w:val="000000" w:themeColor="text1"/>
        </w:rPr>
      </w:pPr>
      <w:r w:rsidRPr="00625215">
        <w:rPr>
          <w:color w:val="000000" w:themeColor="text1"/>
          <w:u w:val="single"/>
        </w:rPr>
        <w:lastRenderedPageBreak/>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Pr="00625215">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22</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3E8CBE00" w14:textId="77777777" w:rsidR="00625215" w:rsidRPr="00625215" w:rsidRDefault="00625215" w:rsidP="00625215">
      <w:pPr>
        <w:rPr>
          <w:color w:val="000000" w:themeColor="text1"/>
          <w:sz w:val="12"/>
          <w:szCs w:val="12"/>
        </w:rPr>
      </w:pPr>
    </w:p>
    <w:p w14:paraId="3861D520"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Pr="00625215">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55&lt;/sup&gt;","plainTextFormattedCitation":"55","previouslyFormattedCitation":"&lt;sup&gt;55&lt;/sup&gt;"},"properties":{"noteIndex":0},"schema":"https://github.com/citation-style-language/schema/raw/master/csl-citation.json"}</w:instrText>
      </w:r>
      <w:r w:rsidRPr="00625215">
        <w:rPr>
          <w:color w:val="000000" w:themeColor="text1"/>
        </w:rPr>
        <w:fldChar w:fldCharType="separate"/>
      </w:r>
      <w:r w:rsidRPr="00625215">
        <w:rPr>
          <w:noProof/>
          <w:color w:val="000000" w:themeColor="text1"/>
          <w:vertAlign w:val="superscript"/>
        </w:rPr>
        <w:t>55</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1C39FF46" w14:textId="77777777" w:rsidR="00625215" w:rsidRPr="00625215" w:rsidRDefault="00625215" w:rsidP="00625215">
      <w:pPr>
        <w:rPr>
          <w:color w:val="000000" w:themeColor="text1"/>
          <w:sz w:val="12"/>
          <w:szCs w:val="12"/>
        </w:rPr>
      </w:pPr>
    </w:p>
    <w:p w14:paraId="3575FC79" w14:textId="309BAF14"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sectPr w:rsidR="00625215" w:rsidRPr="00625215" w:rsidSect="00D054A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sh Shah" w:date="2019-11-05T10:37:00Z" w:initials="AS">
    <w:p w14:paraId="6CF5E0B1" w14:textId="47855EF8" w:rsidR="00B02A10" w:rsidRDefault="00B02A10" w:rsidP="00B02A10">
      <w:pPr>
        <w:pStyle w:val="CommentText"/>
      </w:pPr>
      <w:r>
        <w:rPr>
          <w:rStyle w:val="CommentReference"/>
        </w:rPr>
        <w:annotationRef/>
      </w:r>
      <w:proofErr w:type="spellStart"/>
      <w:r>
        <w:t>Kempker</w:t>
      </w:r>
      <w:proofErr w:type="spellEnd"/>
      <w:r>
        <w:t xml:space="preserve">: </w:t>
      </w:r>
      <w:r>
        <w:rPr>
          <w:rStyle w:val="CommentReference"/>
        </w:rPr>
        <w:annotationRef/>
      </w:r>
      <w:r>
        <w:t xml:space="preserve">Somewhere would be good to indicate overall burden of mental health/depression disease as this is the potential pool of people at higher risk of CVD, may not have room here and if not would include in significance </w:t>
      </w:r>
    </w:p>
    <w:p w14:paraId="644B99C2" w14:textId="2FB9E4B5" w:rsidR="00B02A10" w:rsidRDefault="00B02A1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4B9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4B99C2" w16cid:durableId="216BC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9305B8"/>
    <w:multiLevelType w:val="hybridMultilevel"/>
    <w:tmpl w:val="CF2ED5EA"/>
    <w:lvl w:ilvl="0" w:tplc="1D6C0DB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2A0CFB"/>
    <w:rsid w:val="003F7409"/>
    <w:rsid w:val="004E4D30"/>
    <w:rsid w:val="00515B8A"/>
    <w:rsid w:val="00625215"/>
    <w:rsid w:val="0075416E"/>
    <w:rsid w:val="007D6063"/>
    <w:rsid w:val="00870362"/>
    <w:rsid w:val="009D2375"/>
    <w:rsid w:val="00B02A10"/>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625215"/>
    <w:pPr>
      <w:numPr>
        <w:numId w:val="6"/>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625215"/>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NoSpacingChar">
    <w:name w:val="No Spacing Char"/>
    <w:basedOn w:val="DefaultParagraphFont"/>
    <w:link w:val="NoSpacing"/>
    <w:uiPriority w:val="1"/>
    <w:rsid w:val="00625215"/>
  </w:style>
  <w:style w:type="paragraph" w:styleId="BalloonText">
    <w:name w:val="Balloon Text"/>
    <w:basedOn w:val="Normal"/>
    <w:link w:val="BalloonTextChar"/>
    <w:uiPriority w:val="99"/>
    <w:semiHidden/>
    <w:unhideWhenUsed/>
    <w:rsid w:val="00B02A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2A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2A10"/>
    <w:rPr>
      <w:sz w:val="16"/>
      <w:szCs w:val="16"/>
    </w:rPr>
  </w:style>
  <w:style w:type="paragraph" w:styleId="CommentText">
    <w:name w:val="annotation text"/>
    <w:basedOn w:val="Normal"/>
    <w:link w:val="CommentTextChar"/>
    <w:uiPriority w:val="99"/>
    <w:unhideWhenUsed/>
    <w:rsid w:val="00B02A10"/>
    <w:rPr>
      <w:sz w:val="20"/>
      <w:szCs w:val="20"/>
    </w:rPr>
  </w:style>
  <w:style w:type="character" w:customStyle="1" w:styleId="CommentTextChar">
    <w:name w:val="Comment Text Char"/>
    <w:basedOn w:val="DefaultParagraphFont"/>
    <w:link w:val="CommentText"/>
    <w:uiPriority w:val="99"/>
    <w:rsid w:val="00B02A1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02A10"/>
    <w:rPr>
      <w:b/>
      <w:bCs/>
    </w:rPr>
  </w:style>
  <w:style w:type="character" w:customStyle="1" w:styleId="CommentSubjectChar">
    <w:name w:val="Comment Subject Char"/>
    <w:basedOn w:val="CommentTextChar"/>
    <w:link w:val="CommentSubject"/>
    <w:uiPriority w:val="99"/>
    <w:semiHidden/>
    <w:rsid w:val="00B02A10"/>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35125</Words>
  <Characters>200216</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234872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8</cp:revision>
  <dcterms:created xsi:type="dcterms:W3CDTF">2019-11-04T16:09:00Z</dcterms:created>
  <dcterms:modified xsi:type="dcterms:W3CDTF">2019-11-05T19:19:00Z</dcterms:modified>
</cp:coreProperties>
</file>