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Efforts</w:t>
      </w:r>
    </w:p>
    <w:p>
      <w:pPr>
        <w:pStyle w:val="FirstParagraph"/>
      </w:pPr>
      <w:r>
        <w:t xml:space="preserve">Douglas Zipes asked the question</w:t>
      </w:r>
      <w:r>
        <w:t xml:space="preserve"> </w:t>
      </w:r>
      <w:r>
        <w:t xml:space="preserve">“</w:t>
      </w:r>
      <w:r>
        <w:t xml:space="preserve">Why did he die on Tuesday and not on Monday?</w:t>
      </w:r>
      <w:r>
        <w:t xml:space="preserve">”</w:t>
      </w:r>
      <w:r>
        <w:t xml:space="preserve"> </w:t>
      </w:r>
      <w:r>
        <w:t xml:space="preserve">In the 50 years since the advent of the coronary care unit,</w:t>
      </w:r>
      <w:r>
        <w:t xml:space="preserve">(Lown and Selzer 1968)</w:t>
      </w:r>
      <w:r>
        <w:t xml:space="preserve"> </w:t>
      </w:r>
      <w:r>
        <w:t xml:space="preserve">we have extensively studied sudden cardiac death but it remains a looming challenge - roughly 1/5 deaths are arrhythmogenic in nature.</w:t>
      </w:r>
      <w:r>
        <w:t xml:space="preserve">(Hayashi, Shimizu, and Albert 2015; Lown, Verrier, and Rabinowitz 1977)</w:t>
      </w:r>
      <w:r>
        <w:t xml:space="preserve">.</w:t>
      </w:r>
      <w:r>
        <w:t xml:space="preserve"> </w:t>
      </w:r>
      <w:r>
        <w:t xml:space="preserve">The problem can be broken down into two components: 1) a substrate and 2) a trigger.</w:t>
      </w:r>
      <w:r>
        <w:t xml:space="preserve"> </w:t>
      </w:r>
      <w:r>
        <w:t xml:space="preserve">My area of focus on this problem is that of the trigger, combining stress epidemiology and triggered arrhythmias as the two major aims of my work in neurocardiology.</w:t>
      </w:r>
      <w:r>
        <w:t xml:space="preserve"> </w:t>
      </w:r>
      <w:r>
        <w:t xml:space="preserve">My computational approach parallels these topics by combining biostatistics and digital signal processing.</w:t>
      </w:r>
    </w:p>
    <w:p>
      <w:pPr>
        <w:pStyle w:val="BodyText"/>
      </w:pPr>
      <w:r>
        <w:t xml:space="preserve">This serves as a summary of current research progress, updates, and projects (clinical, translational, and programming):</w:t>
      </w:r>
    </w:p>
    <w:p>
      <w:pPr>
        <w:numPr>
          <w:ilvl w:val="0"/>
          <w:numId w:val="1001"/>
        </w:numPr>
        <w:pStyle w:val="Compact"/>
      </w:pPr>
      <w:r>
        <w:t xml:space="preserve">The most recent update to this page was as of</w:t>
      </w:r>
      <w:r>
        <w:t xml:space="preserve"> </w:t>
      </w:r>
      <w:r>
        <w:rPr>
          <w:rStyle w:val="VerbatimChar"/>
        </w:rPr>
        <w:t xml:space="preserve">r format(Sys.Date(), "%A, %B %d, %Y")</w:t>
      </w:r>
    </w:p>
    <w:p>
      <w:pPr>
        <w:numPr>
          <w:ilvl w:val="0"/>
          <w:numId w:val="1001"/>
        </w:numPr>
        <w:pStyle w:val="Compact"/>
      </w:pPr>
      <w:r>
        <w:t xml:space="preserve">Please see here for weekly</w:t>
      </w:r>
      <w:r>
        <w:t xml:space="preserve"> </w:t>
      </w:r>
      <w:hyperlink r:id="rId20">
        <w:r>
          <w:rPr>
            <w:rStyle w:val="Hyperlink"/>
          </w:rPr>
          <w:t xml:space="preserve">research-in-progress updates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Mentored meeting outlines</w:t>
        </w:r>
      </w:hyperlink>
      <w:r>
        <w:t xml:space="preserve"> </w:t>
      </w:r>
      <w:r>
        <w:t xml:space="preserve">are available to document strategy and obstacles on a weekly and biweekly basis</w:t>
      </w:r>
    </w:p>
    <w:p>
      <w:pPr>
        <w:numPr>
          <w:ilvl w:val="0"/>
          <w:numId w:val="1001"/>
        </w:numPr>
        <w:pStyle w:val="Compact"/>
      </w:pPr>
      <w:r>
        <w:t xml:space="preserve">Current active goal is to move</w:t>
      </w:r>
      <w:r>
        <w:t xml:space="preserve"> </w:t>
      </w:r>
      <w:hyperlink r:id="rId22">
        <w:r>
          <w:rPr>
            <w:rStyle w:val="Hyperlink"/>
          </w:rPr>
          <w:t xml:space="preserve">towards a K23 award</w:t>
        </w:r>
      </w:hyperlink>
    </w:p>
    <w:p>
      <w:pPr>
        <w:numPr>
          <w:ilvl w:val="0"/>
          <w:numId w:val="1001"/>
        </w:numPr>
        <w:pStyle w:val="Compact"/>
      </w:pPr>
      <w:r>
        <w:t xml:space="preserve">Current active project is in</w:t>
      </w:r>
      <w:r>
        <w:t xml:space="preserve"> </w:t>
      </w:r>
      <w:hyperlink r:id="rId23">
        <w:r>
          <w:rPr>
            <w:rStyle w:val="Hyperlink"/>
          </w:rPr>
          <w:t xml:space="preserve">phenotyping of AF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MSIMI and CV 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large prospective cohort study measuring myocardial ischemia in response to mental stress, with extensive follow-up. Analytical skills included the development of recurrent event models (AG, PWP, MSM, marginal, conditional). Recurrent event software in R was developed. Middle-author Publication in JAMA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Myocardial 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circadian patterns in autonomic function using 24-hour Holter data, generating HRV with a focus on spectral density analyses. Compared these patterns with CFR on quantitate PET, finding a relationship with CFR and early morning low HRV. First-author publication in IJC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GEH and 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CARRS cohort, evaluated ECG-based patterns of GEH and diabetes, finding a strong relationship with cardiac fibrosis and widening of specific GEH parameters.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2018-2019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Psychosocial Factors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changes in HRV from baseline to several years later in the ARIC Study. Found that psychosomatic stress (in the form of vital exhaustion) led to a persistent decrease in high frequency HRV, a surrogate of vagal tone. First-author Publication in JAHA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AFL and Family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analysis of relationship between early onset AFL and family history, which notably yields different phenotypes in Whites and Blacks.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WIP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Disturbances of Neurocardiac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TL1 and F32 grant focused on evaluating of myocardial ischemia and changes in autonomic function using HRV. Pilot study with completed recruitment. Publication of Thesis and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Vagolysis and Arrhythmogenesis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Measurement of vagolysis in arrhythmogenesis in the electrophysiology lab and using clinical and epidemiological data. Currently working on the development/progress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towards a K23 award</w:t>
              </w:r>
            </w:hyperlink>
            <w:r>
              <w:t xml:space="preserve">, including pilot data collection.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2022-now</w:t>
            </w:r>
          </w:p>
        </w:tc>
      </w:tr>
    </w:tbl>
    <w:p>
      <w:pPr>
        <w:pStyle w:val="BodyText"/>
      </w:pPr>
      <w:r>
        <w:rPr>
          <w:iCs/>
          <w:i/>
        </w:rPr>
        <w:t xml:space="preserve">GEH = global electrical heterogeneity; HRV = heart rate variability; CV = cardiovascular; SCD = sudden cardiac death; AFL = family history; MSIMI = mental stress induced myocardial ischemia; PET = positron emission tomography</w:t>
      </w:r>
    </w:p>
    <w:p>
      <w:pPr>
        <w:pStyle w:val="BodyText"/>
      </w:pPr>
      <w:r>
        <w:t xml:space="preserve">Technical research skills:</w:t>
      </w:r>
    </w:p>
    <w:p>
      <w:pPr>
        <w:numPr>
          <w:ilvl w:val="0"/>
          <w:numId w:val="1002"/>
        </w:numPr>
        <w:pStyle w:val="Compact"/>
      </w:pPr>
      <w:r>
        <w:t xml:space="preserve">epidemiology and biostatistics</w:t>
      </w:r>
    </w:p>
    <w:p>
      <w:pPr>
        <w:numPr>
          <w:ilvl w:val="0"/>
          <w:numId w:val="1002"/>
        </w:numPr>
        <w:pStyle w:val="Compact"/>
      </w:pPr>
      <w:r>
        <w:t xml:space="preserve">study design (IRB, informed consent, subjection enrollment)</w:t>
      </w:r>
    </w:p>
    <w:p>
      <w:pPr>
        <w:numPr>
          <w:ilvl w:val="0"/>
          <w:numId w:val="1002"/>
        </w:numPr>
        <w:pStyle w:val="Compact"/>
      </w:pPr>
      <w:r>
        <w:t xml:space="preserve">digital signal processing (HRV, ECG)</w:t>
      </w:r>
    </w:p>
    <w:p>
      <w:pPr>
        <w:numPr>
          <w:ilvl w:val="0"/>
          <w:numId w:val="1002"/>
        </w:numPr>
        <w:pStyle w:val="Compact"/>
      </w:pPr>
      <w:r>
        <w:t xml:space="preserve">programming in R, MATLAB</w:t>
      </w:r>
    </w:p>
    <w:p>
      <w:pPr>
        <w:numPr>
          <w:ilvl w:val="0"/>
          <w:numId w:val="1002"/>
        </w:numPr>
        <w:pStyle w:val="Compact"/>
      </w:pPr>
      <w:r>
        <w:t xml:space="preserve">harmonic regression</w:t>
      </w:r>
    </w:p>
    <w:p>
      <w:pPr>
        <w:numPr>
          <w:ilvl w:val="0"/>
          <w:numId w:val="1002"/>
        </w:numPr>
        <w:pStyle w:val="Compact"/>
      </w:pPr>
      <w:r>
        <w:t xml:space="preserve">advanced survival models with recurrent events</w:t>
      </w:r>
    </w:p>
    <w:bookmarkStart w:id="41" w:name="research-foci"/>
    <w:p>
      <w:pPr>
        <w:pStyle w:val="Heading1"/>
      </w:pPr>
      <w:r>
        <w:t xml:space="preserve">Research Foci</w:t>
      </w:r>
    </w:p>
    <w:bookmarkStart w:id="28" w:name="stress-and-cardiovascular-epidemiology"/>
    <w:p>
      <w:pPr>
        <w:pStyle w:val="Heading2"/>
      </w:pPr>
      <w:r>
        <w:t xml:space="preserve">Stress and Cardiovascular Epidemiology</w:t>
      </w:r>
    </w:p>
    <w:p>
      <w:pPr>
        <w:pStyle w:val="FirstParagraph"/>
      </w:pPr>
      <w:r>
        <w:rPr>
          <w:iCs/>
          <w:i/>
        </w:rPr>
        <w:t xml:space="preserve">Physiological and psychological stress and cardiovascular mortality, from a neurocardiac perspective</w:t>
      </w:r>
    </w:p>
    <w:p>
      <w:pPr>
        <w:numPr>
          <w:ilvl w:val="0"/>
          <w:numId w:val="1003"/>
        </w:numPr>
        <w:pStyle w:val="Compact"/>
      </w:pPr>
      <w:r>
        <w:t xml:space="preserve">Effect of autonomic reactivity and resting vagal tone in cardiovascular mortality</w:t>
      </w:r>
    </w:p>
    <w:p>
      <w:pPr>
        <w:numPr>
          <w:ilvl w:val="0"/>
          <w:numId w:val="1003"/>
        </w:numPr>
        <w:pStyle w:val="Compact"/>
      </w:pPr>
      <w:r>
        <w:t xml:space="preserve">Depression and dysregulation of the autonomic nervous system, published in</w:t>
      </w:r>
      <w:r>
        <w:t xml:space="preserve"> </w:t>
      </w:r>
      <w:hyperlink r:id="rId26">
        <w:r>
          <w:rPr>
            <w:rStyle w:val="Hyperlink"/>
          </w:rPr>
          <w:t xml:space="preserve">JAHA</w:t>
        </w:r>
      </w:hyperlink>
    </w:p>
    <w:p>
      <w:pPr>
        <w:numPr>
          <w:ilvl w:val="0"/>
          <w:numId w:val="1003"/>
        </w:numPr>
        <w:pStyle w:val="Compact"/>
      </w:pPr>
      <w:r>
        <w:t xml:space="preserve">Circadian variability in autonomic function and microvascular coronary disease, published in</w:t>
      </w:r>
      <w:r>
        <w:t xml:space="preserve"> </w:t>
      </w:r>
      <w:hyperlink r:id="rId27">
        <w:r>
          <w:rPr>
            <w:rStyle w:val="Hyperlink"/>
          </w:rPr>
          <w:t xml:space="preserve">IJC</w:t>
        </w:r>
      </w:hyperlink>
    </w:p>
    <w:p>
      <w:pPr>
        <w:numPr>
          <w:ilvl w:val="0"/>
          <w:numId w:val="1003"/>
        </w:numPr>
        <w:pStyle w:val="Compact"/>
      </w:pPr>
      <w:r>
        <w:t xml:space="preserve">Atrial fibrillation recurrence after catheter ablation</w:t>
      </w:r>
    </w:p>
    <w:p>
      <w:pPr>
        <w:numPr>
          <w:ilvl w:val="0"/>
          <w:numId w:val="1003"/>
        </w:numPr>
        <w:pStyle w:val="Compact"/>
      </w:pPr>
      <w:r>
        <w:t xml:space="preserve">Family history and genetic basis of</w:t>
      </w:r>
      <w:r>
        <w:t xml:space="preserve"> </w:t>
      </w:r>
      <w:hyperlink r:id="rId24">
        <w:r>
          <w:rPr>
            <w:rStyle w:val="Hyperlink"/>
          </w:rPr>
          <w:t xml:space="preserve">atrial flutter</w:t>
        </w:r>
      </w:hyperlink>
    </w:p>
    <w:p>
      <w:pPr>
        <w:numPr>
          <w:ilvl w:val="0"/>
          <w:numId w:val="1003"/>
        </w:numPr>
        <w:pStyle w:val="Compact"/>
      </w:pPr>
      <w:r>
        <w:t xml:space="preserve">Cardiovascular biorepository for computational assessment of trajectories/history</w:t>
      </w:r>
    </w:p>
    <w:bookmarkEnd w:id="28"/>
    <w:bookmarkStart w:id="30" w:name="stress-and-arrhythmognesis"/>
    <w:p>
      <w:pPr>
        <w:pStyle w:val="Heading2"/>
      </w:pPr>
      <w:r>
        <w:t xml:space="preserve">Stress and Arrhythmognesis</w:t>
      </w:r>
    </w:p>
    <w:p>
      <w:pPr>
        <w:pStyle w:val="FirstParagraph"/>
      </w:pPr>
      <w:r>
        <w:rPr>
          <w:iCs/>
          <w:i/>
        </w:rPr>
        <w:t xml:space="preserve">Mechanisms behind stress and arrhythmia generation (or degeneration) in a pre-clinical and clinical electrophysiology context</w:t>
      </w:r>
    </w:p>
    <w:p>
      <w:pPr>
        <w:numPr>
          <w:ilvl w:val="0"/>
          <w:numId w:val="1004"/>
        </w:numPr>
        <w:pStyle w:val="Compact"/>
      </w:pPr>
      <w:r>
        <w:t xml:space="preserve">Murine models of vagolysis leading to triggered arrhythmias, which was initially proposed as an</w:t>
      </w:r>
      <w:r>
        <w:t xml:space="preserve"> </w:t>
      </w:r>
      <w:hyperlink r:id="rId29">
        <w:r>
          <w:rPr>
            <w:rStyle w:val="Hyperlink"/>
          </w:rPr>
          <w:t xml:space="preserve">AHA IPA</w:t>
        </w:r>
      </w:hyperlink>
      <w:r>
        <w:t xml:space="preserve">, but then withdrawn</w:t>
      </w:r>
    </w:p>
    <w:bookmarkEnd w:id="30"/>
    <w:bookmarkStart w:id="32" w:name="X0c0d559309a3e4cda4da7b8ce4595028285c078"/>
    <w:p>
      <w:pPr>
        <w:pStyle w:val="Heading2"/>
      </w:pPr>
      <w:r>
        <w:t xml:space="preserve">Computational Neurocardiology and Biostatistics</w:t>
      </w:r>
    </w:p>
    <w:p>
      <w:pPr>
        <w:pStyle w:val="FirstParagraph"/>
      </w:pPr>
      <w:r>
        <w:rPr>
          <w:iCs/>
          <w:i/>
        </w:rPr>
        <w:t xml:space="preserve">Programming-based approaches in signal processing and biostatistics</w:t>
      </w:r>
    </w:p>
    <w:p>
      <w:pPr>
        <w:numPr>
          <w:ilvl w:val="0"/>
          <w:numId w:val="1005"/>
        </w:numPr>
        <w:pStyle w:val="Compact"/>
      </w:pPr>
      <w:r>
        <w:t xml:space="preserve">Measuring circadian patterns and disturbances using a</w:t>
      </w:r>
      <w:r>
        <w:t xml:space="preserve"> </w:t>
      </w:r>
      <w:hyperlink r:id="rId31">
        <w:r>
          <w:rPr>
            <w:rStyle w:val="Hyperlink"/>
          </w:rPr>
          <w:t xml:space="preserve">cosinor regression method</w:t>
        </w:r>
      </w:hyperlink>
    </w:p>
    <w:bookmarkEnd w:id="32"/>
    <w:bookmarkStart w:id="40" w:name="clinical-projects"/>
    <w:p>
      <w:pPr>
        <w:pStyle w:val="Heading2"/>
      </w:pPr>
      <w:r>
        <w:t xml:space="preserve">Clinical Projects</w:t>
      </w:r>
    </w:p>
    <w:p>
      <w:pPr>
        <w:pStyle w:val="FirstParagraph"/>
      </w:pPr>
      <w:r>
        <w:rPr>
          <w:iCs/>
          <w:i/>
        </w:rPr>
        <w:t xml:space="preserve">Work being done as a cardiology fellow at UIC/JBVA</w:t>
      </w:r>
    </w:p>
    <w:p>
      <w:pPr>
        <w:numPr>
          <w:ilvl w:val="0"/>
          <w:numId w:val="1006"/>
        </w:numPr>
        <w:pStyle w:val="Compact"/>
      </w:pPr>
      <w:r>
        <w:t xml:space="preserve">Atrial fibrillation and efficacy of cardioversion</w:t>
      </w:r>
    </w:p>
    <w:p>
      <w:pPr>
        <w:numPr>
          <w:ilvl w:val="0"/>
          <w:numId w:val="1006"/>
        </w:numPr>
        <w:pStyle w:val="Compact"/>
      </w:pPr>
      <w:r>
        <w:t xml:space="preserve">Pulmonary embolism management with a coordinated response team (PERT)</w:t>
      </w:r>
    </w:p>
    <w:p>
      <w:pPr>
        <w:numPr>
          <w:ilvl w:val="0"/>
          <w:numId w:val="1006"/>
        </w:numPr>
        <w:pStyle w:val="Compact"/>
      </w:pPr>
      <w:r>
        <w:t xml:space="preserve">Endocarditis lesion characteristics in a gain-independent manner using pixel density changes</w:t>
      </w:r>
    </w:p>
    <w:p>
      <w:pPr>
        <w:numPr>
          <w:ilvl w:val="0"/>
          <w:numId w:val="1006"/>
        </w:numPr>
        <w:pStyle w:val="Compact"/>
      </w:pPr>
      <w:r>
        <w:t xml:space="preserve">Arrhythmia and device management in setting of endocarditis</w:t>
      </w:r>
    </w:p>
    <w:bookmarkStart w:id="39" w:name="refs"/>
    <w:bookmarkStart w:id="34" w:name="ref-Hayashi2015"/>
    <w:p>
      <w:pPr>
        <w:pStyle w:val="Bibliography"/>
      </w:pPr>
      <w:r>
        <w:t xml:space="preserve">Hayashi, Meiso, Wataru Shimizu, and Christine M. Albert. 2015.</w:t>
      </w:r>
      <w:r>
        <w:t xml:space="preserve"> </w:t>
      </w:r>
      <w:r>
        <w:t xml:space="preserve">“The</w:t>
      </w:r>
      <w:r>
        <w:t xml:space="preserve"> </w:t>
      </w:r>
      <w:r>
        <w:t xml:space="preserve">Spectrum</w:t>
      </w:r>
      <w:r>
        <w:t xml:space="preserve"> </w:t>
      </w:r>
      <w:r>
        <w:t xml:space="preserve">of</w:t>
      </w:r>
      <w:r>
        <w:t xml:space="preserve"> </w:t>
      </w:r>
      <w:r>
        <w:t xml:space="preserve">Epidemiology Underlying Sudden Cardiac Death</w:t>
      </w:r>
      <w:r>
        <w:t xml:space="preserve">.”</w:t>
      </w:r>
      <w:r>
        <w:t xml:space="preserve"> </w:t>
      </w:r>
      <w:r>
        <w:rPr>
          <w:iCs/>
          <w:i/>
        </w:rPr>
        <w:t xml:space="preserve">Circulation Research</w:t>
      </w:r>
      <w:r>
        <w:t xml:space="preserve"> </w:t>
      </w:r>
      <w:r>
        <w:t xml:space="preserve">116 (12): 1887–1906.</w:t>
      </w:r>
      <w:r>
        <w:t xml:space="preserve"> </w:t>
      </w:r>
      <w:hyperlink r:id="rId33">
        <w:r>
          <w:rPr>
            <w:rStyle w:val="Hyperlink"/>
          </w:rPr>
          <w:t xml:space="preserve">https://doi.org/10.1161/CIRCRESAHA.116.304521</w:t>
        </w:r>
      </w:hyperlink>
      <w:r>
        <w:t xml:space="preserve">.</w:t>
      </w:r>
    </w:p>
    <w:bookmarkEnd w:id="34"/>
    <w:bookmarkStart w:id="36" w:name="ref-Lown1968"/>
    <w:p>
      <w:pPr>
        <w:pStyle w:val="Bibliography"/>
      </w:pPr>
      <w:r>
        <w:t xml:space="preserve">Lown, Bernard, and Arthur Selzer. 1968.</w:t>
      </w:r>
      <w:r>
        <w:t xml:space="preserve"> </w:t>
      </w:r>
      <w:r>
        <w:t xml:space="preserve">“The Coronary Care Unit.”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 </w:t>
      </w:r>
      <w:r>
        <w:t xml:space="preserve">22 (4): 597–602.</w:t>
      </w:r>
      <w:r>
        <w:t xml:space="preserve"> </w:t>
      </w:r>
      <w:hyperlink r:id="rId35">
        <w:r>
          <w:rPr>
            <w:rStyle w:val="Hyperlink"/>
          </w:rPr>
          <w:t xml:space="preserve">https://doi.org/10.1016/0002-9149(68)90167-7</w:t>
        </w:r>
      </w:hyperlink>
      <w:r>
        <w:t xml:space="preserve">.</w:t>
      </w:r>
    </w:p>
    <w:bookmarkEnd w:id="36"/>
    <w:bookmarkStart w:id="38" w:name="ref-Lown1977"/>
    <w:p>
      <w:pPr>
        <w:pStyle w:val="Bibliography"/>
      </w:pPr>
      <w:r>
        <w:t xml:space="preserve">Lown, Bernard, Richard L. Verrier, and Stephen H. Rabinowitz. 1977.</w:t>
      </w:r>
      <w:r>
        <w:t xml:space="preserve"> </w:t>
      </w:r>
      <w:r>
        <w:t xml:space="preserve">“Neural and Psychologic Mechanisms and the Problem of Sudden Cardiac Death.”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 </w:t>
      </w:r>
      <w:r>
        <w:t xml:space="preserve">39 (6): 890–902.</w:t>
      </w:r>
      <w:r>
        <w:t xml:space="preserve"> </w:t>
      </w:r>
      <w:hyperlink r:id="rId37">
        <w:r>
          <w:rPr>
            <w:rStyle w:val="Hyperlink"/>
          </w:rPr>
          <w:t xml:space="preserve">https://doi.org/10.1016/S0002-9149(77)80044-1</w:t>
        </w:r>
      </w:hyperlink>
      <w:r>
        <w:t xml:space="preserve">.</w:t>
      </w:r>
    </w:p>
    <w:bookmarkEnd w:id="38"/>
    <w:bookmarkEnd w:id="39"/>
    <w:bookmarkEnd w:id="40"/>
    <w:bookmarkEnd w:id="41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sshah4.github.io/aflubber" TargetMode="External" /><Relationship Type="http://schemas.openxmlformats.org/officeDocument/2006/relationships/hyperlink" Id="rId31" Target="https://asshah4.github.io/card" TargetMode="External" /><Relationship Type="http://schemas.openxmlformats.org/officeDocument/2006/relationships/hyperlink" Id="rId29" Target="https://asshah4.github.io/research/grants/aha_innovative_project_2022.html" TargetMode="External" /><Relationship Type="http://schemas.openxmlformats.org/officeDocument/2006/relationships/hyperlink" Id="rId25" Target="https://asshah4.github.io/research/k23/planning.html" TargetMode="External" /><Relationship Type="http://schemas.openxmlformats.org/officeDocument/2006/relationships/hyperlink" Id="rId22" Target="https://asshah4.github.io/research/k32/planning.html" TargetMode="External" /><Relationship Type="http://schemas.openxmlformats.org/officeDocument/2006/relationships/hyperlink" Id="rId21" Target="https://asshah4.github.io/research/t32/mentors.html" TargetMode="External" /><Relationship Type="http://schemas.openxmlformats.org/officeDocument/2006/relationships/hyperlink" Id="rId23" Target="https://asshah4.github.io/research/t32/phenotype-af.html" TargetMode="External" /><Relationship Type="http://schemas.openxmlformats.org/officeDocument/2006/relationships/hyperlink" Id="rId20" Target="https://asshah4.github.io/research/t32/rip.html" TargetMode="External" /><Relationship Type="http://schemas.openxmlformats.org/officeDocument/2006/relationships/hyperlink" Id="rId35" Target="https://doi.org/10.1016/0002-9149(68)90167-7" TargetMode="External" /><Relationship Type="http://schemas.openxmlformats.org/officeDocument/2006/relationships/hyperlink" Id="rId37" Target="https://doi.org/10.1016/S0002-9149(77)80044-1" TargetMode="External" /><Relationship Type="http://schemas.openxmlformats.org/officeDocument/2006/relationships/hyperlink" Id="rId27" Target="https://doi.org/10.1016/j.ijcard.2020.01.069" TargetMode="External" /><Relationship Type="http://schemas.openxmlformats.org/officeDocument/2006/relationships/hyperlink" Id="rId33" Target="https://doi.org/10.1161/CIRCRESAHA.116.304521" TargetMode="External" /><Relationship Type="http://schemas.openxmlformats.org/officeDocument/2006/relationships/hyperlink" Id="rId26" Target="https://doi.org/10.1161/JAHA.120.017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sshah4.github.io/aflubber" TargetMode="External" /><Relationship Type="http://schemas.openxmlformats.org/officeDocument/2006/relationships/hyperlink" Id="rId31" Target="https://asshah4.github.io/card" TargetMode="External" /><Relationship Type="http://schemas.openxmlformats.org/officeDocument/2006/relationships/hyperlink" Id="rId29" Target="https://asshah4.github.io/research/grants/aha_innovative_project_2022.html" TargetMode="External" /><Relationship Type="http://schemas.openxmlformats.org/officeDocument/2006/relationships/hyperlink" Id="rId25" Target="https://asshah4.github.io/research/k23/planning.html" TargetMode="External" /><Relationship Type="http://schemas.openxmlformats.org/officeDocument/2006/relationships/hyperlink" Id="rId22" Target="https://asshah4.github.io/research/k32/planning.html" TargetMode="External" /><Relationship Type="http://schemas.openxmlformats.org/officeDocument/2006/relationships/hyperlink" Id="rId21" Target="https://asshah4.github.io/research/t32/mentors.html" TargetMode="External" /><Relationship Type="http://schemas.openxmlformats.org/officeDocument/2006/relationships/hyperlink" Id="rId23" Target="https://asshah4.github.io/research/t32/phenotype-af.html" TargetMode="External" /><Relationship Type="http://schemas.openxmlformats.org/officeDocument/2006/relationships/hyperlink" Id="rId20" Target="https://asshah4.github.io/research/t32/rip.html" TargetMode="External" /><Relationship Type="http://schemas.openxmlformats.org/officeDocument/2006/relationships/hyperlink" Id="rId35" Target="https://doi.org/10.1016/0002-9149(68)90167-7" TargetMode="External" /><Relationship Type="http://schemas.openxmlformats.org/officeDocument/2006/relationships/hyperlink" Id="rId37" Target="https://doi.org/10.1016/S0002-9149(77)80044-1" TargetMode="External" /><Relationship Type="http://schemas.openxmlformats.org/officeDocument/2006/relationships/hyperlink" Id="rId27" Target="https://doi.org/10.1016/j.ijcard.2020.01.069" TargetMode="External" /><Relationship Type="http://schemas.openxmlformats.org/officeDocument/2006/relationships/hyperlink" Id="rId33" Target="https://doi.org/10.1161/CIRCRESAHA.116.304521" TargetMode="External" /><Relationship Type="http://schemas.openxmlformats.org/officeDocument/2006/relationships/hyperlink" Id="rId26" Target="https://doi.org/10.1161/JAHA.120.017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Efforts</dc:title>
  <dc:creator/>
  <cp:keywords/>
  <dcterms:created xsi:type="dcterms:W3CDTF">2023-12-13T20:26:23Z</dcterms:created>
  <dcterms:modified xsi:type="dcterms:W3CDTF">2023-12-13T20:26:23Z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otes-after-punctuation">
    <vt:lpwstr>True</vt:lpwstr>
  </property>
  <property fmtid="{D5CDD505-2E9C-101B-9397-08002B2CF9AE}" pid="9" name="toc-title">
    <vt:lpwstr>Table of contents</vt:lpwstr>
  </property>
</Properties>
</file>