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Surprisingly, the disease is only classified by broad strokes into paroxysmal, persistent, or permanent.</w:t>
      </w:r>
      <w:r>
        <w:t xml:space="preserve"> </w:t>
      </w:r>
      <w:r>
        <w:t xml:space="preserve">Treatment strategies, which are limited to antiarrhythmic drugs or catheter ablation, are applied with a similar lack of granularity to the stage of the disease,</w:t>
      </w:r>
      <w:r>
        <w:rPr>
          <w:vertAlign w:val="superscript"/>
        </w:rPr>
        <w:t xml:space="preserve">2,3</w:t>
      </w:r>
      <w:r>
        <w:t xml:space="preserve"> regardless of mechanism.</w:t>
      </w:r>
      <w:r>
        <w:rPr>
          <w:vertAlign w:val="superscript"/>
        </w:rPr>
        <w:t xml:space="preserve">4</w:t>
      </w:r>
      <w:r>
        <w:t xml:space="preserve"> </w:t>
      </w:r>
      <w:r>
        <w:t xml:space="preserve">Our overly simplistic clinical approach to AF disallows us from understanding the disease and matching interventions with the specific stage of progression, even though there is growing evidence that early intervention is critical.</w:t>
      </w:r>
      <w:r>
        <w:rPr>
          <w:vertAlign w:val="superscript"/>
        </w:rPr>
        <w:t xml:space="preserve">3</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5,6</w:t>
      </w:r>
      <w:r>
        <w:t xml:space="preserve"> </w:t>
      </w:r>
      <w:r>
        <w:t xml:space="preserve">A paradigm shift is needed – differentiation of the underlying spectrum of paroxysmal AF will allow us to tailor therapies that target the underlying pathophysiology and identify those at risk for progression.</w:t>
      </w:r>
    </w:p>
    <w:p>
      <w:pPr>
        <w:pStyle w:val="BodyText"/>
      </w:pPr>
      <w:r>
        <w:t xml:space="preserve">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For example, vagal nerve stimulation and cardioneural ablations have shown promise in AF, but are underutilized and not individually tailored.</w:t>
      </w:r>
      <w:r>
        <w:rPr>
          <w:vertAlign w:val="superscript"/>
        </w:rPr>
        <w:t xml:space="preserve">4,7</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 xml:space="preserve">8,9</w:t>
      </w:r>
      <w:r>
        <w:t xml:space="preserve"> </w:t>
      </w:r>
      <w:r>
        <w:rPr>
          <w:u w:val="single"/>
        </w:rPr>
        <w:t xml:space="preserve">Our overarching hypothesis is that sympathetic activity drives triggered atrial activity that leads to and sustains episodes of AF in those with structurally normal atria</w:t>
      </w:r>
    </w:p>
    <w:p>
      <w:pPr>
        <w:pStyle w:val="BodyText"/>
      </w:pPr>
      <w:r>
        <w:t xml:space="preserve">To test this, we will leverage a pre-existing, well-established cohort: the UIC Multi-Ethnic Atrial Fibrillation Registry (AF Registry),</w:t>
      </w:r>
      <w:r>
        <w:rPr>
          <w:vertAlign w:val="superscript"/>
        </w:rPr>
        <w:t xml:space="preserve">10</w:t>
      </w:r>
      <w:r>
        <w:t xml:space="preserve"> which is enriched for paroxysmal AF.</w:t>
      </w:r>
      <w:r>
        <w:t xml:space="preserve"> </w:t>
      </w:r>
      <w:r>
        <w:t xml:space="preserve">This cohort have extensive follow-up data, genetic sequencing, EP signals, and are led by members of the mentorship committee.</w:t>
      </w:r>
      <w:r>
        <w:t xml:space="preserve"> </w:t>
      </w:r>
      <w:r>
        <w:t xml:space="preserve">During my TL1, T32, and F32 scholarship, I have worked extensively to collect clinical data in multiple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I found supporting evidence that vagolysis lead to abnormal cardiac perfusion and increased cardiovascular mortality.</w:t>
      </w:r>
      <w:r>
        <w:rPr>
          <w:vertAlign w:val="superscript"/>
        </w:rPr>
        <w:t xml:space="preserve">12–15</w:t>
      </w:r>
      <w:r>
        <w:t xml:space="preserve"> </w:t>
      </w:r>
      <w:r>
        <w:t xml:space="preserve">These abnormalities were identified through electrocardiography-based (ECG) markers, including heart rate variability (HRV), and associated with ANS function and cardiac physiology.</w:t>
      </w:r>
      <w:r>
        <w:rPr>
          <w:vertAlign w:val="superscript"/>
        </w:rPr>
        <w:t xml:space="preserve">16</w:t>
      </w:r>
      <w:r>
        <w:t xml:space="preserve"> </w:t>
      </w:r>
      <w:r>
        <w:t xml:space="preserve">As a fellow in clinical cardiac electrophysiology (EP), I am positioned to also obtain highly-granular data from EP studies performed during AF ablation, including cardiac-specific blood samples, intracardiac electrograms, and electroanatomical mapping.</w:t>
      </w:r>
      <w:r>
        <w:t xml:space="preserve"> </w:t>
      </w:r>
      <w:r>
        <w:t xml:space="preserve">I will integrate these features into clinical data from the AF Registry to identify phenotypes of paroxysmal AF with structurally normal hearts, which are likely driven by atrial triggered activity.</w:t>
      </w:r>
      <w:r>
        <w:t xml:space="preserve"> </w:t>
      </w:r>
      <w:r>
        <w:t xml:space="preserve">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 xml:space="preserve">17–19</w:t>
      </w:r>
      <w:r>
        <w:t xml:space="preserve"> </w:t>
      </w:r>
      <w:r>
        <w:t xml:space="preserve">This mentored research with the appropriate, rigorous training will extend my background in signal processing and biostatistics to computational approaches in epidemiology and genomics.</w:t>
      </w:r>
      <w:r>
        <w:t xml:space="preserve"> </w:t>
      </w:r>
      <w:r>
        <w:t xml:space="preserve">To this end, I have the following aims:</w:t>
      </w:r>
    </w:p>
    <w:p>
      <w:pPr>
        <w:pStyle w:val="BodyText"/>
      </w:pPr>
      <w:r>
        <w:rPr>
          <w:bCs/>
          <w:b/>
        </w:rPr>
        <w:t xml:space="preserve">Aim 1: Identify electrocardiographic phenotypes of paroxysmal AF with structurally normal atria.</w:t>
      </w:r>
      <w:r>
        <w:t xml:space="preserve"> </w:t>
      </w:r>
      <w:r>
        <w:t xml:space="preserve">We will generate electrocardiographic parameters in sinus rhythm (atrial and ventricular activation and repolarization indices) and in atrial fibrillation (amplitude of fibrillatory waves, atrial frequency).</w:t>
      </w:r>
      <w:r>
        <w:t xml:space="preserve"> </w:t>
      </w:r>
      <w:r>
        <w:t xml:space="preserve">We will assess the relationship of these parameters to groups of paroxysmal AF with normal left atrial volume.</w:t>
      </w:r>
      <w:r>
        <w:t xml:space="preserve"> </w:t>
      </w:r>
      <w:r>
        <w:rPr>
          <w:iCs/>
          <w:i/>
        </w:rPr>
        <w:t xml:space="preserve">Hypothesis</w:t>
      </w:r>
      <w:r>
        <w:t xml:space="preserve">:</w:t>
      </w:r>
      <w:r>
        <w:t xml:space="preserve"> </w:t>
      </w:r>
      <w:r>
        <w:rPr>
          <w:u w:val="single"/>
        </w:rPr>
        <w:t xml:space="preserve">Increased amplitude of fibrillatory waves during atrial fibrillation and increased variability in P wave indices will identify paroxysmal AF with structurally normal atria</w:t>
      </w:r>
      <w:r>
        <w:t xml:space="preserve">.</w:t>
      </w:r>
    </w:p>
    <w:p>
      <w:pPr>
        <w:pStyle w:val="BodyText"/>
      </w:pPr>
      <w:r>
        <w:rPr>
          <w:bCs/>
          <w:b/>
        </w:rPr>
        <w:t xml:space="preserve">Aim 2: Determine the electrophysiological characteristics of sympathetically-mediated paroxysmal AF.</w:t>
      </w:r>
      <w:r>
        <w:t xml:space="preserve"> </w:t>
      </w:r>
      <w:r>
        <w:t xml:space="preserve">In a prospective subgroup in the AF Registry with paroxysmal AF, we will measure biomarkers of chronic, increased sympathetic activation during electrophysiology studies, including cardiac-specific levels of NPY and Gal.</w:t>
      </w:r>
      <w:r>
        <w:t xml:space="preserve"> </w:t>
      </w:r>
      <w:r>
        <w:rPr>
          <w:iCs/>
          <w:i/>
        </w:rPr>
        <w:t xml:space="preserve">Hypothesis</w:t>
      </w:r>
      <w:r>
        <w:t xml:space="preserve">:</w:t>
      </w:r>
      <w:r>
        <w:t xml:space="preserve"> </w:t>
      </w:r>
      <w:r>
        <w:rPr>
          <w:u w:val="single"/>
        </w:rPr>
        <w:t xml:space="preserve">Elevated levels of NPY and Gal will be associated inversely with the level of scar.</w:t>
      </w:r>
      <w:r>
        <w:t xml:space="preserve">.</w:t>
      </w:r>
    </w:p>
    <w:p>
      <w:pPr>
        <w:pStyle w:val="BodyText"/>
      </w:pPr>
      <w:r>
        <w:rPr>
          <w:bCs/>
          <w:b/>
        </w:rPr>
        <w:t xml:space="preserve">Aim 3: Evaluate the role of genetic variants in cardiovagal receptors in sympathetically-mediated paroxysmal AF.</w:t>
      </w:r>
      <w:r>
        <w:t xml:space="preserve"> </w:t>
      </w:r>
      <w:r>
        <w:t xml:space="preserve">We will identify if common genetic variants in the cardiovagal receptors, including GAL1R and NPY2R, are associated with abnormalities in ECG markers.</w:t>
      </w:r>
      <w:r>
        <w:t xml:space="preserve"> </w:t>
      </w:r>
      <w:r>
        <w:rPr>
          <w:iCs/>
          <w:i/>
        </w:rPr>
        <w:t xml:space="preserve">Hypothesis</w:t>
      </w:r>
      <w:r>
        <w:t xml:space="preserve">:</w:t>
      </w:r>
      <w:r>
        <w:t xml:space="preserve"> </w:t>
      </w:r>
      <w:r>
        <w:rPr>
          <w:u w:val="single"/>
        </w:rPr>
        <w:t xml:space="preserve">Variants associated with sympathetically-mediated paroxysmal AF will be associated with increased risk of paroxysmal AF in structurally normal atria</w:t>
      </w:r>
      <w:r>
        <w:t xml:space="preserve">.</w:t>
      </w:r>
    </w:p>
    <w:p>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7</w:t>
      </w:r>
    </w:p>
    <w:p>
      <w:r>
        <w:br w:type="page"/>
      </w:r>
    </w:p>
    <w:bookmarkStart w:id="58" w:name="refs"/>
    <w:bookmarkStart w:id="21" w:name="ref-Kornej2020"/>
    <w:p>
      <w:pPr>
        <w:pStyle w:val="Bibliography"/>
      </w:pPr>
      <w:r>
        <w:t xml:space="preserve">1.</w:t>
      </w:r>
      <w:r>
        <w:t xml:space="preserve"> </w:t>
      </w:r>
      <w:r>
        <w:t xml:space="preserve">	</w:t>
      </w:r>
      <w:r>
        <w:t xml:space="preserve">Kornej J, Börschel CS, Benjamin EJ, Schnabel RB. Epidemiology of</w:t>
      </w:r>
      <w:r>
        <w:t xml:space="preserve"> </w:t>
      </w:r>
      <w:r>
        <w:t xml:space="preserve">Atrial Fibrillation</w:t>
      </w:r>
      <w:r>
        <w:t xml:space="preserve"> </w:t>
      </w:r>
      <w:r>
        <w:t xml:space="preserve">in the 21st</w:t>
      </w:r>
      <w:r>
        <w:t xml:space="preserve"> </w:t>
      </w:r>
      <w:r>
        <w:t xml:space="preserve">Century</w:t>
      </w:r>
      <w:r>
        <w:t xml:space="preserve">:</w:t>
      </w:r>
      <w:r>
        <w:t xml:space="preserve"> </w:t>
      </w:r>
      <w:r>
        <w:t xml:space="preserve">Novel Methods</w:t>
      </w:r>
      <w:r>
        <w:t xml:space="preserve"> </w:t>
      </w:r>
      <w:r>
        <w:t xml:space="preserve">and</w:t>
      </w:r>
      <w:r>
        <w:t xml:space="preserve"> </w:t>
      </w:r>
      <w:r>
        <w:t xml:space="preserve">New Insights</w:t>
      </w:r>
      <w:r>
        <w:t xml:space="preserve">.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w:t>
      </w:r>
      <w:r>
        <w:t xml:space="preserve"> </w:t>
      </w:r>
      <w:r>
        <w:t xml:space="preserve">Comparison</w:t>
      </w:r>
      <w:r>
        <w:t xml:space="preserve"> </w:t>
      </w:r>
      <w:r>
        <w:t xml:space="preserve">of</w:t>
      </w:r>
      <w:r>
        <w:t xml:space="preserve"> </w:t>
      </w:r>
      <w:r>
        <w:t xml:space="preserve">Rate Control</w:t>
      </w:r>
      <w:r>
        <w:t xml:space="preserve"> </w:t>
      </w:r>
      <w:r>
        <w:t xml:space="preserve">and</w:t>
      </w:r>
      <w:r>
        <w:t xml:space="preserve"> </w:t>
      </w:r>
      <w:r>
        <w:t xml:space="preserve">Rhythm Control</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w:t>
      </w:r>
      <w:r>
        <w:t xml:space="preserve"> </w:t>
      </w:r>
      <w:r>
        <w:t xml:space="preserve">Rhythm-Control Therapy</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The New England Journal of Medicine 2020:1–11. doi:</w:t>
      </w:r>
      <w:hyperlink r:id="rId24">
        <w:r>
          <w:rPr>
            <w:rStyle w:val="Hyperlink"/>
          </w:rPr>
          <w:t xml:space="preserve">10.1056/NEJMoa2019422</w:t>
        </w:r>
      </w:hyperlink>
      <w:r>
        <w:t xml:space="preserve">.</w:t>
      </w:r>
    </w:p>
    <w:bookmarkEnd w:id="25"/>
    <w:bookmarkStart w:id="27" w:name="ref-Mehra2022"/>
    <w:p>
      <w:pPr>
        <w:pStyle w:val="Bibliography"/>
      </w:pPr>
      <w:r>
        <w:t xml:space="preserve">4.</w:t>
      </w:r>
      <w:r>
        <w:t xml:space="preserve"> </w:t>
      </w:r>
      <w:r>
        <w:t xml:space="preserve">	</w:t>
      </w:r>
      <w:r>
        <w:t xml:space="preserve">Mehra R, Tjurmina OA, Ajijola OA, Arora R, Bolser DC, Chapleau MW, et al. Research</w:t>
      </w:r>
      <w:r>
        <w:t xml:space="preserve"> </w:t>
      </w:r>
      <w:r>
        <w:t xml:space="preserve">Opportunities</w:t>
      </w:r>
      <w:r>
        <w:t xml:space="preserve"> </w:t>
      </w:r>
      <w:r>
        <w:t xml:space="preserve">in</w:t>
      </w:r>
      <w:r>
        <w:t xml:space="preserve"> </w:t>
      </w:r>
      <w:r>
        <w:t xml:space="preserve">Autonomic Neural Mechanisms</w:t>
      </w:r>
      <w:r>
        <w:t xml:space="preserve"> </w:t>
      </w:r>
      <w:r>
        <w:t xml:space="preserve">of</w:t>
      </w:r>
      <w:r>
        <w:t xml:space="preserve"> </w:t>
      </w:r>
      <w:r>
        <w:t xml:space="preserve">Cardiopulmonary Regulation</w:t>
      </w:r>
      <w:r>
        <w:t xml:space="preserve">:</w:t>
      </w:r>
      <w:r>
        <w:t xml:space="preserve"> </w:t>
      </w:r>
      <w:r>
        <w:t xml:space="preserve">A Report From</w:t>
      </w:r>
      <w:r>
        <w:t xml:space="preserve"> </w:t>
      </w:r>
      <w:r>
        <w:t xml:space="preserve">the</w:t>
      </w:r>
      <w:r>
        <w:t xml:space="preserve"> </w:t>
      </w:r>
      <w:r>
        <w:t xml:space="preserve">National Heart</w:t>
      </w:r>
      <w:r>
        <w:t xml:space="preserve">,</w:t>
      </w:r>
      <w:r>
        <w:t xml:space="preserve"> </w:t>
      </w:r>
      <w:r>
        <w:t xml:space="preserve">Lung</w:t>
      </w:r>
      <w:r>
        <w:t xml:space="preserve">, and</w:t>
      </w:r>
      <w:r>
        <w:t xml:space="preserve"> </w:t>
      </w:r>
      <w:r>
        <w:t xml:space="preserve">Blood Institute</w:t>
      </w:r>
      <w:r>
        <w:t xml:space="preserve"> </w:t>
      </w:r>
      <w:r>
        <w:t xml:space="preserve">and the</w:t>
      </w:r>
      <w:r>
        <w:t xml:space="preserve"> </w:t>
      </w:r>
      <w:r>
        <w:t xml:space="preserve">National Institutes</w:t>
      </w:r>
      <w:r>
        <w:t xml:space="preserve"> </w:t>
      </w:r>
      <w:r>
        <w:t xml:space="preserve">of</w:t>
      </w:r>
      <w:r>
        <w:t xml:space="preserve"> </w:t>
      </w:r>
      <w:r>
        <w:t xml:space="preserve">Health Office</w:t>
      </w:r>
      <w:r>
        <w:t xml:space="preserve"> </w:t>
      </w:r>
      <w:r>
        <w:t xml:space="preserve">of the</w:t>
      </w:r>
      <w:r>
        <w:t xml:space="preserve"> </w:t>
      </w:r>
      <w:r>
        <w:t xml:space="preserve">Director Workshop</w:t>
      </w:r>
      <w:r>
        <w:t xml:space="preserve">. JACC: Basic to Translational Science 2022;7:265–293. doi:</w:t>
      </w:r>
      <w:hyperlink r:id="rId26">
        <w:r>
          <w:rPr>
            <w:rStyle w:val="Hyperlink"/>
          </w:rPr>
          <w:t xml:space="preserve">10.1016/j.jacbts.2021.11.003</w:t>
        </w:r>
      </w:hyperlink>
      <w:r>
        <w:t xml:space="preserve">.</w:t>
      </w:r>
    </w:p>
    <w:bookmarkEnd w:id="27"/>
    <w:bookmarkStart w:id="29" w:name="ref-Andrade2014"/>
    <w:p>
      <w:pPr>
        <w:pStyle w:val="Bibliography"/>
      </w:pPr>
      <w:r>
        <w:t xml:space="preserve">5.</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8">
        <w:r>
          <w:rPr>
            <w:rStyle w:val="Hyperlink"/>
          </w:rPr>
          <w:t xml:space="preserve">10.1161/CIRCRESAHA.114.303211</w:t>
        </w:r>
      </w:hyperlink>
      <w:r>
        <w:t xml:space="preserve">.</w:t>
      </w:r>
    </w:p>
    <w:bookmarkEnd w:id="29"/>
    <w:bookmarkStart w:id="31" w:name="ref-Pastori2020"/>
    <w:p>
      <w:pPr>
        <w:pStyle w:val="Bibliography"/>
      </w:pPr>
      <w:r>
        <w:t xml:space="preserve">6.</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0">
        <w:r>
          <w:rPr>
            <w:rStyle w:val="Hyperlink"/>
          </w:rPr>
          <w:t xml:space="preserve">10.1093/ehjci/ehaa946.2893</w:t>
        </w:r>
      </w:hyperlink>
      <w:r>
        <w:t xml:space="preserve">.</w:t>
      </w:r>
    </w:p>
    <w:bookmarkEnd w:id="31"/>
    <w:bookmarkStart w:id="33" w:name="ref-Shivkumar2017"/>
    <w:p>
      <w:pPr>
        <w:pStyle w:val="Bibliography"/>
      </w:pPr>
      <w:r>
        <w:t xml:space="preserve">7.</w:t>
      </w:r>
      <w:r>
        <w:t xml:space="preserve"> </w:t>
      </w:r>
      <w:r>
        <w:t xml:space="preserve">	</w:t>
      </w:r>
      <w:r>
        <w:t xml:space="preserve">Shivkumar K, Ardell JL. Vagal</w:t>
      </w:r>
      <w:r>
        <w:t xml:space="preserve"> </w:t>
      </w:r>
      <w:r>
        <w:t xml:space="preserve">Neuromodulation</w:t>
      </w:r>
      <w:r>
        <w:t xml:space="preserve"> </w:t>
      </w:r>
      <w:r>
        <w:t xml:space="preserve">for</w:t>
      </w:r>
      <w:r>
        <w:t xml:space="preserve"> </w:t>
      </w:r>
      <w:r>
        <w:t xml:space="preserve">Atrial Arrhythmias</w:t>
      </w:r>
      <w:r>
        <w:t xml:space="preserve">. JACC: Clinical Electrophysiology 2017;3:939–941. doi:</w:t>
      </w:r>
      <w:hyperlink r:id="rId32">
        <w:r>
          <w:rPr>
            <w:rStyle w:val="Hyperlink"/>
          </w:rPr>
          <w:t xml:space="preserve">10.1016/j.jacep.2017.06.018</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w:t>
      </w:r>
      <w:r>
        <w:t xml:space="preserve"> </w:t>
      </w:r>
      <w:r>
        <w:t xml:space="preserve">From</w:t>
      </w:r>
      <w:r>
        <w:t xml:space="preserve"> </w:t>
      </w:r>
      <w:r>
        <w:t xml:space="preserve">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w:t>
      </w:r>
      <w:r>
        <w:t xml:space="preserve"> </w:t>
      </w:r>
      <w:r>
        <w:t xml:space="preserve">Rare Genetic Variants</w:t>
      </w:r>
      <w:r>
        <w:t xml:space="preserve"> </w:t>
      </w:r>
      <w:r>
        <w:t xml:space="preserve">and</w:t>
      </w:r>
      <w:r>
        <w:t xml:space="preserve"> </w:t>
      </w:r>
      <w:r>
        <w:t xml:space="preserve">Early-Onset Atrial Fibrillation</w:t>
      </w:r>
      <w:r>
        <w:t xml:space="preserve"> </w:t>
      </w:r>
      <w:r>
        <w:t xml:space="preserve">in</w:t>
      </w:r>
      <w:r>
        <w:t xml:space="preserve"> </w:t>
      </w:r>
      <w:r>
        <w:t xml:space="preserve">Ethnic Minority Individuals</w:t>
      </w:r>
      <w:r>
        <w:t xml:space="preserve">.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w:t>
      </w:r>
      <w:r>
        <w:t xml:space="preserve"> </w:t>
      </w:r>
      <w:r>
        <w:t xml:space="preserve">Mental Stress-Induced Myocardial Ischemia</w:t>
      </w:r>
      <w:r>
        <w:t xml:space="preserve"> </w:t>
      </w:r>
      <w:r>
        <w:t xml:space="preserve">with</w:t>
      </w:r>
      <w:r>
        <w:t xml:space="preserve"> </w:t>
      </w:r>
      <w:r>
        <w:t xml:space="preserve">Cardiovascular Events</w:t>
      </w:r>
      <w:r>
        <w:t xml:space="preserve"> </w:t>
      </w:r>
      <w:r>
        <w:t xml:space="preserve">in</w:t>
      </w:r>
      <w:r>
        <w:t xml:space="preserve"> </w:t>
      </w:r>
      <w:r>
        <w:t xml:space="preserve">Patients</w:t>
      </w:r>
      <w:r>
        <w:t xml:space="preserve"> </w:t>
      </w:r>
      <w:r>
        <w:t xml:space="preserve">with</w:t>
      </w:r>
      <w:r>
        <w:t xml:space="preserve"> </w:t>
      </w:r>
      <w:r>
        <w:t xml:space="preserve">Coronary Heart Disease</w:t>
      </w:r>
      <w:r>
        <w:t xml:space="preserv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a"/>
    <w:p>
      <w:pPr>
        <w:pStyle w:val="Bibliography"/>
      </w:pPr>
      <w:r>
        <w:t xml:space="preserve">13.</w:t>
      </w:r>
      <w:r>
        <w:t xml:space="preserve"> </w:t>
      </w:r>
      <w:r>
        <w:t xml:space="preserve">	</w:t>
      </w:r>
      <w:r>
        <w:t xml:space="preserve">Shah AS, Alonso A, Whitsel EA, Soliman EZ, Vaccarino V, Shah AJ. Association of</w:t>
      </w:r>
      <w:r>
        <w:t xml:space="preserve"> </w:t>
      </w:r>
      <w:r>
        <w:t xml:space="preserve">Psychosocial Factors With Short</w:t>
      </w:r>
      <w:r>
        <w:t xml:space="preserve">‐</w:t>
      </w:r>
      <w:r>
        <w:t xml:space="preserve">Term Resting Heart Rate Variability</w:t>
      </w:r>
      <w:r>
        <w:t xml:space="preserve">:</w:t>
      </w:r>
      <w:r>
        <w:t xml:space="preserve"> </w:t>
      </w:r>
      <w:r>
        <w:t xml:space="preserve">The Atherosclerosis Risk</w:t>
      </w:r>
      <w:r>
        <w:t xml:space="preserve"> </w:t>
      </w:r>
      <w:r>
        <w:t xml:space="preserve">in</w:t>
      </w:r>
      <w:r>
        <w:t xml:space="preserve"> </w:t>
      </w:r>
      <w:r>
        <w:t xml:space="preserve">Communities Study</w:t>
      </w:r>
      <w:r>
        <w:t xml:space="preserve">. Journal of the American Heart Association 2021;10:e017172. doi:</w:t>
      </w:r>
      <w:hyperlink r:id="rId44">
        <w:r>
          <w:rPr>
            <w:rStyle w:val="Hyperlink"/>
          </w:rPr>
          <w:t xml:space="preserve">10.1161/JAHA.120.017172</w:t>
        </w:r>
      </w:hyperlink>
      <w:r>
        <w:t xml:space="preserve">.</w:t>
      </w:r>
    </w:p>
    <w:bookmarkEnd w:id="45"/>
    <w:bookmarkStart w:id="47" w:name="ref-Shah2021c"/>
    <w:p>
      <w:pPr>
        <w:pStyle w:val="Bibliography"/>
      </w:pPr>
      <w:r>
        <w:t xml:space="preserve">14.</w:t>
      </w:r>
      <w:r>
        <w:t xml:space="preserve"> </w:t>
      </w:r>
      <w:r>
        <w:t xml:space="preserve">	</w:t>
      </w:r>
      <w:r>
        <w:t xml:space="preserve">Shah AS.</w:t>
      </w:r>
      <w:r>
        <w:t xml:space="preserve"> </w:t>
      </w:r>
      <w:hyperlink r:id="rId46">
        <w:r>
          <w:rPr>
            <w:rStyle w:val="Hyperlink"/>
          </w:rPr>
          <w:t xml:space="preserve">Stress</w:t>
        </w:r>
        <w:r>
          <w:rPr>
            <w:rStyle w:val="Hyperlink"/>
          </w:rPr>
          <w:t xml:space="preserve"> </w:t>
        </w:r>
        <w:r>
          <w:rPr>
            <w:rStyle w:val="Hyperlink"/>
          </w:rPr>
          <w:t xml:space="preserve">Reactivity</w:t>
        </w:r>
        <w:r>
          <w:rPr>
            <w:rStyle w:val="Hyperlink"/>
          </w:rPr>
          <w:t xml:space="preserve">:</w:t>
        </w:r>
        <w:r>
          <w:rPr>
            <w:rStyle w:val="Hyperlink"/>
          </w:rPr>
          <w:t xml:space="preserve"> </w:t>
        </w:r>
        <w:r>
          <w:rPr>
            <w:rStyle w:val="Hyperlink"/>
          </w:rPr>
          <w:t xml:space="preserve">Disturbances</w:t>
        </w:r>
        <w:r>
          <w:rPr>
            <w:rStyle w:val="Hyperlink"/>
          </w:rPr>
          <w:t xml:space="preserve"> </w:t>
        </w:r>
        <w:r>
          <w:rPr>
            <w:rStyle w:val="Hyperlink"/>
          </w:rPr>
          <w:t xml:space="preserve">of the</w:t>
        </w:r>
        <w:r>
          <w:rPr>
            <w:rStyle w:val="Hyperlink"/>
          </w:rPr>
          <w:t xml:space="preserve"> </w:t>
        </w:r>
        <w:r>
          <w:rPr>
            <w:rStyle w:val="Hyperlink"/>
          </w:rPr>
          <w:t xml:space="preserve">Neurocardiac Axis</w:t>
        </w:r>
      </w:hyperlink>
      <w:r>
        <w:t xml:space="preserve">.</w:t>
      </w:r>
      <w:r>
        <w:t xml:space="preserve"> </w:t>
      </w:r>
      <w:r>
        <w:t xml:space="preserve">Emory University</w:t>
      </w:r>
      <w:r>
        <w:t xml:space="preserve">, 2021.</w:t>
      </w:r>
    </w:p>
    <w:bookmarkEnd w:id="47"/>
    <w:bookmarkStart w:id="49" w:name="ref-Shah2023_conf"/>
    <w:p>
      <w:pPr>
        <w:pStyle w:val="Bibliography"/>
      </w:pPr>
      <w:r>
        <w:t xml:space="preserve">15.</w:t>
      </w:r>
      <w:r>
        <w:t xml:space="preserve"> </w:t>
      </w:r>
      <w:r>
        <w:t xml:space="preserve">	</w:t>
      </w:r>
      <w:r>
        <w:t xml:space="preserve">Shah AS, Vaccarino V, Ko Y-A, Almuwaqqat Z, Garcia M, Moazzami K, et al. Mental</w:t>
      </w:r>
      <w:r>
        <w:t xml:space="preserve"> </w:t>
      </w:r>
      <w:r>
        <w:t xml:space="preserve">Stress-Induced Autonomic Dysfunction Is Associated With Cardiovascular Mortality</w:t>
      </w:r>
      <w:r>
        <w:t xml:space="preserve">. Journal of the</w:t>
      </w:r>
      <w:r>
        <w:t xml:space="preserve"> </w:t>
      </w:r>
      <w:r>
        <w:t xml:space="preserve">American College</w:t>
      </w:r>
      <w:r>
        <w:t xml:space="preserve"> </w:t>
      </w:r>
      <w:r>
        <w:t xml:space="preserve">of</w:t>
      </w:r>
      <w:r>
        <w:t xml:space="preserve"> </w:t>
      </w:r>
      <w:r>
        <w:t xml:space="preserve">Cardiology</w:t>
      </w:r>
      <w:r>
        <w:t xml:space="preserve">, vol. 81,</w:t>
      </w:r>
      <w:r>
        <w:t xml:space="preserve"> </w:t>
      </w:r>
      <w:r>
        <w:t xml:space="preserve">Elsevier BV</w:t>
      </w:r>
      <w:r>
        <w:t xml:space="preserve">; 2023, p. 1146. doi:</w:t>
      </w:r>
      <w:hyperlink r:id="rId48">
        <w:r>
          <w:rPr>
            <w:rStyle w:val="Hyperlink"/>
          </w:rPr>
          <w:t xml:space="preserve">10.1016/s0735-1097(23)01590-5</w:t>
        </w:r>
      </w:hyperlink>
      <w:r>
        <w:t xml:space="preserve">.</w:t>
      </w:r>
    </w:p>
    <w:bookmarkEnd w:id="49"/>
    <w:bookmarkStart w:id="51" w:name="ref-Shah2021b"/>
    <w:p>
      <w:pPr>
        <w:pStyle w:val="Bibliography"/>
      </w:pPr>
      <w:r>
        <w:t xml:space="preserve">16.</w:t>
      </w:r>
      <w:r>
        <w:t xml:space="preserve"> </w:t>
      </w:r>
      <w:r>
        <w:t xml:space="preserve">	</w:t>
      </w:r>
      <w:r>
        <w:t xml:space="preserve">Shah AJ, Wittbrodt MT, Bremner JD, Vaccarino V. Cardiovascular</w:t>
      </w:r>
      <w:r>
        <w:t xml:space="preserve"> </w:t>
      </w:r>
      <w:r>
        <w:t xml:space="preserve">Pathophysiology</w:t>
      </w:r>
      <w:r>
        <w:t xml:space="preserve"> </w:t>
      </w:r>
      <w:r>
        <w:t xml:space="preserve">from the</w:t>
      </w:r>
      <w:r>
        <w:t xml:space="preserve"> </w:t>
      </w:r>
      <w:r>
        <w:t xml:space="preserve">Cardioneural Perspective</w:t>
      </w:r>
      <w:r>
        <w:t xml:space="preserve"> </w:t>
      </w:r>
      <w:r>
        <w:t xml:space="preserve">and its</w:t>
      </w:r>
      <w:r>
        <w:t xml:space="preserve"> </w:t>
      </w:r>
      <w:r>
        <w:t xml:space="preserve">Clinical Applications</w:t>
      </w:r>
      <w:r>
        <w:t xml:space="preserve">. Trends in Cardiovascular Medicine 2021. doi:</w:t>
      </w:r>
      <w:hyperlink r:id="rId50">
        <w:r>
          <w:rPr>
            <w:rStyle w:val="Hyperlink"/>
          </w:rPr>
          <w:t xml:space="preserve">10.1016/j.tcm.2021.03.001</w:t>
        </w:r>
      </w:hyperlink>
      <w:r>
        <w:t xml:space="preserve">.</w:t>
      </w:r>
    </w:p>
    <w:bookmarkEnd w:id="51"/>
    <w:bookmarkStart w:id="53" w:name="ref-Nolte2017a"/>
    <w:p>
      <w:pPr>
        <w:pStyle w:val="Bibliography"/>
      </w:pPr>
      <w:r>
        <w:t xml:space="preserve">17.</w:t>
      </w:r>
      <w:r>
        <w:t xml:space="preserve"> </w:t>
      </w:r>
      <w:r>
        <w:t xml:space="preserve">	</w:t>
      </w:r>
      <w:r>
        <w:t xml:space="preserve">Nolte IM, Munoz ML, Tragante V, Amare AT, Jansen R, Vaez A, et al. Genetic loci associated with heart rate variability and their effects on cardiac disease risk. Nature Communications 2017;8. doi:</w:t>
      </w:r>
      <w:hyperlink r:id="rId52">
        <w:r>
          <w:rPr>
            <w:rStyle w:val="Hyperlink"/>
          </w:rPr>
          <w:t xml:space="preserve">10.1038/ncomms15805</w:t>
        </w:r>
      </w:hyperlink>
      <w:r>
        <w:t xml:space="preserve">.</w:t>
      </w:r>
    </w:p>
    <w:bookmarkEnd w:id="53"/>
    <w:bookmarkStart w:id="55" w:name="ref-Treutlein2017"/>
    <w:p>
      <w:pPr>
        <w:pStyle w:val="Bibliography"/>
      </w:pPr>
      <w:r>
        <w:t xml:space="preserve">18.</w:t>
      </w:r>
      <w:r>
        <w:t xml:space="preserve"> </w:t>
      </w:r>
      <w:r>
        <w:t xml:space="preserve">	</w:t>
      </w:r>
      <w:r>
        <w:t xml:space="preserve">Treutlein J, Strohmaier J, Frank J, Witt SH, Rietschel L, Forstner AJ, et al. Association between neuropeptide y receptor</w:t>
      </w:r>
      <w:r>
        <w:t xml:space="preserve"> </w:t>
      </w:r>
      <w:r>
        <w:t xml:space="preserve">Y2</w:t>
      </w:r>
      <w:r>
        <w:t xml:space="preserve"> </w:t>
      </w:r>
      <w:r>
        <w:t xml:space="preserve">promoter variant Rs6857715 and major depressive disorder. Psychiatric Genetics 2017;27:34–37. doi:</w:t>
      </w:r>
      <w:hyperlink r:id="rId54">
        <w:r>
          <w:rPr>
            <w:rStyle w:val="Hyperlink"/>
          </w:rPr>
          <w:t xml:space="preserve">10.1097/YPG.0000000000000149</w:t>
        </w:r>
      </w:hyperlink>
      <w:r>
        <w:t xml:space="preserve">.</w:t>
      </w:r>
    </w:p>
    <w:bookmarkEnd w:id="55"/>
    <w:bookmarkStart w:id="57" w:name="ref-Juhasz2014"/>
    <w:p>
      <w:pPr>
        <w:pStyle w:val="Bibliography"/>
      </w:pPr>
      <w:r>
        <w:t xml:space="preserve">19.</w:t>
      </w:r>
      <w:r>
        <w:t xml:space="preserve"> </w:t>
      </w:r>
      <w:r>
        <w:t xml:space="preserve">	</w:t>
      </w:r>
      <w:r>
        <w:t xml:space="preserve">Juhasz G, Hullam G, Eszlari N, Gonda X, Antal P, Anderson IM, et al. Brain galanin system genes interact with life stresses in depression-related phenotypes. Proceedings of the National Academy of Sciences of the United States of America 2014;111. doi:</w:t>
      </w:r>
      <w:hyperlink r:id="rId56">
        <w:r>
          <w:rPr>
            <w:rStyle w:val="Hyperlink"/>
          </w:rPr>
          <w:t xml:space="preserve">10.1073/pnas.1403649111</w:t>
        </w:r>
      </w:hyperlink>
      <w:r>
        <w:t xml:space="preserve">.</w:t>
      </w:r>
    </w:p>
    <w:bookmarkEnd w:id="57"/>
    <w:bookmarkEnd w:id="58"/>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2"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0"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6" Target="https://doi.org/10.1016/j.jacbts.2021.11.003" TargetMode="External" /><Relationship Type="http://schemas.openxmlformats.org/officeDocument/2006/relationships/hyperlink" Id="rId32"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0"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28"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2023-06-05T21:57:37Z</dcterms:created>
  <dcterms:modified xsi:type="dcterms:W3CDTF">2023-06-05T21:57:37Z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