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19F5" w14:textId="77777777" w:rsidR="00475295" w:rsidRPr="00475295" w:rsidRDefault="003A72A8" w:rsidP="003A72A8">
      <w:pPr>
        <w:tabs>
          <w:tab w:val="num" w:pos="360"/>
        </w:tabs>
        <w:rPr>
          <w:b/>
        </w:rPr>
      </w:pPr>
      <w:r w:rsidRPr="00475295">
        <w:rPr>
          <w:b/>
        </w:rPr>
        <w:t xml:space="preserve">Objective </w:t>
      </w:r>
    </w:p>
    <w:p w14:paraId="17C5D3E2" w14:textId="77777777" w:rsidR="00475295" w:rsidRDefault="00475295" w:rsidP="003A72A8">
      <w:pPr>
        <w:tabs>
          <w:tab w:val="num" w:pos="360"/>
        </w:tabs>
      </w:pPr>
    </w:p>
    <w:p w14:paraId="06DB1016" w14:textId="070E1161" w:rsidR="003A72A8" w:rsidRPr="00475295" w:rsidRDefault="003A72A8" w:rsidP="003A72A8">
      <w:pPr>
        <w:tabs>
          <w:tab w:val="num" w:pos="360"/>
        </w:tabs>
        <w:rPr>
          <w:i/>
        </w:rPr>
      </w:pPr>
      <w:r w:rsidRPr="00475295">
        <w:rPr>
          <w:i/>
        </w:rPr>
        <w:t>Understand how the ventricular substrate is affected by</w:t>
      </w:r>
      <w:r w:rsidR="00255F06">
        <w:rPr>
          <w:i/>
        </w:rPr>
        <w:t xml:space="preserve"> psychological</w:t>
      </w:r>
      <w:r w:rsidRPr="00475295">
        <w:rPr>
          <w:i/>
        </w:rPr>
        <w:t xml:space="preserve"> triggers, which are modulated by the autonomic nervous system, leading to ventricular tachycardia and ventricular fibrillation.</w:t>
      </w:r>
    </w:p>
    <w:p w14:paraId="2A59A8DF" w14:textId="0825C080" w:rsidR="003A72A8" w:rsidRDefault="003A72A8" w:rsidP="003A72A8">
      <w:pPr>
        <w:tabs>
          <w:tab w:val="num" w:pos="360"/>
        </w:tabs>
      </w:pPr>
    </w:p>
    <w:p w14:paraId="2B56ADAB" w14:textId="65717389" w:rsidR="003A72A8" w:rsidRPr="00475295" w:rsidRDefault="003A72A8" w:rsidP="003A72A8">
      <w:pPr>
        <w:tabs>
          <w:tab w:val="num" w:pos="360"/>
        </w:tabs>
        <w:rPr>
          <w:b/>
        </w:rPr>
      </w:pPr>
      <w:r w:rsidRPr="00475295">
        <w:rPr>
          <w:b/>
        </w:rPr>
        <w:t>Road map</w:t>
      </w:r>
    </w:p>
    <w:p w14:paraId="4C6A34E5" w14:textId="77777777" w:rsidR="003A72A8" w:rsidRDefault="003A72A8" w:rsidP="003A72A8">
      <w:pPr>
        <w:tabs>
          <w:tab w:val="num" w:pos="360"/>
        </w:tabs>
      </w:pPr>
    </w:p>
    <w:p w14:paraId="5F7A7EEC" w14:textId="77777777" w:rsidR="003A72A8" w:rsidRPr="00475295" w:rsidRDefault="003A72A8" w:rsidP="003A72A8">
      <w:pPr>
        <w:numPr>
          <w:ilvl w:val="0"/>
          <w:numId w:val="10"/>
        </w:numPr>
      </w:pPr>
      <w:r w:rsidRPr="00475295">
        <w:t>Ventricular substrate</w:t>
      </w:r>
    </w:p>
    <w:p w14:paraId="79641339" w14:textId="77777777" w:rsidR="003A72A8" w:rsidRPr="00475295" w:rsidRDefault="003A72A8" w:rsidP="003A72A8">
      <w:pPr>
        <w:numPr>
          <w:ilvl w:val="0"/>
          <w:numId w:val="10"/>
        </w:numPr>
      </w:pPr>
      <w:r w:rsidRPr="00475295">
        <w:t>History</w:t>
      </w:r>
    </w:p>
    <w:p w14:paraId="0F427CB4" w14:textId="77777777" w:rsidR="003A72A8" w:rsidRPr="00475295" w:rsidRDefault="003A72A8" w:rsidP="003A72A8">
      <w:pPr>
        <w:numPr>
          <w:ilvl w:val="0"/>
          <w:numId w:val="10"/>
        </w:numPr>
      </w:pPr>
      <w:r w:rsidRPr="00475295">
        <w:t>Story of sudden cardiac death</w:t>
      </w:r>
    </w:p>
    <w:p w14:paraId="04B6B6C6" w14:textId="77777777" w:rsidR="003A72A8" w:rsidRPr="00475295" w:rsidRDefault="003A72A8" w:rsidP="003A72A8">
      <w:pPr>
        <w:numPr>
          <w:ilvl w:val="0"/>
          <w:numId w:val="10"/>
        </w:numPr>
      </w:pPr>
      <w:r w:rsidRPr="00475295">
        <w:t>Autonomic modulation</w:t>
      </w:r>
    </w:p>
    <w:p w14:paraId="708E71F0" w14:textId="77777777" w:rsidR="003A72A8" w:rsidRPr="00475295" w:rsidRDefault="003A72A8" w:rsidP="003A72A8">
      <w:pPr>
        <w:numPr>
          <w:ilvl w:val="0"/>
          <w:numId w:val="10"/>
        </w:numPr>
      </w:pPr>
      <w:r w:rsidRPr="00475295">
        <w:t>Heart rate variability</w:t>
      </w:r>
    </w:p>
    <w:p w14:paraId="72CAF202" w14:textId="7B5B0204" w:rsidR="00475295" w:rsidRDefault="003A72A8" w:rsidP="00475295">
      <w:pPr>
        <w:numPr>
          <w:ilvl w:val="0"/>
          <w:numId w:val="10"/>
        </w:numPr>
      </w:pPr>
      <w:r w:rsidRPr="00475295">
        <w:t>Triggering sudden death</w:t>
      </w:r>
    </w:p>
    <w:p w14:paraId="6D693CA6" w14:textId="703E4D44" w:rsidR="00302B79" w:rsidRPr="00475295" w:rsidRDefault="00302B79" w:rsidP="00475295">
      <w:pPr>
        <w:numPr>
          <w:ilvl w:val="0"/>
          <w:numId w:val="10"/>
        </w:numPr>
      </w:pPr>
      <w:r>
        <w:t>Autonomic risk</w:t>
      </w:r>
    </w:p>
    <w:p w14:paraId="3C3660C5" w14:textId="267EEBD9" w:rsidR="003A72A8" w:rsidRDefault="003A72A8">
      <w:pPr>
        <w:rPr>
          <w:b/>
        </w:rPr>
      </w:pPr>
    </w:p>
    <w:p w14:paraId="21C96A8C" w14:textId="0014E233" w:rsidR="00076323" w:rsidRPr="00CA5944" w:rsidRDefault="00C113A9">
      <w:pPr>
        <w:rPr>
          <w:b/>
        </w:rPr>
      </w:pPr>
      <w:r w:rsidRPr="00CA5944">
        <w:rPr>
          <w:b/>
        </w:rPr>
        <w:t>Timeline</w:t>
      </w:r>
    </w:p>
    <w:p w14:paraId="27AB6572" w14:textId="755F8AAC" w:rsidR="00C113A9" w:rsidRDefault="00C113A9"/>
    <w:p w14:paraId="6D57D487" w14:textId="1E3B4D9D" w:rsidR="00C113A9" w:rsidRDefault="00C113A9" w:rsidP="00C113A9">
      <w:pPr>
        <w:ind w:left="720" w:hanging="720"/>
        <w:rPr>
          <w:i/>
        </w:rPr>
      </w:pPr>
      <w:r>
        <w:t>1889</w:t>
      </w:r>
      <w:r>
        <w:tab/>
        <w:t xml:space="preserve">John </w:t>
      </w:r>
      <w:proofErr w:type="spellStart"/>
      <w:r>
        <w:t>MacWilliam</w:t>
      </w:r>
      <w:proofErr w:type="spellEnd"/>
      <w:r>
        <w:t xml:space="preserve"> proposed that VF was the mechanism behind SCD.</w:t>
      </w:r>
      <w:r>
        <w:fldChar w:fldCharType="begin" w:fldLock="1"/>
      </w:r>
      <w:r>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mendeley":{"formattedCitation":"&lt;sup&gt;1&lt;/sup&gt;","plainTextFormattedCitation":"1","previouslyFormattedCitation":"&lt;sup&gt;1&lt;/sup&gt;"},"properties":{"noteIndex":0},"schema":"https://github.com/citation-style-language/schema/raw/master/csl-citation.json"}</w:instrText>
      </w:r>
      <w:r>
        <w:fldChar w:fldCharType="separate"/>
      </w:r>
      <w:r w:rsidRPr="00C113A9">
        <w:rPr>
          <w:noProof/>
          <w:vertAlign w:val="superscript"/>
        </w:rPr>
        <w:t>1</w:t>
      </w:r>
      <w:r>
        <w:fldChar w:fldCharType="end"/>
      </w:r>
      <w:r>
        <w:t xml:space="preserve"> Prior names were </w:t>
      </w:r>
      <w:r>
        <w:rPr>
          <w:i/>
        </w:rPr>
        <w:t xml:space="preserve">fatal syncope, delirium cordis, circus contraction, </w:t>
      </w:r>
      <w:r>
        <w:t xml:space="preserve">and </w:t>
      </w:r>
      <w:proofErr w:type="spellStart"/>
      <w:r>
        <w:rPr>
          <w:i/>
        </w:rPr>
        <w:t>intervermiform</w:t>
      </w:r>
      <w:proofErr w:type="spellEnd"/>
    </w:p>
    <w:p w14:paraId="198C20DB" w14:textId="42030D22" w:rsidR="008333B3" w:rsidRDefault="008333B3" w:rsidP="00C113A9">
      <w:pPr>
        <w:ind w:left="720" w:hanging="720"/>
      </w:pPr>
      <w:r>
        <w:t>1914</w:t>
      </w:r>
      <w:r>
        <w:tab/>
      </w:r>
      <w:proofErr w:type="spellStart"/>
      <w:r>
        <w:t>Garrey</w:t>
      </w:r>
      <w:proofErr w:type="spellEnd"/>
      <w:r>
        <w:t xml:space="preserve"> found that a fibrillating ventricle required a minimum mass, and &lt;4 cm could not sustain VF.</w:t>
      </w:r>
      <w:r>
        <w:fldChar w:fldCharType="begin" w:fldLock="1"/>
      </w:r>
      <w:r w:rsidR="00063CA3">
        <w:instrText>ADDIN CSL_CITATION {"citationItems":[{"id":"ITEM-1","itemData":{"DOI":"10.1152/ajplegacy.1914.33.3.397","ISSN":"0002-9513","author":[{"dropping-particle":"","family":"Garrey","given":"Walter E","non-dropping-particle":"","parse-names":false,"suffix":""}],"container-title":"American Journal of Physiology-Legacy Content","id":"ITEM-1","issue":"3","issued":{"date-parts":[["1914","3","2"]]},"page":"397-414","title":"The Nature of Fibrillary Contraction of the Heart -- Its Relation to Tissue Mass and Form","type":"article-journal","volume":"33"},"uris":["http://www.mendeley.com/documents/?uuid=88d1dd24-fd37-34f7-9c2b-efc41e708fd7"]}],"mendeley":{"formattedCitation":"&lt;sup&gt;2&lt;/sup&gt;","plainTextFormattedCitation":"2","previouslyFormattedCitation":"&lt;sup&gt;2&lt;/sup&gt;"},"properties":{"noteIndex":0},"schema":"https://github.com/citation-style-language/schema/raw/master/csl-citation.json"}</w:instrText>
      </w:r>
      <w:r>
        <w:fldChar w:fldCharType="separate"/>
      </w:r>
      <w:r w:rsidRPr="008333B3">
        <w:rPr>
          <w:noProof/>
          <w:vertAlign w:val="superscript"/>
        </w:rPr>
        <w:t>2</w:t>
      </w:r>
      <w:r>
        <w:fldChar w:fldCharType="end"/>
      </w:r>
    </w:p>
    <w:p w14:paraId="0A1BA307" w14:textId="4B028589" w:rsidR="007A39D1" w:rsidRPr="008333B3" w:rsidRDefault="007A39D1" w:rsidP="00C113A9">
      <w:pPr>
        <w:ind w:left="720" w:hanging="720"/>
      </w:pPr>
      <w:r>
        <w:t>1916</w:t>
      </w:r>
      <w:r>
        <w:tab/>
        <w:t xml:space="preserve">The first cardiac sympathectomy </w:t>
      </w:r>
      <w:r w:rsidR="003D4E39">
        <w:t xml:space="preserve">was performed by </w:t>
      </w:r>
      <w:r w:rsidR="003D4E39" w:rsidRPr="003D4E39">
        <w:rPr>
          <w:rFonts w:ascii="Calibri" w:hAnsi="Calibri" w:cs="Calibri"/>
        </w:rPr>
        <w:t>﻿</w:t>
      </w:r>
      <w:proofErr w:type="spellStart"/>
      <w:r w:rsidR="003D4E39" w:rsidRPr="003D4E39">
        <w:t>Jonnesco</w:t>
      </w:r>
      <w:proofErr w:type="spellEnd"/>
      <w:r w:rsidR="003A72A8">
        <w:t xml:space="preserve"> </w:t>
      </w:r>
      <w:r w:rsidR="003D4E39">
        <w:t>to protect a patient from recurrent angina pectoris and ventricular tachyarrhythmias, and was successful.</w:t>
      </w:r>
      <w:r w:rsidR="003D4E39">
        <w:fldChar w:fldCharType="begin" w:fldLock="1"/>
      </w:r>
      <w:r w:rsidR="00462CC6">
        <w:instrText>ADDIN CSL_CITATION {"citationItems":[{"id":"ITEM-1","itemData":{"DOI":"10.1016/j.ijcard.2017.03.020","ISBN":"1874-1754","ISSN":"18741754","PMID":"28318666","abstract":"One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Cardiology","id":"ITEM-1","issued":{"date-parts":[["2017"]]},"page":"25-28","title":"Cardiac sympathetic denervation 100 years later: Jonnesco would have never believed it","type":"article-journal","volume":"237"},"uris":["http://www.mendeley.com/documents/?uuid=85049fa6-7094-4c07-98f2-320465f3fa2b"]}],"mendeley":{"formattedCitation":"&lt;sup&gt;3&lt;/sup&gt;","plainTextFormattedCitation":"3","previouslyFormattedCitation":"&lt;sup&gt;3&lt;/sup&gt;"},"properties":{"noteIndex":0},"schema":"https://github.com/citation-style-language/schema/raw/master/csl-citation.json"}</w:instrText>
      </w:r>
      <w:r w:rsidR="003D4E39">
        <w:fldChar w:fldCharType="separate"/>
      </w:r>
      <w:r w:rsidR="003D4E39" w:rsidRPr="003D4E39">
        <w:rPr>
          <w:noProof/>
          <w:vertAlign w:val="superscript"/>
        </w:rPr>
        <w:t>3</w:t>
      </w:r>
      <w:r w:rsidR="003D4E39">
        <w:fldChar w:fldCharType="end"/>
      </w:r>
    </w:p>
    <w:p w14:paraId="1B60A874" w14:textId="0B5FD92F" w:rsidR="00CE4405" w:rsidRDefault="00CE4405" w:rsidP="00C113A9">
      <w:pPr>
        <w:ind w:left="720" w:hanging="720"/>
      </w:pPr>
      <w:r>
        <w:t>1947</w:t>
      </w:r>
      <w:r>
        <w:tab/>
        <w:t xml:space="preserve">The first defibrillation occurred </w:t>
      </w:r>
      <w:r w:rsidR="00D40DCA">
        <w:t>in an operating room on a 14-year old boy undergoing repair of a pectus deformity by Dr. Claude Beck.</w:t>
      </w:r>
      <w:r w:rsidR="00D40DCA">
        <w:fldChar w:fldCharType="begin" w:fldLock="1"/>
      </w:r>
      <w:r w:rsidR="00462CC6">
        <w:instrText>ADDIN CSL_CITATION {"citationItems":[{"id":"ITEM-1","itemData":{"DOI":"10.1016/S0003-4975(10)62412-5","ISBN":"0003-4975 (Print). 0003-4975 (Linking)","ISSN":"00034975","abstract":"The problem of sudden death due to derangement of the cardiac mechanism remained poorly defined into the 20th century. The physiologist Carl J. Wiggers proposed maintenance of the circulation by manual massage of the heart, followed by electrical defibrillation at a suitable time. His surgical colleague Claude S. Beck, with several associates, defined a precise sequence of steps for management of cardiac arrest in the operating room and was able to apply them clinically with complete success. Subsequently, patients were resuscitated outside the operating room as well; and finally, massage and defibrillation across the intact chest have made cardiac resuscitation available at any place or time. © 1988, The Society of Thoracic Surgeons. All rights reserved.","author":[{"dropping-particle":"","family":"Meyer","given":"John A","non-dropping-particle":"","parse-names":false,"suffix":""}],"container-title":"Annals of Thoracic Surgery","id":"ITEM-1","issue":"1","issued":{"date-parts":[["1988"]]},"page":"103-105","title":"Claude Beck and Cardiac Resuscitation","type":"article-journal","volume":"45"},"uris":["http://www.mendeley.com/documents/?uuid=b49593fb-05d1-413c-9270-1da4f7c958d9"]}],"mendeley":{"formattedCitation":"&lt;sup&gt;4&lt;/sup&gt;","plainTextFormattedCitation":"4","previouslyFormattedCitation":"&lt;sup&gt;4&lt;/sup&gt;"},"properties":{"noteIndex":0},"schema":"https://github.com/citation-style-language/schema/raw/master/csl-citation.json"}</w:instrText>
      </w:r>
      <w:r w:rsidR="00D40DCA">
        <w:fldChar w:fldCharType="separate"/>
      </w:r>
      <w:r w:rsidR="003D4E39" w:rsidRPr="003D4E39">
        <w:rPr>
          <w:noProof/>
          <w:vertAlign w:val="superscript"/>
        </w:rPr>
        <w:t>4</w:t>
      </w:r>
      <w:r w:rsidR="00D40DCA">
        <w:fldChar w:fldCharType="end"/>
      </w:r>
    </w:p>
    <w:p w14:paraId="7BFDEA71" w14:textId="2638E5FE" w:rsidR="00063CA3" w:rsidRDefault="00063CA3" w:rsidP="00C113A9">
      <w:pPr>
        <w:ind w:left="720" w:hanging="720"/>
      </w:pPr>
      <w:r>
        <w:t>1968</w:t>
      </w:r>
      <w:r>
        <w:tab/>
        <w:t xml:space="preserve">Coronary care units, advocated for by Dr. Bernard </w:t>
      </w:r>
      <w:proofErr w:type="spellStart"/>
      <w:r>
        <w:t>Lown</w:t>
      </w:r>
      <w:proofErr w:type="spellEnd"/>
      <w:r>
        <w:t>, had existed now for several years, with a notable drop in SCD after MI, from &gt;40% to &lt;20%.</w:t>
      </w:r>
      <w:r>
        <w:fldChar w:fldCharType="begin" w:fldLock="1"/>
      </w:r>
      <w:r w:rsidR="00462CC6">
        <w:instrText>ADDIN CSL_CITATION {"citationItems":[{"id":"ITEM-1","itemData":{"DOI":"10.1016/0002-9149(68)90167-7","ISSN":"00029149","author":[{"dropping-particle":"","family":"Lown","given":"Bernard","non-dropping-particle":"","parse-names":false,"suffix":""},{"dropping-particle":"","family":"Selzer","given":"Arthur","non-dropping-particle":"","parse-names":false,"suffix":""}],"container-title":"The American Journal of Cardiology","id":"ITEM-1","issue":"4","issued":{"date-parts":[["1968","10"]]},"page":"597-602","title":"The coronary care unit","type":"article-journal","volume":"22"},"uris":["http://www.mendeley.com/documents/?uuid=c246611a-8719-41b7-9e34-d2fb21810850"]}],"mendeley":{"formattedCitation":"&lt;sup&gt;5&lt;/sup&gt;","plainTextFormattedCitation":"5","previouslyFormattedCitation":"&lt;sup&gt;5&lt;/sup&gt;"},"properties":{"noteIndex":0},"schema":"https://github.com/citation-style-language/schema/raw/master/csl-citation.json"}</w:instrText>
      </w:r>
      <w:r>
        <w:fldChar w:fldCharType="separate"/>
      </w:r>
      <w:r w:rsidR="003D4E39" w:rsidRPr="003D4E39">
        <w:rPr>
          <w:noProof/>
          <w:vertAlign w:val="superscript"/>
        </w:rPr>
        <w:t>5</w:t>
      </w:r>
      <w:r>
        <w:fldChar w:fldCharType="end"/>
      </w:r>
    </w:p>
    <w:p w14:paraId="0E27D5D1" w14:textId="1BBECA59" w:rsidR="00D40DCA" w:rsidRDefault="00D40DCA" w:rsidP="00C113A9">
      <w:pPr>
        <w:ind w:left="720" w:hanging="720"/>
      </w:pPr>
      <w:r>
        <w:t>1970</w:t>
      </w:r>
      <w:r w:rsidR="008333B3">
        <w:tab/>
        <w:t>Chest thump was indicated for reverting ventricular tachycardia and preventing cardiac arrest, supported by studies in NEJM.</w:t>
      </w:r>
      <w:r w:rsidR="008333B3">
        <w:fldChar w:fldCharType="begin" w:fldLock="1"/>
      </w:r>
      <w:r w:rsidR="00462CC6">
        <w:instrText>ADDIN CSL_CITATION {"citationItems":[{"id":"ITEM-1","itemData":{"DOI":"10.1056/NEJM197011262832204","ISSN":"0028-4793","author":[{"dropping-particle":"","family":"Pennington","given":"James E.","non-dropping-particle":"","parse-names":false,"suffix":""},{"dropping-particle":"","family":"Taylor","given":"Jack","non-dropping-particle":"","parse-names":false,"suffix":""},{"dropping-particle":"","family":"Lown","given":"Bernard","non-dropping-particle":"","parse-names":false,"suffix":""}],"container-title":"New England Journal of Medicine","id":"ITEM-1","issue":"22","issued":{"date-parts":[["1970","11","26"]]},"page":"1192-1195","title":"Chest Thump for Reverting Ventricular Tachycardia","type":"article-journal","volume":"283"},"uris":["http://www.mendeley.com/documents/?uuid=6bf4a01c-b23e-4874-b076-9b35a9846f38"]}],"mendeley":{"formattedCitation":"&lt;sup&gt;6&lt;/sup&gt;","plainTextFormattedCitation":"6","previouslyFormattedCitation":"&lt;sup&gt;6&lt;/sup&gt;"},"properties":{"noteIndex":0},"schema":"https://github.com/citation-style-language/schema/raw/master/csl-citation.json"}</w:instrText>
      </w:r>
      <w:r w:rsidR="008333B3">
        <w:fldChar w:fldCharType="separate"/>
      </w:r>
      <w:r w:rsidR="003D4E39" w:rsidRPr="003D4E39">
        <w:rPr>
          <w:noProof/>
          <w:vertAlign w:val="superscript"/>
        </w:rPr>
        <w:t>6</w:t>
      </w:r>
      <w:r w:rsidR="008333B3">
        <w:fldChar w:fldCharType="end"/>
      </w:r>
    </w:p>
    <w:p w14:paraId="409A9EEB" w14:textId="16651349" w:rsidR="007D4414" w:rsidRDefault="00063CA3" w:rsidP="00BB0E7B">
      <w:pPr>
        <w:ind w:left="720" w:hanging="720"/>
      </w:pPr>
      <w:r>
        <w:t>1971</w:t>
      </w:r>
      <w:r>
        <w:tab/>
        <w:t>Case series of SCD after proximal stressful event (grief, loss, mourning, threat</w:t>
      </w:r>
      <w:r w:rsidR="00F415DF">
        <w:t xml:space="preserve">), but also happy events like a reunion (such as with </w:t>
      </w:r>
      <w:r w:rsidR="00F415DF">
        <w:rPr>
          <w:i/>
        </w:rPr>
        <w:t>happy heart syndrome</w:t>
      </w:r>
      <w:r w:rsidR="00F415DF">
        <w:t>).</w:t>
      </w:r>
      <w:r w:rsidR="00A33E94">
        <w:fldChar w:fldCharType="begin" w:fldLock="1"/>
      </w:r>
      <w:r w:rsidR="00462CC6">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mendeley":{"formattedCitation":"&lt;sup&gt;7&lt;/sup&gt;","plainTextFormattedCitation":"7","previouslyFormattedCitation":"&lt;sup&gt;7&lt;/sup&gt;"},"properties":{"noteIndex":0},"schema":"https://github.com/citation-style-language/schema/raw/master/csl-citation.json"}</w:instrText>
      </w:r>
      <w:r w:rsidR="00A33E94">
        <w:fldChar w:fldCharType="separate"/>
      </w:r>
      <w:r w:rsidR="003D4E39" w:rsidRPr="003D4E39">
        <w:rPr>
          <w:noProof/>
          <w:vertAlign w:val="superscript"/>
        </w:rPr>
        <w:t>7</w:t>
      </w:r>
      <w:r w:rsidR="00A33E94">
        <w:fldChar w:fldCharType="end"/>
      </w:r>
    </w:p>
    <w:p w14:paraId="6A9F3613" w14:textId="55CBF0E1" w:rsidR="00462CC6" w:rsidRDefault="000445F0" w:rsidP="00462CC6">
      <w:pPr>
        <w:ind w:left="720" w:hanging="720"/>
      </w:pPr>
      <w:r>
        <w:t>1973</w:t>
      </w:r>
      <w:r>
        <w:tab/>
      </w:r>
      <w:r w:rsidRPr="000445F0">
        <w:t>In an industrial plant in Rochester, NY, there were 26 reported cases of sudden death. Interviews with family noted that these individuals had been depressed over the past several weeks, and the events happened in the setting of acute arousal, either through increased work, anxiety, or anger.</w:t>
      </w:r>
      <w:r>
        <w:fldChar w:fldCharType="begin" w:fldLock="1"/>
      </w:r>
      <w:r w:rsidR="003A72A8">
        <w:instrText>ADDIN CSL_CITATION {"citationItems":[{"id":"ITEM-1","itemData":{"DOI":"10.1001/archinte.1972.00320050049005","ISSN":"15383679","abstract":"Meaningful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Medicine","id":"ITEM-1","issue":"5","issued":{"date-parts":[["1972","5","1"]]},"page":"725-731","publisher":"American Medical Association","title":"Psychosocial Aspects of Sudden Death: A Preliminary Report","type":"article-journal","volume":"129"},"uris":["http://www.mendeley.com/documents/?uuid=ef4ff756-567a-413c-ad62-417052e6e315"]}],"mendeley":{"formattedCitation":"&lt;sup&gt;8&lt;/sup&gt;","plainTextFormattedCitation":"8","previouslyFormattedCitation":"&lt;sup&gt;8&lt;/sup&gt;"},"properties":{"noteIndex":0},"schema":"https://github.com/citation-style-language/schema/raw/master/csl-citation.json"}</w:instrText>
      </w:r>
      <w:r>
        <w:fldChar w:fldCharType="separate"/>
      </w:r>
      <w:r w:rsidR="00F11766" w:rsidRPr="00F11766">
        <w:rPr>
          <w:noProof/>
          <w:vertAlign w:val="superscript"/>
        </w:rPr>
        <w:t>8</w:t>
      </w:r>
      <w:r>
        <w:fldChar w:fldCharType="end"/>
      </w:r>
      <w:r w:rsidR="007D4414">
        <w:t xml:space="preserve"> In Finland, study on 229 cases of SCD were identified to have preceding life stressors. </w:t>
      </w:r>
      <w:r w:rsidR="00BB0E7B">
        <w:fldChar w:fldCharType="begin" w:fldLock="1"/>
      </w:r>
      <w:r w:rsidR="003A72A8">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mendeley":{"formattedCitation":"&lt;sup&gt;9&lt;/sup&gt;","plainTextFormattedCitation":"9","previouslyFormattedCitation":"&lt;sup&gt;9&lt;/sup&gt;"},"properties":{"noteIndex":0},"schema":"https://github.com/citation-style-language/schema/raw/master/csl-citation.json"}</w:instrText>
      </w:r>
      <w:r w:rsidR="00BB0E7B">
        <w:fldChar w:fldCharType="separate"/>
      </w:r>
      <w:r w:rsidR="00F11766" w:rsidRPr="00F11766">
        <w:rPr>
          <w:noProof/>
          <w:vertAlign w:val="superscript"/>
        </w:rPr>
        <w:t>9</w:t>
      </w:r>
      <w:r w:rsidR="00BB0E7B">
        <w:fldChar w:fldCharType="end"/>
      </w:r>
    </w:p>
    <w:p w14:paraId="56950151" w14:textId="503116A6" w:rsidR="000445F0" w:rsidRDefault="00462CC6" w:rsidP="00462CC6">
      <w:pPr>
        <w:ind w:left="720" w:hanging="720"/>
      </w:pPr>
      <w:r>
        <w:t>1975</w:t>
      </w:r>
      <w:r>
        <w:tab/>
        <w:t xml:space="preserve">Circulation published work by </w:t>
      </w:r>
      <w:proofErr w:type="spellStart"/>
      <w:r>
        <w:t>Kolman</w:t>
      </w:r>
      <w:proofErr w:type="spellEnd"/>
      <w:r>
        <w:t xml:space="preserve"> and </w:t>
      </w:r>
      <w:proofErr w:type="spellStart"/>
      <w:r>
        <w:t>Lown</w:t>
      </w:r>
      <w:proofErr w:type="spellEnd"/>
      <w:r>
        <w:t xml:space="preserve"> on vagal stimulation as having a protective effect on susceptibility to VF.</w:t>
      </w:r>
      <w:r>
        <w:fldChar w:fldCharType="begin" w:fldLock="1"/>
      </w:r>
      <w:r w:rsidR="003A72A8">
        <w:instrText>ADDIN CSL_CITATION {"citationItems":[{"id":"ITEM-1","itemData":{"DOI":"10.1161/01.CIR.52.4.578","ISSN":"0009-7322","abstract":"The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-1","issue":"4","issued":{"date-parts":[["1975","10"]]},"page":"578-585","title":"The effect of vagus nerve stimulation upon vulnerability of the canine ventricle","type":"article-journal","volume":"52"},"uris":["http://www.mendeley.com/documents/?uuid=2383348d-4070-4378-8009-43ec8e8dd2d5"]}],"mendeley":{"formattedCitation":"&lt;sup&gt;10&lt;/sup&gt;","plainTextFormattedCitation":"10","previouslyFormattedCitation":"&lt;sup&gt;10&lt;/sup&gt;"},"properties":{"noteIndex":0},"schema":"https://github.com/citation-style-language/schema/raw/master/csl-citation.json"}</w:instrText>
      </w:r>
      <w:r>
        <w:fldChar w:fldCharType="separate"/>
      </w:r>
      <w:r w:rsidR="00F11766" w:rsidRPr="00F11766">
        <w:rPr>
          <w:noProof/>
          <w:vertAlign w:val="superscript"/>
        </w:rPr>
        <w:t>10</w:t>
      </w:r>
      <w:r>
        <w:fldChar w:fldCharType="end"/>
      </w:r>
    </w:p>
    <w:p w14:paraId="3C01DF0C" w14:textId="0F3B3986" w:rsidR="00F11766" w:rsidRDefault="00F11766" w:rsidP="00462CC6">
      <w:pPr>
        <w:ind w:left="720" w:hanging="720"/>
      </w:pPr>
      <w:r>
        <w:t>1981</w:t>
      </w:r>
      <w:r>
        <w:tab/>
        <w:t>Parasympathetic blockade was found to extinguished high frequency changes in heart rate variability, suggesting a vagal influence.</w:t>
      </w:r>
      <w:r>
        <w:fldChar w:fldCharType="begin" w:fldLock="1"/>
      </w:r>
      <w:r w:rsidR="003A72A8">
        <w:instrText>ADDIN CSL_CITATION {"citationItems":[{"id":"ITEM-1","itemData":{"DOI":"10.1126/science.6166045","ISBN":"0036-8075 (Print)\\r0036-8075 (Linking)","ISSN":"00368075","PMID":"8297682","abstract":"Even at rest the RR interval changes continuously around its mean value. Neural mechanisms account for part of this variability. Conventionally the interplay between sympathetic and vagal modulation of sinus node pace- maker activity is believed to be reciprocal-with increased activity in one system being accompanied by decreased activity in the other. Important new informa- tion has been generated by coupling the analysis of heart rate variability (HRV) to the concept of sympatho-vagal balance.","author":[{"dropping-particle":"","family":"Akselrod","given":"Solange","non-dropping-particle":"","parse-names":false,"suffix":""},{"dropping-particle":"","family":"Gordon","given":"David","non-dropping-particle":"","parse-names":false,"suffix":""},{"dropping-particle":"","family":"Ubel","given":"F. Andrew","non-dropping-particle":"","parse-names":false,"suffix":""},{"dropping-particle":"","family":"Shannon","given":"Daniel C.","non-dropping-particle":"","parse-names":false,"suffix":""},{"dropping-particle":"","family":"Barger","given":"A. Clifford","non-dropping-particle":"","parse-names":false,"suffix":""},{"dropping-particle":"","family":"Cohen","given":"Richard J.","non-dropping-particle":"","parse-names":false,"suffix":""}],"container-title":"Science","id":"ITEM-1","issue":"4504","issued":{"date-parts":[["1981","7","10"]]},"page":"220-222","title":"Power spectrum analysis of heart rate fluctuation: A quantitative probe of beat-to-beat cardiovascular control","type":"article-journal","volume":"213"},"uris":["http://www.mendeley.com/documents/?uuid=18a955e3-8165-47cb-bbe2-0bf8904dca55"]}],"mendeley":{"formattedCitation":"&lt;sup&gt;11&lt;/sup&gt;","plainTextFormattedCitation":"11","previouslyFormattedCitation":"&lt;sup&gt;11&lt;/sup&gt;"},"properties":{"noteIndex":0},"schema":"https://github.com/citation-style-language/schema/raw/master/csl-citation.json"}</w:instrText>
      </w:r>
      <w:r>
        <w:fldChar w:fldCharType="separate"/>
      </w:r>
      <w:r w:rsidRPr="00F11766">
        <w:rPr>
          <w:noProof/>
          <w:vertAlign w:val="superscript"/>
        </w:rPr>
        <w:t>11</w:t>
      </w:r>
      <w:r>
        <w:fldChar w:fldCharType="end"/>
      </w:r>
    </w:p>
    <w:p w14:paraId="6E1A8998" w14:textId="2DBCC808" w:rsidR="004500F6" w:rsidRDefault="004500F6" w:rsidP="00462CC6">
      <w:pPr>
        <w:ind w:left="720" w:hanging="720"/>
      </w:pPr>
      <w:r>
        <w:t>1983</w:t>
      </w:r>
      <w:r>
        <w:tab/>
      </w:r>
      <w:r w:rsidR="00682D49">
        <w:t>Metoprolol was found to be effective at reducing ventricular arrhythmias after myocardial infarction.</w:t>
      </w:r>
      <w:r w:rsidR="00682D49">
        <w:fldChar w:fldCharType="begin" w:fldLock="1"/>
      </w:r>
      <w:r w:rsidR="00682D49">
        <w:instrText>ADDIN CSL_CITATION {"citationItems":[{"id":"ITEM-1","itemData":{"DOI":"10.1056/NEJM198303173081102","ISSN":"0028-4793","PMID":"6828092","abstract":"During a double-blind trial in which patients with suspected myocardial infarction received metoprolol or placebo, we analyzed the occurrence of ventricular tachyarrhythmias. Metoprolol (15 mg intravenously) was given as soon as possible after admission, and thereafter 200 mg was given daily for three months. Antiarrhythmic drugs were given only for ventricular fibrillation and sustained ventricular tachycardia (greater than 60 beats per second). Definite acute myocardial infarction developed in 809 of the 1395 participants, and probable infarction in 162. Metoprolol did not influence the occurrence of premature ventricular contractions or short bursts of ventricular tachycardia. However, there were 17 cases of ventricular fibrillation in the placebo group (697 patients) and only 6 in the metoprolol group (698 patients, P less than 0.05). During the hospital stay significantly fewer patients receiving metoprolol (16) than placebo (38) (P less than 0.01) required lidocaine. In a separate analysis of 145 patients, metoprolol did not influence the occurrence of premature ventricular contractions or short bursts of ventricular tachycardia during the first 24 hours of treatment. Despite a lack of effect on less serious ventricular tachyarrhythmias, metoprolol had a prophylactic effect against ventricular fibrillation in acute myocardial infarction.","author":[{"dropping-particle":"","family":"Rydén","given":"L","non-dropping-particle":"","parse-names":false,"suffix":""},{"dropping-particle":"","family":"Ariniego","given":"R","non-dropping-particle":"","parse-names":false,"suffix":""},{"dropping-particle":"","family":"Arnman","given":"K","non-dropping-particle":"","parse-names":false,"suffix":""},{"dropping-particle":"","family":"Herlitz","given":"J","non-dropping-particle":"","parse-names":false,"suffix":""},{"dropping-particle":"","family":"Hjalmarson","given":"Å.","non-dropping-particle":"","parse-names":false,"suffix":""},{"dropping-particle":"","family":"Holmberg","given":"S","non-dropping-particle":"","parse-names":false,"suffix":""},{"dropping-particle":"","family":"Reyes","given":"C","non-dropping-particle":"","parse-names":false,"suffix":""},{"dropping-particle":"","family":"Smedgård","given":"P","non-dropping-particle":"","parse-names":false,"suffix":""},{"dropping-particle":"","family":"Svedberg","given":"K","non-dropping-particle":"","parse-names":false,"suffix":""},{"dropping-particle":"","family":"Vedin","given":"A","non-dropping-particle":"","parse-names":false,"suffix":""},{"dropping-particle":"","family":"Waagstein","given":"F","non-dropping-particle":"","parse-names":false,"suffix":""},{"dropping-particle":"","family":"Waldenström","given":"A","non-dropping-particle":"","parse-names":false,"suffix":""},{"dropping-particle":"","family":"Wilhelmsson","given":"C","non-dropping-particle":"","parse-names":false,"suffix":""},{"dropping-particle":"","family":"Wedel","given":"H","non-dropping-particle":"","parse-names":false,"suffix":""},{"dropping-particle":"","family":"Yamamoto","given":"M","non-dropping-particle":"","parse-names":false,"suffix":""}],"container-title":"New England Journal of Medicine","id":"ITEM-1","issue":"11","issued":{"date-parts":[["1983","3","17"]]},"page":"614-618","title":"A Double-Blind Trial of Metoprolol in Acute Myocardial Infarction","type":"article-journal","volume":"308"},"uris":["http://www.mendeley.com/documents/?uuid=994c4b07-f445-3662-a997-848c5f0d196d"]}],"mendeley":{"formattedCitation":"&lt;sup&gt;12&lt;/sup&gt;","plainTextFormattedCitation":"12","previouslyFormattedCitation":"&lt;sup&gt;12&lt;/sup&gt;"},"properties":{"noteIndex":0},"schema":"https://github.com/citation-style-language/schema/raw/master/csl-citation.json"}</w:instrText>
      </w:r>
      <w:r w:rsidR="00682D49">
        <w:fldChar w:fldCharType="separate"/>
      </w:r>
      <w:r w:rsidR="00682D49" w:rsidRPr="00682D49">
        <w:rPr>
          <w:noProof/>
          <w:vertAlign w:val="superscript"/>
        </w:rPr>
        <w:t>12</w:t>
      </w:r>
      <w:r w:rsidR="00682D49">
        <w:fldChar w:fldCharType="end"/>
      </w:r>
      <w:r w:rsidR="00682D49">
        <w:t xml:space="preserve"> The 1980s were part of the wide-spread adoption of beta-blockers in myocardial ischemia.</w:t>
      </w:r>
    </w:p>
    <w:p w14:paraId="5DB721DB" w14:textId="028A9CC9" w:rsidR="00EC5C6C" w:rsidRDefault="00EC5C6C" w:rsidP="00C113A9">
      <w:pPr>
        <w:ind w:left="720" w:hanging="720"/>
      </w:pPr>
      <w:r>
        <w:t>1990</w:t>
      </w:r>
      <w:r>
        <w:tab/>
        <w:t xml:space="preserve">Japanese reported </w:t>
      </w:r>
      <w:r w:rsidR="00F415DF">
        <w:t xml:space="preserve">severe negative stress precipitated a cardiomyopathy involving apical ballooning, now known as </w:t>
      </w:r>
      <w:proofErr w:type="spellStart"/>
      <w:r w:rsidR="00F415DF">
        <w:rPr>
          <w:i/>
        </w:rPr>
        <w:t>Takotsubo</w:t>
      </w:r>
      <w:proofErr w:type="spellEnd"/>
      <w:r w:rsidR="00F415DF">
        <w:rPr>
          <w:i/>
        </w:rPr>
        <w:t xml:space="preserve"> syndro</w:t>
      </w:r>
      <w:bookmarkStart w:id="0" w:name="_GoBack"/>
      <w:bookmarkEnd w:id="0"/>
      <w:r w:rsidR="00F415DF">
        <w:rPr>
          <w:i/>
        </w:rPr>
        <w:t>me</w:t>
      </w:r>
      <w:r w:rsidR="00F415DF">
        <w:t>.</w:t>
      </w:r>
      <w:r w:rsidR="00F415DF">
        <w:fldChar w:fldCharType="begin" w:fldLock="1"/>
      </w:r>
      <w:r w:rsidR="00682D49">
        <w:instrText>ADDIN CSL_CITATION {"citationItems":[{"id":"ITEM-1","itemData":{"author":[{"dropping-particle":"","family":"Sato","given":"H","non-dropping-particle":"","parse-names":false,"suffix":""}],"container-title":"Kagaku-hyoronsha Publishing Co.","id":"ITEM-1","issued":{"date-parts":[["1990"]]},"page":"56-64","publisher":"Kagakuhyoronsha Co","title":"Takotsubo-like left ventricular dysfunction due to multivessel coronary spasm","type":"article-journal"},"uris":["http://www.mendeley.com/documents/?uuid=1547b650-0774-37ce-a4c0-c1b29b4ab671"]}],"mendeley":{"formattedCitation":"&lt;sup&gt;13&lt;/sup&gt;","plainTextFormattedCitation":"13","previouslyFormattedCitation":"&lt;sup&gt;13&lt;/sup&gt;"},"properties":{"noteIndex":0},"schema":"https://github.com/citation-style-language/schema/raw/master/csl-citation.json"}</w:instrText>
      </w:r>
      <w:r w:rsidR="00F415DF">
        <w:fldChar w:fldCharType="separate"/>
      </w:r>
      <w:r w:rsidR="00682D49" w:rsidRPr="00682D49">
        <w:rPr>
          <w:noProof/>
          <w:vertAlign w:val="superscript"/>
        </w:rPr>
        <w:t>13</w:t>
      </w:r>
      <w:r w:rsidR="00F415DF">
        <w:fldChar w:fldCharType="end"/>
      </w:r>
    </w:p>
    <w:p w14:paraId="692041F6" w14:textId="5C5935EE" w:rsidR="003A72A8" w:rsidRDefault="003A72A8" w:rsidP="00C113A9">
      <w:pPr>
        <w:ind w:left="720" w:hanging="720"/>
      </w:pPr>
      <w:r>
        <w:t xml:space="preserve">1991 </w:t>
      </w:r>
      <w:r>
        <w:tab/>
        <w:t xml:space="preserve">Schwartz demonstrated that accentuated </w:t>
      </w:r>
      <w:proofErr w:type="spellStart"/>
      <w:r>
        <w:t>anatagonisn</w:t>
      </w:r>
      <w:proofErr w:type="spellEnd"/>
      <w:r>
        <w:t xml:space="preserve"> of </w:t>
      </w:r>
      <w:proofErr w:type="spellStart"/>
      <w:r>
        <w:t>stmpathetic</w:t>
      </w:r>
      <w:proofErr w:type="spellEnd"/>
      <w:r>
        <w:t xml:space="preserve"> tone by vagal tone occurred in conscious canines for the first time.</w:t>
      </w:r>
      <w:r>
        <w:fldChar w:fldCharType="begin" w:fldLock="1"/>
      </w:r>
      <w:r w:rsidR="00682D49">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mendeley":{"formattedCitation":"&lt;sup&gt;14&lt;/sup&gt;","plainTextFormattedCitation":"14","previouslyFormattedCitation":"&lt;sup&gt;14&lt;/sup&gt;"},"properties":{"noteIndex":0},"schema":"https://github.com/citation-style-language/schema/raw/master/csl-citation.json"}</w:instrText>
      </w:r>
      <w:r>
        <w:fldChar w:fldCharType="separate"/>
      </w:r>
      <w:r w:rsidR="00682D49" w:rsidRPr="00682D49">
        <w:rPr>
          <w:noProof/>
          <w:vertAlign w:val="superscript"/>
        </w:rPr>
        <w:t>14</w:t>
      </w:r>
      <w:r>
        <w:fldChar w:fldCharType="end"/>
      </w:r>
    </w:p>
    <w:p w14:paraId="64A777C6" w14:textId="3A2B7BF2" w:rsidR="00BB0E7B" w:rsidRPr="00C113A9" w:rsidRDefault="00BB0E7B" w:rsidP="00C113A9">
      <w:pPr>
        <w:ind w:left="720" w:hanging="720"/>
      </w:pPr>
      <w:r>
        <w:t>1999</w:t>
      </w:r>
      <w:r>
        <w:tab/>
        <w:t>Muller described the pattern of MACE to have a bimodal distribution during the day, from 6 AM to 10 AM, and then secondly at 6 PM to 8 PM.</w:t>
      </w:r>
      <w:r>
        <w:fldChar w:fldCharType="begin" w:fldLock="1"/>
      </w:r>
      <w:r w:rsidR="00682D49">
        <w:instrText>ADDIN CSL_CITATION {"citationItems":[{"id":"ITEM-1","itemData":{"DOI":"10.1016/S0895-7061(98)00278-7","ISBN":"0895-7061 (Print)\\r0895-7061 (Linking)","ISSN":"0895-7061","PMID":"10090293","abstract":"Serious adverse cardiovascular events, including myocardial infarction, sudden cardiac death, and stroke, frequently result from thrombotic processes and rupture of atherosclerotic plaques. These events exhibit a pronounced circadian rhythmicity, with a marked peak in the morning hours when the patient assumes an upright posture and begins daily activities. However, it is not known if plaques rupture more frequently in the morning. This review will examine the epidemiologic evidence documenting this circadian phenomenon, consider its physiologic underpinnings, and discuss the implications of this pattern for rational pharmaceutical development. Finally, some practical implications regarding potential triggers of cardiovascular events will be discussed.","author":[{"dropping-particle":"","family":"Muller","given":"James E","non-dropping-particle":"","parse-names":false,"suffix":""}],"container-title":"American journal of hypertension","id":"ITEM-1","issue":"2 Pt 2","issued":{"date-parts":[["1999","2","1"]]},"page":"35S-42S","publisher":"Oxford University Press","title":"Circadian variation in cardiovascular events.","type":"article-journal","volume":"12"},"uris":["http://www.mendeley.com/documents/?uuid=7a1e2ade-5fe9-471f-b7d5-42020a134f80"]}],"mendeley":{"formattedCitation":"&lt;sup&gt;15&lt;/sup&gt;","plainTextFormattedCitation":"15","previouslyFormattedCitation":"&lt;sup&gt;15&lt;/sup&gt;"},"properties":{"noteIndex":0},"schema":"https://github.com/citation-style-language/schema/raw/master/csl-citation.json"}</w:instrText>
      </w:r>
      <w:r>
        <w:fldChar w:fldCharType="separate"/>
      </w:r>
      <w:r w:rsidR="00682D49" w:rsidRPr="00682D49">
        <w:rPr>
          <w:noProof/>
          <w:vertAlign w:val="superscript"/>
        </w:rPr>
        <w:t>15</w:t>
      </w:r>
      <w:r>
        <w:fldChar w:fldCharType="end"/>
      </w:r>
    </w:p>
    <w:p w14:paraId="74125450" w14:textId="7E396EC1" w:rsidR="00C113A9" w:rsidRDefault="00C113A9" w:rsidP="00C113A9">
      <w:pPr>
        <w:ind w:left="720" w:hanging="720"/>
      </w:pPr>
    </w:p>
    <w:p w14:paraId="7C5ADF51" w14:textId="48B92336" w:rsidR="00C113A9" w:rsidRDefault="00C113A9" w:rsidP="00C113A9">
      <w:pPr>
        <w:ind w:left="720" w:hanging="720"/>
      </w:pPr>
      <w:r>
        <w:br w:type="column"/>
      </w:r>
      <w:r>
        <w:lastRenderedPageBreak/>
        <w:t>References</w:t>
      </w:r>
    </w:p>
    <w:p w14:paraId="0188BB7E" w14:textId="758D8153" w:rsidR="00C113A9" w:rsidRDefault="00C113A9" w:rsidP="00C113A9">
      <w:pPr>
        <w:ind w:left="720" w:hanging="720"/>
      </w:pPr>
    </w:p>
    <w:p w14:paraId="148A2BFA" w14:textId="1AD05AF7" w:rsidR="00682D49" w:rsidRPr="00682D49" w:rsidRDefault="00C113A9" w:rsidP="00682D49">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82D49" w:rsidRPr="00682D49">
        <w:rPr>
          <w:noProof/>
        </w:rPr>
        <w:t xml:space="preserve">1. </w:t>
      </w:r>
      <w:r w:rsidR="00682D49" w:rsidRPr="00682D49">
        <w:rPr>
          <w:noProof/>
        </w:rPr>
        <w:tab/>
        <w:t xml:space="preserve">de Silva RA. John MacWilliam, evolutionary biology and sudden cardiac death. </w:t>
      </w:r>
      <w:r w:rsidR="00682D49" w:rsidRPr="00682D49">
        <w:rPr>
          <w:i/>
          <w:iCs/>
          <w:noProof/>
        </w:rPr>
        <w:t>J Am Coll Cardiol</w:t>
      </w:r>
      <w:r w:rsidR="00682D49" w:rsidRPr="00682D49">
        <w:rPr>
          <w:noProof/>
        </w:rPr>
        <w:t>. 1989;14(7):1843-1849. doi:10.1016/0735-1097(89)90041-7</w:t>
      </w:r>
    </w:p>
    <w:p w14:paraId="13C5BF55"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2. </w:t>
      </w:r>
      <w:r w:rsidRPr="00682D49">
        <w:rPr>
          <w:noProof/>
        </w:rPr>
        <w:tab/>
        <w:t xml:space="preserve">Garrey WE. The Nature of Fibrillary Contraction of the Heart -- Its Relation to Tissue Mass and Form. </w:t>
      </w:r>
      <w:r w:rsidRPr="00682D49">
        <w:rPr>
          <w:i/>
          <w:iCs/>
          <w:noProof/>
        </w:rPr>
        <w:t>Am J Physiol Content</w:t>
      </w:r>
      <w:r w:rsidRPr="00682D49">
        <w:rPr>
          <w:noProof/>
        </w:rPr>
        <w:t>. 1914;33(3):397-414. doi:10.1152/ajplegacy.1914.33.3.397</w:t>
      </w:r>
    </w:p>
    <w:p w14:paraId="2449EB7C"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3. </w:t>
      </w:r>
      <w:r w:rsidRPr="00682D49">
        <w:rPr>
          <w:noProof/>
        </w:rPr>
        <w:tab/>
        <w:t xml:space="preserve">Schwartz PJ, De Ferrari GM, Pugliese L. Cardiac sympathetic denervation 100 years later: Jonnesco would have never believed it. </w:t>
      </w:r>
      <w:r w:rsidRPr="00682D49">
        <w:rPr>
          <w:i/>
          <w:iCs/>
          <w:noProof/>
        </w:rPr>
        <w:t>Int J Cardiol</w:t>
      </w:r>
      <w:r w:rsidRPr="00682D49">
        <w:rPr>
          <w:noProof/>
        </w:rPr>
        <w:t>. 2017;237:25-28. doi:10.1016/j.ijcard.2017.03.020</w:t>
      </w:r>
    </w:p>
    <w:p w14:paraId="42DBB216"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4. </w:t>
      </w:r>
      <w:r w:rsidRPr="00682D49">
        <w:rPr>
          <w:noProof/>
        </w:rPr>
        <w:tab/>
        <w:t xml:space="preserve">Meyer JA. Claude Beck and Cardiac Resuscitation. </w:t>
      </w:r>
      <w:r w:rsidRPr="00682D49">
        <w:rPr>
          <w:i/>
          <w:iCs/>
          <w:noProof/>
        </w:rPr>
        <w:t>Ann Thorac Surg</w:t>
      </w:r>
      <w:r w:rsidRPr="00682D49">
        <w:rPr>
          <w:noProof/>
        </w:rPr>
        <w:t>. 1988;45(1):103-105. doi:10.1016/S0003-4975(10)62412-5</w:t>
      </w:r>
    </w:p>
    <w:p w14:paraId="014BDF1F"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5. </w:t>
      </w:r>
      <w:r w:rsidRPr="00682D49">
        <w:rPr>
          <w:noProof/>
        </w:rPr>
        <w:tab/>
        <w:t xml:space="preserve">Lown B, Selzer A. The coronary care unit. </w:t>
      </w:r>
      <w:r w:rsidRPr="00682D49">
        <w:rPr>
          <w:i/>
          <w:iCs/>
          <w:noProof/>
        </w:rPr>
        <w:t>Am J Cardiol</w:t>
      </w:r>
      <w:r w:rsidRPr="00682D49">
        <w:rPr>
          <w:noProof/>
        </w:rPr>
        <w:t>. 1968;22(4):597-602. doi:10.1016/0002-9149(68)90167-7</w:t>
      </w:r>
    </w:p>
    <w:p w14:paraId="56BB55AB"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6. </w:t>
      </w:r>
      <w:r w:rsidRPr="00682D49">
        <w:rPr>
          <w:noProof/>
        </w:rPr>
        <w:tab/>
        <w:t xml:space="preserve">Pennington JE, Taylor J, Lown B. Chest Thump for Reverting Ventricular Tachycardia. </w:t>
      </w:r>
      <w:r w:rsidRPr="00682D49">
        <w:rPr>
          <w:i/>
          <w:iCs/>
          <w:noProof/>
        </w:rPr>
        <w:t>N Engl J Med</w:t>
      </w:r>
      <w:r w:rsidRPr="00682D49">
        <w:rPr>
          <w:noProof/>
        </w:rPr>
        <w:t>. 1970;283(22):1192-1195. doi:10.1056/NEJM197011262832204</w:t>
      </w:r>
    </w:p>
    <w:p w14:paraId="6BD25DCE"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7. </w:t>
      </w:r>
      <w:r w:rsidRPr="00682D49">
        <w:rPr>
          <w:noProof/>
        </w:rPr>
        <w:tab/>
        <w:t xml:space="preserve">Engel GL. Sudden and rapid death during psychological stress. Folklore or folk wisdom? </w:t>
      </w:r>
      <w:r w:rsidRPr="00682D49">
        <w:rPr>
          <w:i/>
          <w:iCs/>
          <w:noProof/>
        </w:rPr>
        <w:t>Ann Intern Med</w:t>
      </w:r>
      <w:r w:rsidRPr="00682D49">
        <w:rPr>
          <w:noProof/>
        </w:rPr>
        <w:t>. 1971;74(5):771-782. doi:10.7326/0003-4819-74-5-771</w:t>
      </w:r>
    </w:p>
    <w:p w14:paraId="0065A798"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8. </w:t>
      </w:r>
      <w:r w:rsidRPr="00682D49">
        <w:rPr>
          <w:noProof/>
        </w:rPr>
        <w:tab/>
        <w:t xml:space="preserve">Greene WA, Goldstein S, Moss AJ. Psychosocial Aspects of Sudden Death: A Preliminary Report. </w:t>
      </w:r>
      <w:r w:rsidRPr="00682D49">
        <w:rPr>
          <w:i/>
          <w:iCs/>
          <w:noProof/>
        </w:rPr>
        <w:t>Arch Intern Med</w:t>
      </w:r>
      <w:r w:rsidRPr="00682D49">
        <w:rPr>
          <w:noProof/>
        </w:rPr>
        <w:t>. 1972;129(5):725-731. doi:10.1001/archinte.1972.00320050049005</w:t>
      </w:r>
    </w:p>
    <w:p w14:paraId="56DB1A28"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9. </w:t>
      </w:r>
      <w:r w:rsidRPr="00682D49">
        <w:rPr>
          <w:noProof/>
        </w:rPr>
        <w:tab/>
        <w:t xml:space="preserve">Rahe RH, Bennett L, Romo M, Siltanen P, Arthur RJ. Subjects’ recent life changes and coronary heart disease in Finland. </w:t>
      </w:r>
      <w:r w:rsidRPr="00682D49">
        <w:rPr>
          <w:i/>
          <w:iCs/>
          <w:noProof/>
        </w:rPr>
        <w:t>Am J Psychiatry</w:t>
      </w:r>
      <w:r w:rsidRPr="00682D49">
        <w:rPr>
          <w:noProof/>
        </w:rPr>
        <w:t>. 1973;130(11):1222-1226. doi:10.1176/ajp.130.11.1222</w:t>
      </w:r>
    </w:p>
    <w:p w14:paraId="2E874341"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10. </w:t>
      </w:r>
      <w:r w:rsidRPr="00682D49">
        <w:rPr>
          <w:noProof/>
        </w:rPr>
        <w:tab/>
        <w:t xml:space="preserve">Kolman BS, Verrier RL, Lown B. The effect of vagus nerve stimulation upon vulnerability of the canine ventricle. </w:t>
      </w:r>
      <w:r w:rsidRPr="00682D49">
        <w:rPr>
          <w:i/>
          <w:iCs/>
          <w:noProof/>
        </w:rPr>
        <w:t>Circulation</w:t>
      </w:r>
      <w:r w:rsidRPr="00682D49">
        <w:rPr>
          <w:noProof/>
        </w:rPr>
        <w:t>. 1975;52(4):578-585. doi:10.1161/01.CIR.52.4.578</w:t>
      </w:r>
    </w:p>
    <w:p w14:paraId="162BEADC"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11. </w:t>
      </w:r>
      <w:r w:rsidRPr="00682D49">
        <w:rPr>
          <w:noProof/>
        </w:rPr>
        <w:tab/>
        <w:t xml:space="preserve">Akselrod S, Gordon D, Ubel FA, Shannon DC, Barger AC, Cohen RJ. Power spectrum analysis of heart rate fluctuation: A quantitative probe of beat-to-beat cardiovascular control. </w:t>
      </w:r>
      <w:r w:rsidRPr="00682D49">
        <w:rPr>
          <w:i/>
          <w:iCs/>
          <w:noProof/>
        </w:rPr>
        <w:t>Science (80- )</w:t>
      </w:r>
      <w:r w:rsidRPr="00682D49">
        <w:rPr>
          <w:noProof/>
        </w:rPr>
        <w:t>. 1981;213(4504):220-222. doi:10.1126/science.6166045</w:t>
      </w:r>
    </w:p>
    <w:p w14:paraId="2DDDB006"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12. </w:t>
      </w:r>
      <w:r w:rsidRPr="00682D49">
        <w:rPr>
          <w:noProof/>
        </w:rPr>
        <w:tab/>
        <w:t xml:space="preserve">Rydén L, Ariniego R, Arnman K, et al. A Double-Blind Trial of Metoprolol in Acute Myocardial Infarction. </w:t>
      </w:r>
      <w:r w:rsidRPr="00682D49">
        <w:rPr>
          <w:i/>
          <w:iCs/>
          <w:noProof/>
        </w:rPr>
        <w:t>N Engl J Med</w:t>
      </w:r>
      <w:r w:rsidRPr="00682D49">
        <w:rPr>
          <w:noProof/>
        </w:rPr>
        <w:t>. 1983;308(11):614-618. doi:10.1056/NEJM198303173081102</w:t>
      </w:r>
    </w:p>
    <w:p w14:paraId="2CB68F34"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13. </w:t>
      </w:r>
      <w:r w:rsidRPr="00682D49">
        <w:rPr>
          <w:noProof/>
        </w:rPr>
        <w:tab/>
        <w:t xml:space="preserve">Sato H. Takotsubo-like left ventricular dysfunction due to multivessel coronary spasm. </w:t>
      </w:r>
      <w:r w:rsidRPr="00682D49">
        <w:rPr>
          <w:i/>
          <w:iCs/>
          <w:noProof/>
        </w:rPr>
        <w:t>Kagaku-hyoronsha Publ Co</w:t>
      </w:r>
      <w:r w:rsidRPr="00682D49">
        <w:rPr>
          <w:noProof/>
        </w:rPr>
        <w:t>. 1990:56-64.</w:t>
      </w:r>
    </w:p>
    <w:p w14:paraId="72A07A21"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14. </w:t>
      </w:r>
      <w:r w:rsidRPr="00682D49">
        <w:rPr>
          <w:noProof/>
        </w:rPr>
        <w:tab/>
        <w:t xml:space="preserve">Stramba-Badiale M, Vanoli E, De Ferrari GM, Cerati D, Foreman RD, Schwartz PJ. Sympathetic-parasympathetic interaction and accentuated antagonism in conscious dogs. </w:t>
      </w:r>
      <w:r w:rsidRPr="00682D49">
        <w:rPr>
          <w:i/>
          <w:iCs/>
          <w:noProof/>
        </w:rPr>
        <w:t>Am J Physiol Circ Physiol</w:t>
      </w:r>
      <w:r w:rsidRPr="00682D49">
        <w:rPr>
          <w:noProof/>
        </w:rPr>
        <w:t>. 1991;260(2):H335-H340. doi:10.1152/ajpheart.1991.260.2.H335</w:t>
      </w:r>
    </w:p>
    <w:p w14:paraId="117A45B1" w14:textId="77777777" w:rsidR="00682D49" w:rsidRPr="00682D49" w:rsidRDefault="00682D49" w:rsidP="00682D49">
      <w:pPr>
        <w:widowControl w:val="0"/>
        <w:autoSpaceDE w:val="0"/>
        <w:autoSpaceDN w:val="0"/>
        <w:adjustRightInd w:val="0"/>
        <w:ind w:left="640" w:hanging="640"/>
        <w:rPr>
          <w:noProof/>
        </w:rPr>
      </w:pPr>
      <w:r w:rsidRPr="00682D49">
        <w:rPr>
          <w:noProof/>
        </w:rPr>
        <w:t xml:space="preserve">15. </w:t>
      </w:r>
      <w:r w:rsidRPr="00682D49">
        <w:rPr>
          <w:noProof/>
        </w:rPr>
        <w:tab/>
        <w:t xml:space="preserve">Muller JE. Circadian variation in cardiovascular events. </w:t>
      </w:r>
      <w:r w:rsidRPr="00682D49">
        <w:rPr>
          <w:i/>
          <w:iCs/>
          <w:noProof/>
        </w:rPr>
        <w:t>Am J Hypertens</w:t>
      </w:r>
      <w:r w:rsidRPr="00682D49">
        <w:rPr>
          <w:noProof/>
        </w:rPr>
        <w:t>. 1999;12(2 Pt 2):35S-42S. doi:10.1016/S0895-7061(98)00278-7</w:t>
      </w:r>
    </w:p>
    <w:p w14:paraId="50A741F7" w14:textId="313ED6A5" w:rsidR="00C113A9" w:rsidRDefault="00C113A9" w:rsidP="00682D49">
      <w:pPr>
        <w:widowControl w:val="0"/>
        <w:autoSpaceDE w:val="0"/>
        <w:autoSpaceDN w:val="0"/>
        <w:adjustRightInd w:val="0"/>
        <w:ind w:left="640" w:hanging="640"/>
      </w:pPr>
      <w:r>
        <w:fldChar w:fldCharType="end"/>
      </w:r>
    </w:p>
    <w:sectPr w:rsidR="00C113A9" w:rsidSect="00682D49">
      <w:headerReference w:type="first" r:id="rId8"/>
      <w:pgSz w:w="12240" w:h="15840"/>
      <w:pgMar w:top="720" w:right="720" w:bottom="80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44104" w14:textId="77777777" w:rsidR="00977E74" w:rsidRDefault="00977E74" w:rsidP="00682D49">
      <w:pPr>
        <w:spacing w:before="0" w:after="0"/>
      </w:pPr>
      <w:r>
        <w:separator/>
      </w:r>
    </w:p>
  </w:endnote>
  <w:endnote w:type="continuationSeparator" w:id="0">
    <w:p w14:paraId="532FB493" w14:textId="77777777" w:rsidR="00977E74" w:rsidRDefault="00977E74" w:rsidP="00682D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FD55B" w14:textId="77777777" w:rsidR="00977E74" w:rsidRDefault="00977E74" w:rsidP="00682D49">
      <w:pPr>
        <w:spacing w:before="0" w:after="0"/>
      </w:pPr>
      <w:r>
        <w:separator/>
      </w:r>
    </w:p>
  </w:footnote>
  <w:footnote w:type="continuationSeparator" w:id="0">
    <w:p w14:paraId="27393B18" w14:textId="77777777" w:rsidR="00977E74" w:rsidRDefault="00977E74" w:rsidP="00682D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76D7" w14:textId="77777777" w:rsidR="00682D49" w:rsidRDefault="00682D49" w:rsidP="00682D49">
    <w:pPr>
      <w:pStyle w:val="Header"/>
      <w:tabs>
        <w:tab w:val="clear" w:pos="4680"/>
        <w:tab w:val="clear" w:pos="9360"/>
        <w:tab w:val="left" w:pos="7399"/>
      </w:tabs>
    </w:pPr>
    <w:r>
      <w:t>A History of Sudden Cardiac Death: The Role of the Autonomic Nervous System</w:t>
    </w:r>
  </w:p>
  <w:p w14:paraId="508207FF" w14:textId="77777777" w:rsidR="00682D49" w:rsidRDefault="00682D49" w:rsidP="00682D49">
    <w:pPr>
      <w:pStyle w:val="Header"/>
      <w:tabs>
        <w:tab w:val="clear" w:pos="4680"/>
        <w:tab w:val="clear" w:pos="9360"/>
        <w:tab w:val="left" w:pos="7399"/>
      </w:tabs>
    </w:pPr>
    <w:r>
      <w:t>Senior Grand Rounds</w:t>
    </w:r>
  </w:p>
  <w:p w14:paraId="7FD803CE" w14:textId="7FD862C8" w:rsidR="00682D49" w:rsidRDefault="00682D49">
    <w:pPr>
      <w:pStyle w:val="Header"/>
    </w:pPr>
    <w:r>
      <w:t>February 18,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29E"/>
    <w:multiLevelType w:val="hybridMultilevel"/>
    <w:tmpl w:val="AEB4B90E"/>
    <w:lvl w:ilvl="0" w:tplc="E00E261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9C7AD2"/>
    <w:multiLevelType w:val="hybridMultilevel"/>
    <w:tmpl w:val="4314E3FA"/>
    <w:lvl w:ilvl="0" w:tplc="9372EF50">
      <w:start w:val="1"/>
      <w:numFmt w:val="decimal"/>
      <w:lvlText w:val="%1."/>
      <w:lvlJc w:val="left"/>
      <w:pPr>
        <w:tabs>
          <w:tab w:val="num" w:pos="360"/>
        </w:tabs>
        <w:ind w:left="360" w:hanging="360"/>
      </w:pPr>
    </w:lvl>
    <w:lvl w:ilvl="1" w:tplc="68F050FC">
      <w:start w:val="1"/>
      <w:numFmt w:val="decimal"/>
      <w:lvlText w:val="%2."/>
      <w:lvlJc w:val="left"/>
      <w:pPr>
        <w:tabs>
          <w:tab w:val="num" w:pos="1080"/>
        </w:tabs>
        <w:ind w:left="1080" w:hanging="360"/>
      </w:pPr>
    </w:lvl>
    <w:lvl w:ilvl="2" w:tplc="4FFCFB2A" w:tentative="1">
      <w:start w:val="1"/>
      <w:numFmt w:val="decimal"/>
      <w:lvlText w:val="%3."/>
      <w:lvlJc w:val="left"/>
      <w:pPr>
        <w:tabs>
          <w:tab w:val="num" w:pos="1800"/>
        </w:tabs>
        <w:ind w:left="1800" w:hanging="360"/>
      </w:pPr>
    </w:lvl>
    <w:lvl w:ilvl="3" w:tplc="16D436DC" w:tentative="1">
      <w:start w:val="1"/>
      <w:numFmt w:val="decimal"/>
      <w:lvlText w:val="%4."/>
      <w:lvlJc w:val="left"/>
      <w:pPr>
        <w:tabs>
          <w:tab w:val="num" w:pos="2520"/>
        </w:tabs>
        <w:ind w:left="2520" w:hanging="360"/>
      </w:pPr>
    </w:lvl>
    <w:lvl w:ilvl="4" w:tplc="EE1A1C08" w:tentative="1">
      <w:start w:val="1"/>
      <w:numFmt w:val="decimal"/>
      <w:lvlText w:val="%5."/>
      <w:lvlJc w:val="left"/>
      <w:pPr>
        <w:tabs>
          <w:tab w:val="num" w:pos="3240"/>
        </w:tabs>
        <w:ind w:left="3240" w:hanging="360"/>
      </w:pPr>
    </w:lvl>
    <w:lvl w:ilvl="5" w:tplc="D4C06E08" w:tentative="1">
      <w:start w:val="1"/>
      <w:numFmt w:val="decimal"/>
      <w:lvlText w:val="%6."/>
      <w:lvlJc w:val="left"/>
      <w:pPr>
        <w:tabs>
          <w:tab w:val="num" w:pos="3960"/>
        </w:tabs>
        <w:ind w:left="3960" w:hanging="360"/>
      </w:pPr>
    </w:lvl>
    <w:lvl w:ilvl="6" w:tplc="847AE058" w:tentative="1">
      <w:start w:val="1"/>
      <w:numFmt w:val="decimal"/>
      <w:lvlText w:val="%7."/>
      <w:lvlJc w:val="left"/>
      <w:pPr>
        <w:tabs>
          <w:tab w:val="num" w:pos="4680"/>
        </w:tabs>
        <w:ind w:left="4680" w:hanging="360"/>
      </w:pPr>
    </w:lvl>
    <w:lvl w:ilvl="7" w:tplc="4D96F156" w:tentative="1">
      <w:start w:val="1"/>
      <w:numFmt w:val="decimal"/>
      <w:lvlText w:val="%8."/>
      <w:lvlJc w:val="left"/>
      <w:pPr>
        <w:tabs>
          <w:tab w:val="num" w:pos="5400"/>
        </w:tabs>
        <w:ind w:left="5400" w:hanging="360"/>
      </w:pPr>
    </w:lvl>
    <w:lvl w:ilvl="8" w:tplc="FD5EAF3C" w:tentative="1">
      <w:start w:val="1"/>
      <w:numFmt w:val="decimal"/>
      <w:lvlText w:val="%9."/>
      <w:lvlJc w:val="left"/>
      <w:pPr>
        <w:tabs>
          <w:tab w:val="num" w:pos="6120"/>
        </w:tabs>
        <w:ind w:left="6120" w:hanging="360"/>
      </w:pPr>
    </w:lvl>
  </w:abstractNum>
  <w:abstractNum w:abstractNumId="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DC0D4A"/>
    <w:multiLevelType w:val="hybridMultilevel"/>
    <w:tmpl w:val="365CB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C61844"/>
    <w:multiLevelType w:val="hybridMultilevel"/>
    <w:tmpl w:val="AEB4B90E"/>
    <w:lvl w:ilvl="0" w:tplc="E00E261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2C3A62"/>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F0779D"/>
    <w:multiLevelType w:val="hybridMultilevel"/>
    <w:tmpl w:val="8E4C7940"/>
    <w:lvl w:ilvl="0" w:tplc="E00E26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13DCD"/>
    <w:multiLevelType w:val="hybridMultilevel"/>
    <w:tmpl w:val="2FC28C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BF1335"/>
    <w:multiLevelType w:val="hybridMultilevel"/>
    <w:tmpl w:val="D096806E"/>
    <w:lvl w:ilvl="0" w:tplc="9746D99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3"/>
  </w:num>
  <w:num w:numId="4">
    <w:abstractNumId w:val="0"/>
  </w:num>
  <w:num w:numId="5">
    <w:abstractNumId w:val="2"/>
  </w:num>
  <w:num w:numId="6">
    <w:abstractNumId w:val="9"/>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D1"/>
    <w:rsid w:val="00014BDF"/>
    <w:rsid w:val="000424F1"/>
    <w:rsid w:val="000445F0"/>
    <w:rsid w:val="00063CA3"/>
    <w:rsid w:val="000A597D"/>
    <w:rsid w:val="001E2491"/>
    <w:rsid w:val="00255F06"/>
    <w:rsid w:val="002A1D72"/>
    <w:rsid w:val="002B2BD1"/>
    <w:rsid w:val="002C0654"/>
    <w:rsid w:val="00302B79"/>
    <w:rsid w:val="003A72A8"/>
    <w:rsid w:val="003D4E39"/>
    <w:rsid w:val="004158C0"/>
    <w:rsid w:val="004500F6"/>
    <w:rsid w:val="00462CC6"/>
    <w:rsid w:val="00467E99"/>
    <w:rsid w:val="00475295"/>
    <w:rsid w:val="004A4DE1"/>
    <w:rsid w:val="00510A0F"/>
    <w:rsid w:val="0060183B"/>
    <w:rsid w:val="006147BB"/>
    <w:rsid w:val="00682D49"/>
    <w:rsid w:val="007A39D1"/>
    <w:rsid w:val="007A5D8A"/>
    <w:rsid w:val="007D4414"/>
    <w:rsid w:val="008333B3"/>
    <w:rsid w:val="0091256A"/>
    <w:rsid w:val="009544B9"/>
    <w:rsid w:val="00977E74"/>
    <w:rsid w:val="0098746E"/>
    <w:rsid w:val="00A33E94"/>
    <w:rsid w:val="00A81169"/>
    <w:rsid w:val="00AC6E57"/>
    <w:rsid w:val="00B54849"/>
    <w:rsid w:val="00B66945"/>
    <w:rsid w:val="00BB0E7B"/>
    <w:rsid w:val="00C113A9"/>
    <w:rsid w:val="00C857E9"/>
    <w:rsid w:val="00CA5944"/>
    <w:rsid w:val="00CE3603"/>
    <w:rsid w:val="00CE4405"/>
    <w:rsid w:val="00D40DCA"/>
    <w:rsid w:val="00E47D7A"/>
    <w:rsid w:val="00E51BC6"/>
    <w:rsid w:val="00E65585"/>
    <w:rsid w:val="00EC5C6C"/>
    <w:rsid w:val="00F11766"/>
    <w:rsid w:val="00F415DF"/>
    <w:rsid w:val="00F62E1B"/>
    <w:rsid w:val="00F6390E"/>
    <w:rsid w:val="00F85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B934"/>
  <w15:chartTrackingRefBased/>
  <w15:docId w15:val="{600A59D4-4AD3-3E45-A449-BF62B843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603"/>
    <w:pPr>
      <w:spacing w:before="100" w:beforeAutospacing="1" w:after="100" w:afterAutospacing="1"/>
      <w:contextualSpacing/>
    </w:pPr>
    <w:rPr>
      <w:rFonts w:ascii="Times New Roman" w:eastAsia="Times New Roman" w:hAnsi="Times New Roman" w:cs="Times New Roman"/>
    </w:rPr>
  </w:style>
  <w:style w:type="paragraph" w:styleId="Heading1">
    <w:name w:val="heading 1"/>
    <w:basedOn w:val="Title"/>
    <w:next w:val="Normal"/>
    <w:link w:val="Heading1Char"/>
    <w:uiPriority w:val="9"/>
    <w:qFormat/>
    <w:rsid w:val="00CE3603"/>
    <w:pPr>
      <w:spacing w:before="100" w:after="100"/>
      <w:outlineLvl w:val="0"/>
    </w:pPr>
    <w:rPr>
      <w:rFonts w:ascii="Times New Roman" w:eastAsia="Times New Roman" w:hAnsi="Times New Roman" w:cs="Times New Roman"/>
      <w:b/>
      <w:spacing w:val="0"/>
      <w:kern w:val="0"/>
      <w:sz w:val="24"/>
      <w:szCs w:val="24"/>
    </w:rPr>
  </w:style>
  <w:style w:type="paragraph" w:styleId="Heading2">
    <w:name w:val="heading 2"/>
    <w:basedOn w:val="NoSpacing"/>
    <w:next w:val="Normal"/>
    <w:link w:val="Heading2Char"/>
    <w:uiPriority w:val="9"/>
    <w:unhideWhenUsed/>
    <w:qFormat/>
    <w:rsid w:val="00CE360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603"/>
    <w:rPr>
      <w:rFonts w:ascii="Times New Roman" w:eastAsia="Times New Roman" w:hAnsi="Times New Roman" w:cs="Times New Roman"/>
      <w:b/>
    </w:rPr>
  </w:style>
  <w:style w:type="character" w:customStyle="1" w:styleId="Heading2Char">
    <w:name w:val="Heading 2 Char"/>
    <w:basedOn w:val="DefaultParagraphFont"/>
    <w:link w:val="Heading2"/>
    <w:uiPriority w:val="9"/>
    <w:rsid w:val="00CE3603"/>
    <w:rPr>
      <w:rFonts w:ascii="Times New Roman" w:hAnsi="Times New Roman" w:cs="Times New Roman"/>
      <w:b/>
    </w:rPr>
  </w:style>
  <w:style w:type="paragraph" w:styleId="ListParagraph">
    <w:name w:val="List Paragraph"/>
    <w:basedOn w:val="Normal"/>
    <w:uiPriority w:val="34"/>
    <w:qFormat/>
    <w:rsid w:val="00CE3603"/>
    <w:pPr>
      <w:ind w:left="720"/>
    </w:pPr>
  </w:style>
  <w:style w:type="paragraph" w:styleId="NoSpacing">
    <w:name w:val="No Spacing"/>
    <w:uiPriority w:val="1"/>
    <w:qFormat/>
    <w:rsid w:val="00CE3603"/>
    <w:rPr>
      <w:rFonts w:ascii="Times New Roman" w:hAnsi="Times New Roman" w:cs="Times New Roman"/>
    </w:rPr>
  </w:style>
  <w:style w:type="paragraph" w:styleId="BodyText">
    <w:name w:val="Body Text"/>
    <w:basedOn w:val="Normal"/>
    <w:link w:val="BodyTextChar"/>
    <w:qFormat/>
    <w:rsid w:val="00CE3603"/>
    <w:pPr>
      <w:spacing w:before="180" w:after="180"/>
    </w:pPr>
  </w:style>
  <w:style w:type="character" w:customStyle="1" w:styleId="BodyTextChar">
    <w:name w:val="Body Text Char"/>
    <w:basedOn w:val="DefaultParagraphFont"/>
    <w:link w:val="BodyText"/>
    <w:rsid w:val="00CE3603"/>
    <w:rPr>
      <w:rFonts w:ascii="Times New Roman" w:eastAsia="Times New Roman" w:hAnsi="Times New Roman" w:cs="Times New Roman"/>
    </w:rPr>
  </w:style>
  <w:style w:type="paragraph" w:styleId="Title">
    <w:name w:val="Title"/>
    <w:basedOn w:val="Normal"/>
    <w:next w:val="Normal"/>
    <w:link w:val="TitleChar"/>
    <w:uiPriority w:val="10"/>
    <w:qFormat/>
    <w:rsid w:val="00CE3603"/>
    <w:pPr>
      <w:spacing w:before="0"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6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445F0"/>
    <w:pPr>
      <w:contextualSpacing w:val="0"/>
    </w:pPr>
  </w:style>
  <w:style w:type="paragraph" w:styleId="Header">
    <w:name w:val="header"/>
    <w:basedOn w:val="Normal"/>
    <w:link w:val="HeaderChar"/>
    <w:uiPriority w:val="99"/>
    <w:unhideWhenUsed/>
    <w:rsid w:val="00682D49"/>
    <w:pPr>
      <w:tabs>
        <w:tab w:val="center" w:pos="4680"/>
        <w:tab w:val="right" w:pos="9360"/>
      </w:tabs>
      <w:spacing w:before="0" w:after="0"/>
    </w:pPr>
  </w:style>
  <w:style w:type="character" w:customStyle="1" w:styleId="HeaderChar">
    <w:name w:val="Header Char"/>
    <w:basedOn w:val="DefaultParagraphFont"/>
    <w:link w:val="Header"/>
    <w:uiPriority w:val="99"/>
    <w:rsid w:val="00682D49"/>
    <w:rPr>
      <w:rFonts w:ascii="Times New Roman" w:eastAsia="Times New Roman" w:hAnsi="Times New Roman" w:cs="Times New Roman"/>
    </w:rPr>
  </w:style>
  <w:style w:type="paragraph" w:styleId="Footer">
    <w:name w:val="footer"/>
    <w:basedOn w:val="Normal"/>
    <w:link w:val="FooterChar"/>
    <w:uiPriority w:val="99"/>
    <w:unhideWhenUsed/>
    <w:rsid w:val="00682D49"/>
    <w:pPr>
      <w:tabs>
        <w:tab w:val="center" w:pos="4680"/>
        <w:tab w:val="right" w:pos="9360"/>
      </w:tabs>
      <w:spacing w:before="0" w:after="0"/>
    </w:pPr>
  </w:style>
  <w:style w:type="character" w:customStyle="1" w:styleId="FooterChar">
    <w:name w:val="Footer Char"/>
    <w:basedOn w:val="DefaultParagraphFont"/>
    <w:link w:val="Footer"/>
    <w:uiPriority w:val="99"/>
    <w:rsid w:val="00682D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5250">
      <w:bodyDiv w:val="1"/>
      <w:marLeft w:val="0"/>
      <w:marRight w:val="0"/>
      <w:marTop w:val="0"/>
      <w:marBottom w:val="0"/>
      <w:divBdr>
        <w:top w:val="none" w:sz="0" w:space="0" w:color="auto"/>
        <w:left w:val="none" w:sz="0" w:space="0" w:color="auto"/>
        <w:bottom w:val="none" w:sz="0" w:space="0" w:color="auto"/>
        <w:right w:val="none" w:sz="0" w:space="0" w:color="auto"/>
      </w:divBdr>
    </w:div>
    <w:div w:id="560285794">
      <w:bodyDiv w:val="1"/>
      <w:marLeft w:val="0"/>
      <w:marRight w:val="0"/>
      <w:marTop w:val="0"/>
      <w:marBottom w:val="0"/>
      <w:divBdr>
        <w:top w:val="none" w:sz="0" w:space="0" w:color="auto"/>
        <w:left w:val="none" w:sz="0" w:space="0" w:color="auto"/>
        <w:bottom w:val="none" w:sz="0" w:space="0" w:color="auto"/>
        <w:right w:val="none" w:sz="0" w:space="0" w:color="auto"/>
      </w:divBdr>
      <w:divsChild>
        <w:div w:id="30613869">
          <w:marLeft w:val="1080"/>
          <w:marRight w:val="0"/>
          <w:marTop w:val="100"/>
          <w:marBottom w:val="0"/>
          <w:divBdr>
            <w:top w:val="none" w:sz="0" w:space="0" w:color="auto"/>
            <w:left w:val="none" w:sz="0" w:space="0" w:color="auto"/>
            <w:bottom w:val="none" w:sz="0" w:space="0" w:color="auto"/>
            <w:right w:val="none" w:sz="0" w:space="0" w:color="auto"/>
          </w:divBdr>
        </w:div>
        <w:div w:id="2086217757">
          <w:marLeft w:val="1080"/>
          <w:marRight w:val="0"/>
          <w:marTop w:val="100"/>
          <w:marBottom w:val="0"/>
          <w:divBdr>
            <w:top w:val="none" w:sz="0" w:space="0" w:color="auto"/>
            <w:left w:val="none" w:sz="0" w:space="0" w:color="auto"/>
            <w:bottom w:val="none" w:sz="0" w:space="0" w:color="auto"/>
            <w:right w:val="none" w:sz="0" w:space="0" w:color="auto"/>
          </w:divBdr>
        </w:div>
        <w:div w:id="825315538">
          <w:marLeft w:val="1080"/>
          <w:marRight w:val="0"/>
          <w:marTop w:val="100"/>
          <w:marBottom w:val="0"/>
          <w:divBdr>
            <w:top w:val="none" w:sz="0" w:space="0" w:color="auto"/>
            <w:left w:val="none" w:sz="0" w:space="0" w:color="auto"/>
            <w:bottom w:val="none" w:sz="0" w:space="0" w:color="auto"/>
            <w:right w:val="none" w:sz="0" w:space="0" w:color="auto"/>
          </w:divBdr>
        </w:div>
        <w:div w:id="1124663894">
          <w:marLeft w:val="1080"/>
          <w:marRight w:val="0"/>
          <w:marTop w:val="100"/>
          <w:marBottom w:val="0"/>
          <w:divBdr>
            <w:top w:val="none" w:sz="0" w:space="0" w:color="auto"/>
            <w:left w:val="none" w:sz="0" w:space="0" w:color="auto"/>
            <w:bottom w:val="none" w:sz="0" w:space="0" w:color="auto"/>
            <w:right w:val="none" w:sz="0" w:space="0" w:color="auto"/>
          </w:divBdr>
        </w:div>
        <w:div w:id="1000085811">
          <w:marLeft w:val="1080"/>
          <w:marRight w:val="0"/>
          <w:marTop w:val="100"/>
          <w:marBottom w:val="0"/>
          <w:divBdr>
            <w:top w:val="none" w:sz="0" w:space="0" w:color="auto"/>
            <w:left w:val="none" w:sz="0" w:space="0" w:color="auto"/>
            <w:bottom w:val="none" w:sz="0" w:space="0" w:color="auto"/>
            <w:right w:val="none" w:sz="0" w:space="0" w:color="auto"/>
          </w:divBdr>
        </w:div>
        <w:div w:id="743603593">
          <w:marLeft w:val="1080"/>
          <w:marRight w:val="0"/>
          <w:marTop w:val="100"/>
          <w:marBottom w:val="0"/>
          <w:divBdr>
            <w:top w:val="none" w:sz="0" w:space="0" w:color="auto"/>
            <w:left w:val="none" w:sz="0" w:space="0" w:color="auto"/>
            <w:bottom w:val="none" w:sz="0" w:space="0" w:color="auto"/>
            <w:right w:val="none" w:sz="0" w:space="0" w:color="auto"/>
          </w:divBdr>
        </w:div>
      </w:divsChild>
    </w:div>
    <w:div w:id="20988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CF471-C6EF-1B45-BD19-5FAE2AD4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5160</Words>
  <Characters>29417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Shah, Anish S.</cp:lastModifiedBy>
  <cp:revision>14</cp:revision>
  <dcterms:created xsi:type="dcterms:W3CDTF">2019-02-13T17:46:00Z</dcterms:created>
  <dcterms:modified xsi:type="dcterms:W3CDTF">2019-02-18T15:23:00Z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fe8e6f90-b8b1-3fc7-a982-e11ab9df231f</vt:lpwstr>
  </property>
</Properties>
</file>