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72933809" w:rsidR="00076323" w:rsidRDefault="00FC103C" w:rsidP="00FC103C">
      <w:pPr>
        <w:pStyle w:val="Heading1"/>
      </w:pPr>
      <w:r>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61208FA4" w14:textId="20569E09" w:rsidR="006601C4" w:rsidRDefault="006601C4" w:rsidP="00AB6627"/>
    <w:p w14:paraId="3F5D47EB" w14:textId="77777777" w:rsidR="006601C4" w:rsidRDefault="006601C4" w:rsidP="006601C4">
      <w:pPr>
        <w:pStyle w:val="ListParagraph"/>
        <w:numPr>
          <w:ilvl w:val="0"/>
          <w:numId w:val="26"/>
        </w:numPr>
      </w:pPr>
      <w:r>
        <w:t>Spinal cord level</w:t>
      </w:r>
    </w:p>
    <w:p w14:paraId="789CDFA7" w14:textId="77777777" w:rsidR="006601C4" w:rsidRDefault="006601C4" w:rsidP="006601C4">
      <w:pPr>
        <w:pStyle w:val="ListParagraph"/>
        <w:numPr>
          <w:ilvl w:val="2"/>
          <w:numId w:val="21"/>
        </w:numPr>
      </w:pPr>
      <w:r>
        <w:t>Spinal cord anatomy of preganglionic neurons location, and both proximal and distal connections to brain and postganglionic neurons</w:t>
      </w:r>
    </w:p>
    <w:p w14:paraId="353D0F57" w14:textId="77777777" w:rsidR="006601C4" w:rsidRDefault="006601C4" w:rsidP="006601C4">
      <w:pPr>
        <w:pStyle w:val="ListParagraph"/>
        <w:numPr>
          <w:ilvl w:val="3"/>
          <w:numId w:val="21"/>
        </w:numPr>
      </w:pPr>
      <w:r>
        <w:t>Automaticity and firing of these SNS neurons</w:t>
      </w:r>
    </w:p>
    <w:p w14:paraId="0282583F" w14:textId="77777777" w:rsidR="006601C4" w:rsidRDefault="006601C4" w:rsidP="006601C4">
      <w:pPr>
        <w:pStyle w:val="ListParagraph"/>
        <w:numPr>
          <w:ilvl w:val="2"/>
          <w:numId w:val="21"/>
        </w:numPr>
      </w:pPr>
      <w:r>
        <w:t>Effect of cerebral/nervous influences on these preganglionic cell bodies</w:t>
      </w:r>
    </w:p>
    <w:p w14:paraId="5D8021FB" w14:textId="77777777" w:rsidR="006601C4" w:rsidRDefault="006601C4" w:rsidP="006601C4">
      <w:pPr>
        <w:pStyle w:val="ListParagraph"/>
        <w:numPr>
          <w:ilvl w:val="3"/>
          <w:numId w:val="21"/>
        </w:numPr>
      </w:pPr>
      <w:r>
        <w:t>Examples include sympathetic storm from TBI, which leads to hyperactivation</w:t>
      </w:r>
    </w:p>
    <w:p w14:paraId="17A483C3" w14:textId="77777777" w:rsidR="006601C4" w:rsidRDefault="006601C4" w:rsidP="006601C4">
      <w:pPr>
        <w:pStyle w:val="ListParagraph"/>
        <w:numPr>
          <w:ilvl w:val="3"/>
          <w:numId w:val="21"/>
        </w:numPr>
      </w:pPr>
      <w:r>
        <w:t xml:space="preserve">Nervous activity (e.g. panic attack) on the preganglionic bodies (what is the connection/mechanism of </w:t>
      </w:r>
      <w:proofErr w:type="spellStart"/>
      <w:r>
        <w:t>communicatin</w:t>
      </w:r>
      <w:proofErr w:type="spellEnd"/>
      <w:r>
        <w:t>)</w:t>
      </w:r>
    </w:p>
    <w:p w14:paraId="1D5F97B3" w14:textId="77777777" w:rsidR="006601C4" w:rsidRDefault="006601C4" w:rsidP="006601C4">
      <w:pPr>
        <w:pStyle w:val="ListParagraph"/>
        <w:numPr>
          <w:ilvl w:val="2"/>
          <w:numId w:val="21"/>
        </w:numPr>
      </w:pPr>
      <w:r>
        <w:t>Integration of systemic/peripheral reflex arcs into the spinal cord</w:t>
      </w:r>
    </w:p>
    <w:p w14:paraId="774B68EB" w14:textId="77777777" w:rsidR="006601C4" w:rsidRDefault="006601C4" w:rsidP="006601C4">
      <w:pPr>
        <w:pStyle w:val="ListParagraph"/>
        <w:numPr>
          <w:ilvl w:val="3"/>
          <w:numId w:val="21"/>
        </w:numPr>
      </w:pPr>
      <w:r>
        <w:t xml:space="preserve">Examples include vasovagal syncope, mesenteric ganglia response to stress, </w:t>
      </w:r>
      <w:proofErr w:type="spellStart"/>
      <w:r>
        <w:t>etc</w:t>
      </w:r>
      <w:proofErr w:type="spellEnd"/>
      <w:r>
        <w:t xml:space="preserve"> (lumbosacral outflow)</w:t>
      </w:r>
    </w:p>
    <w:p w14:paraId="35F97DD6" w14:textId="5CFF68F0" w:rsidR="006601C4" w:rsidRDefault="006601C4" w:rsidP="00AB6627"/>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522CD11" w14:textId="784B1076" w:rsidR="00C71E3F" w:rsidRDefault="00C71E3F" w:rsidP="00C71E3F">
      <w:pPr>
        <w:pStyle w:val="Heading2"/>
      </w:pPr>
      <w:r>
        <w:t>Thoracic, extracardiac level</w:t>
      </w:r>
    </w:p>
    <w:p w14:paraId="43BF7593" w14:textId="727D81C0" w:rsidR="00C71E3F" w:rsidRDefault="00C71E3F" w:rsidP="00AB6627"/>
    <w:p w14:paraId="78747B9C" w14:textId="77777777" w:rsidR="006601C4" w:rsidRDefault="006601C4" w:rsidP="006601C4">
      <w:pPr>
        <w:pStyle w:val="ListParagraph"/>
        <w:numPr>
          <w:ilvl w:val="0"/>
          <w:numId w:val="25"/>
        </w:numPr>
      </w:pPr>
      <w:r>
        <w:t>Thoracic, extracardiac level</w:t>
      </w:r>
    </w:p>
    <w:p w14:paraId="27B6FDAB" w14:textId="77777777" w:rsidR="006601C4" w:rsidRDefault="006601C4" w:rsidP="006601C4">
      <w:pPr>
        <w:pStyle w:val="ListParagraph"/>
        <w:numPr>
          <w:ilvl w:val="2"/>
          <w:numId w:val="21"/>
        </w:numPr>
      </w:pPr>
      <w:r>
        <w:t>Anatomy of the thoracic ganglia</w:t>
      </w:r>
    </w:p>
    <w:p w14:paraId="322E5579" w14:textId="77777777" w:rsidR="006601C4" w:rsidRDefault="006601C4" w:rsidP="006601C4">
      <w:pPr>
        <w:pStyle w:val="ListParagraph"/>
        <w:numPr>
          <w:ilvl w:val="3"/>
          <w:numId w:val="21"/>
        </w:numPr>
      </w:pPr>
      <w:r>
        <w:t>Preganglionic fibers exit from DRG and enter white rami, then eventually form sympathetic chain and thoracic ganglia</w:t>
      </w:r>
    </w:p>
    <w:p w14:paraId="3691E052" w14:textId="77777777" w:rsidR="006601C4" w:rsidRDefault="006601C4" w:rsidP="006601C4">
      <w:pPr>
        <w:pStyle w:val="ListParagraph"/>
        <w:numPr>
          <w:ilvl w:val="3"/>
          <w:numId w:val="21"/>
        </w:numPr>
      </w:pPr>
      <w:r>
        <w:t>T1 to T6 specifically are responsible for cardiac outflow</w:t>
      </w:r>
    </w:p>
    <w:p w14:paraId="155769B5" w14:textId="77777777" w:rsidR="006601C4" w:rsidRDefault="006601C4" w:rsidP="006601C4">
      <w:pPr>
        <w:pStyle w:val="ListParagraph"/>
        <w:numPr>
          <w:ilvl w:val="2"/>
          <w:numId w:val="21"/>
        </w:numPr>
      </w:pPr>
      <w:r>
        <w:t>Stellate ganglia</w:t>
      </w:r>
    </w:p>
    <w:p w14:paraId="557EF5E8" w14:textId="77777777" w:rsidR="006601C4" w:rsidRDefault="006601C4" w:rsidP="006601C4">
      <w:pPr>
        <w:pStyle w:val="ListParagraph"/>
        <w:numPr>
          <w:ilvl w:val="3"/>
          <w:numId w:val="21"/>
        </w:numPr>
      </w:pPr>
      <w:r>
        <w:t xml:space="preserve">Historic examples include </w:t>
      </w:r>
      <w:proofErr w:type="spellStart"/>
      <w:r>
        <w:t>stellectomy</w:t>
      </w:r>
      <w:proofErr w:type="spellEnd"/>
      <w:r>
        <w:t>/ganglion block to help decrease VT/VF burden</w:t>
      </w:r>
    </w:p>
    <w:p w14:paraId="02ACA51E" w14:textId="77777777" w:rsidR="006601C4" w:rsidRDefault="006601C4" w:rsidP="006601C4">
      <w:pPr>
        <w:pStyle w:val="ListParagraph"/>
        <w:numPr>
          <w:ilvl w:val="3"/>
          <w:numId w:val="21"/>
        </w:numPr>
      </w:pPr>
      <w:r>
        <w:t>Innervation of the heart is different between LSG and RSG, to some degree</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 xml:space="preserve">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w:t>
      </w:r>
      <w:r w:rsidR="006601C4">
        <w:lastRenderedPageBreak/>
        <w:t>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bookmarkStart w:id="0" w:name="_GoBack"/>
      <w:bookmarkEnd w:id="0"/>
    </w:p>
    <w:p w14:paraId="590D6AFC" w14:textId="77777777" w:rsidR="006601C4" w:rsidRDefault="006601C4" w:rsidP="00AB6627"/>
    <w:p w14:paraId="79D31694" w14:textId="2C14BEFE" w:rsidR="00C71E3F" w:rsidRDefault="00C71E3F" w:rsidP="00C71E3F">
      <w:pPr>
        <w:pStyle w:val="Heading2"/>
      </w:pPr>
      <w:r>
        <w:t>Intrinsic cardiac level</w:t>
      </w:r>
    </w:p>
    <w:p w14:paraId="1E2E76E7" w14:textId="6D888898" w:rsidR="00AB6627" w:rsidRDefault="00AB6627" w:rsidP="00AB41E8"/>
    <w:p w14:paraId="08D70FB7" w14:textId="77777777" w:rsidR="006601C4" w:rsidRDefault="006601C4" w:rsidP="006601C4">
      <w:pPr>
        <w:pStyle w:val="ListParagraph"/>
        <w:numPr>
          <w:ilvl w:val="0"/>
          <w:numId w:val="24"/>
        </w:numPr>
      </w:pPr>
      <w:r>
        <w:t>Intrinsic cardiac level</w:t>
      </w:r>
    </w:p>
    <w:p w14:paraId="3D82962E" w14:textId="77777777" w:rsidR="006601C4" w:rsidRDefault="006601C4" w:rsidP="006601C4">
      <w:pPr>
        <w:pStyle w:val="ListParagraph"/>
        <w:numPr>
          <w:ilvl w:val="2"/>
          <w:numId w:val="21"/>
        </w:numPr>
      </w:pPr>
      <w:r>
        <w:t>Sympathetic nervous system is within GPs around epicardium of heart, particularly in epicardial fat pads.</w:t>
      </w:r>
    </w:p>
    <w:p w14:paraId="55C82D1D" w14:textId="77777777" w:rsidR="006601C4" w:rsidRDefault="006601C4" w:rsidP="006601C4">
      <w:pPr>
        <w:pStyle w:val="ListParagraph"/>
        <w:numPr>
          <w:ilvl w:val="2"/>
          <w:numId w:val="21"/>
        </w:numPr>
      </w:pPr>
      <w:r>
        <w:t>Innervation of the cardiac chambers and wall</w:t>
      </w:r>
    </w:p>
    <w:p w14:paraId="7B779988" w14:textId="77777777" w:rsidR="006601C4" w:rsidRDefault="006601C4" w:rsidP="006601C4">
      <w:pPr>
        <w:pStyle w:val="ListParagraph"/>
        <w:numPr>
          <w:ilvl w:val="3"/>
          <w:numId w:val="21"/>
        </w:numPr>
      </w:pPr>
      <w:r>
        <w:t>Epicardium is highest density of nerve fibers, which decrease as going into endocardium</w:t>
      </w:r>
    </w:p>
    <w:p w14:paraId="3649FB1B" w14:textId="77777777" w:rsidR="006601C4" w:rsidRDefault="006601C4" w:rsidP="006601C4">
      <w:pPr>
        <w:pStyle w:val="ListParagraph"/>
        <w:numPr>
          <w:ilvl w:val="3"/>
          <w:numId w:val="21"/>
        </w:numPr>
      </w:pPr>
      <w:r>
        <w:t>Atria have different right-to-left innervation of both adrenergic and cholinergic nerves</w:t>
      </w:r>
    </w:p>
    <w:p w14:paraId="4F3308A9" w14:textId="77777777" w:rsidR="006601C4" w:rsidRDefault="006601C4" w:rsidP="006601C4">
      <w:pPr>
        <w:pStyle w:val="ListParagraph"/>
        <w:numPr>
          <w:ilvl w:val="3"/>
          <w:numId w:val="21"/>
        </w:numPr>
      </w:pPr>
      <w:r>
        <w:t>Ventricles have a base-to-apex density gradient of adrenergic fibers, but barely any vagal fibers (except inferior wall)</w:t>
      </w:r>
    </w:p>
    <w:p w14:paraId="73E00AAA" w14:textId="77777777" w:rsidR="006601C4" w:rsidRDefault="006601C4" w:rsidP="006601C4">
      <w:pPr>
        <w:pStyle w:val="ListParagraph"/>
        <w:numPr>
          <w:ilvl w:val="2"/>
          <w:numId w:val="21"/>
        </w:numPr>
      </w:pPr>
      <w:r>
        <w:t>C</w:t>
      </w:r>
      <w:r w:rsidRPr="009F5080">
        <w:t xml:space="preserve">oronary artery innervation goes from a plexus around major/large arteries, and </w:t>
      </w:r>
      <w:r>
        <w:t>decreases in size until it is only 1-2 nerves at level of arteriole</w:t>
      </w:r>
    </w:p>
    <w:p w14:paraId="29ED1F50" w14:textId="7A928CB0" w:rsidR="006601C4" w:rsidRDefault="006601C4" w:rsidP="00AB41E8"/>
    <w:p w14:paraId="34EC0D4E" w14:textId="77777777" w:rsidR="006601C4"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GPs themselves are mainly found in epicardial and hilar fat pads in a consistent pattern within humans.</w:t>
      </w:r>
      <w:r>
        <w:fldChar w:fldCharType="begin" w:fldLock="1"/>
      </w:r>
      <w:r>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ef0dedae-a78f-324a-b7fd-017b4466b14c"]}],"mendeley":{"formattedCitation":"&lt;sup&gt;5&lt;/sup&gt;","plainTextFormattedCitation":"5","previouslyFormattedCitation":"&lt;sup&gt;5&lt;/sup&gt;"},"properties":{"noteIndex":0},"schema":"https://github.com/citation-style-language/schema/raw/master/csl-citation.json"}</w:instrText>
      </w:r>
      <w:r>
        <w:fldChar w:fldCharType="separate"/>
      </w:r>
      <w:r w:rsidRPr="00362827">
        <w:rPr>
          <w:noProof/>
          <w:vertAlign w:val="superscript"/>
        </w:rPr>
        <w:t>5</w:t>
      </w:r>
      <w:r>
        <w:fldChar w:fldCharType="end"/>
      </w:r>
      <w:r>
        <w:t xml:space="preserve"> The right atrium (RA) is innervated by two GPs, the left atrium (LA) by three, the right ventricle (RV) by one, the left ventricle (LV) by three. The highest density of GPs are near the hilum of the heart, with up to 50% of cardiac ganglia on the dorsal surface of the LA.</w:t>
      </w:r>
      <w:r>
        <w:fldChar w:fldCharType="begin" w:fldLock="1"/>
      </w:r>
      <w:r>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6&lt;/sup&gt;","plainTextFormattedCitation":"6","previouslyFormattedCitation":"&lt;sup&gt;6&lt;/sup&gt;"},"properties":{"noteIndex":0},"schema":"https://github.com/citation-style-language/schema/raw/master/csl-citation.json"}</w:instrText>
      </w:r>
      <w:r>
        <w:fldChar w:fldCharType="separate"/>
      </w:r>
      <w:r w:rsidRPr="00362827">
        <w:rPr>
          <w:noProof/>
          <w:vertAlign w:val="superscript"/>
        </w:rPr>
        <w:t>6</w:t>
      </w:r>
      <w:r>
        <w:fldChar w:fldCharType="end"/>
      </w:r>
      <w:r>
        <w:t xml:space="preserve"> The GPs extend </w:t>
      </w:r>
      <w:proofErr w:type="spellStart"/>
      <w:r>
        <w:t>epicardially</w:t>
      </w:r>
      <w:proofErr w:type="spellEnd"/>
      <w:r>
        <w:t xml:space="preserve"> to innervate the atria, interatrial septum, and ventricles. Three GPs and </w:t>
      </w:r>
      <w:proofErr w:type="spellStart"/>
      <w:r>
        <w:t>subplexuses</w:t>
      </w:r>
      <w:proofErr w:type="spellEnd"/>
      <w:r>
        <w:t xml:space="preserve"> innervate the pulmonary veins, with about 2000 neurons residing at the base of each vein.</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lt;sup&gt;7&lt;/sup&gt;","plainTextFormattedCitation":"7","previouslyFormattedCitation":"&lt;sup&gt;7&lt;/sup&gt;"},"properties":{"noteIndex":0},"schema":"https://github.com/citation-style-language/schema/raw/master/csl-citation.json"}</w:instrText>
      </w:r>
      <w:r>
        <w:fldChar w:fldCharType="separate"/>
      </w:r>
      <w:r w:rsidRPr="00362827">
        <w:rPr>
          <w:noProof/>
          <w:vertAlign w:val="superscript"/>
        </w:rPr>
        <w:t>7</w:t>
      </w:r>
      <w:r>
        <w:fldChar w:fldCharType="end"/>
      </w:r>
      <w:r>
        <w:t xml:space="preserve"> Sympathetic nerves also travel along the major coronary arteries as a plexus, and decrease in proportion to vessel size to 2 single fibers at level of arterioles.</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8&lt;/sup&gt;","plainTextFormattedCitation":"8","previouslyFormattedCitation":"&lt;sup&gt;8&lt;/sup&gt;"},"properties":{"noteIndex":0},"schema":"https://github.com/citation-style-language/schema/raw/master/csl-citation.json"}</w:instrText>
      </w:r>
      <w:r>
        <w:fldChar w:fldCharType="separate"/>
      </w:r>
      <w:r w:rsidRPr="00B353CD">
        <w:rPr>
          <w:noProof/>
          <w:vertAlign w:val="superscript"/>
        </w:rPr>
        <w:t>8</w:t>
      </w:r>
      <w:r>
        <w:fldChar w:fldCharType="end"/>
      </w:r>
    </w:p>
    <w:p w14:paraId="5EC72C9F" w14:textId="77777777" w:rsidR="006601C4" w:rsidRDefault="006601C4" w:rsidP="006601C4"/>
    <w:p w14:paraId="2F970DB8" w14:textId="5AFB05AC" w:rsidR="00070792" w:rsidRPr="00070792" w:rsidRDefault="006601C4" w:rsidP="005A0EDF">
      <w:r>
        <w:t xml:space="preserve">Adrenergic fibers are seen in all four chambers and layers of the heart, but sympathetic innervation is not uniform. In initial studies, the enzyme responsible for nor epinephrine (NE) production, tyrosine hydroxylase (TH), was stained to identify sympathetic </w:t>
      </w:r>
      <w:proofErr w:type="spellStart"/>
      <w:r>
        <w:t>somata</w:t>
      </w:r>
      <w:proofErr w:type="spellEnd"/>
      <w:r>
        <w:t xml:space="preserve"> and fibers. The ventricles themselves show a gradient from base to apex, with the highest NE concentration in the apex.</w:t>
      </w:r>
      <w:r>
        <w:fldChar w:fldCharType="begin" w:fldLock="1"/>
      </w:r>
      <w:r>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9&lt;/sup&gt;","plainTextFormattedCitation":"9","previouslyFormattedCitation":"&lt;sup&gt;9&lt;/sup&gt;"},"properties":{"noteIndex":0},"schema":"https://github.com/citation-style-language/schema/raw/master/csl-citation.json"}</w:instrText>
      </w:r>
      <w:r>
        <w:fldChar w:fldCharType="separate"/>
      </w:r>
      <w:r w:rsidRPr="00B353CD">
        <w:rPr>
          <w:noProof/>
          <w:vertAlign w:val="superscript"/>
        </w:rPr>
        <w:t>9</w:t>
      </w:r>
      <w:r>
        <w:fldChar w:fldCharType="end"/>
      </w:r>
      <w:r>
        <w:t xml:space="preserve"> Using radiolabeled </w:t>
      </w:r>
      <w:proofErr w:type="spellStart"/>
      <w:r>
        <w:t>metaiodobenzylguanidine</w:t>
      </w:r>
      <w:proofErr w:type="spellEnd"/>
      <w:r>
        <w:t>, a catecholamine analog, its seen that the inferior wall of the LV has less uptake than the anterior region.</w:t>
      </w:r>
      <w:r>
        <w:fldChar w:fldCharType="begin" w:fldLock="1"/>
      </w:r>
      <w:r>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10,11&lt;/sup&gt;","plainTextFormattedCitation":"10,11","previouslyFormattedCitation":"&lt;sup&gt;10,11&lt;/sup&gt;"},"properties":{"noteIndex":0},"schema":"https://github.com/citation-style-language/schema/raw/master/csl-citation.json"}</w:instrText>
      </w:r>
      <w:r>
        <w:fldChar w:fldCharType="separate"/>
      </w:r>
      <w:r w:rsidRPr="00B353CD">
        <w:rPr>
          <w:noProof/>
          <w:vertAlign w:val="superscript"/>
        </w:rPr>
        <w:t>10,11</w:t>
      </w:r>
      <w:r>
        <w:fldChar w:fldCharType="end"/>
      </w:r>
      <w:r>
        <w:t xml:space="preserve"> In contrast, the inferior wall of the LV has a higher proportion of vagal afferent neurons.</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12&lt;/sup&gt;","plainTextFormattedCitation":"12","previouslyFormattedCitation":"&lt;sup&gt;12&lt;/sup&gt;"},"properties":{"noteIndex":0},"schema":"https://github.com/citation-style-language/schema/raw/master/csl-citation.json"}</w:instrText>
      </w:r>
      <w:r>
        <w:fldChar w:fldCharType="separate"/>
      </w:r>
      <w:r w:rsidRPr="00B353CD">
        <w:rPr>
          <w:noProof/>
          <w:vertAlign w:val="superscript"/>
        </w:rPr>
        <w:t>12</w:t>
      </w:r>
      <w:r>
        <w:fldChar w:fldCharType="end"/>
      </w:r>
      <w:r>
        <w:t xml:space="preserve"> The RA itself shows only a small subpopulation of adrenergic fibers. This was determined by GP epicardial fat biopsy during cardiothoracic surgery, with immunofluorescent staining showing a majority population of parasympathetic markers.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lt;sup&gt;13&lt;/sup&gt;","plainTextFormattedCitation":"13","previouslyFormattedCitation":"&lt;sup&gt;13&lt;/sup&gt;"},"properties":{"noteIndex":0},"schema":"https://github.com/citation-style-language/schema/raw/master/csl-citation.json"}</w:instrText>
      </w:r>
      <w:r>
        <w:fldChar w:fldCharType="separate"/>
      </w:r>
      <w:r w:rsidRPr="00B353CD">
        <w:rPr>
          <w:noProof/>
          <w:vertAlign w:val="superscript"/>
        </w:rPr>
        <w:t>13</w:t>
      </w:r>
      <w:r>
        <w:fldChar w:fldCharType="end"/>
      </w:r>
      <w:r>
        <w:t xml:space="preserve"> The highest density is found in the epicardium, decreasing towards the endocardium. Within the endocardium, adrenergic nerves found in the atrium show an right-to-left decreasing gradient, which mimics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14&lt;/sup&gt;","plainTextFormattedCitation":"14","previouslyFormattedCitation":"&lt;sup&gt;14&lt;/sup&gt;"},"properties":{"noteIndex":0},"schema":"https://github.com/citation-style-language/schema/raw/master/csl-citation.json"}</w:instrText>
      </w:r>
      <w:r>
        <w:fldChar w:fldCharType="separate"/>
      </w:r>
      <w:r w:rsidRPr="00B353CD">
        <w:rPr>
          <w:noProof/>
          <w:vertAlign w:val="superscript"/>
        </w:rPr>
        <w:t>14</w:t>
      </w:r>
      <w:r>
        <w:fldChar w:fldCharType="end"/>
      </w:r>
      <w:r>
        <w:t xml:space="preserve"> Within the epicardium, there is also ventricle-to-atrium decreasing gradient of innervation. Within the ventricles, sympathetic afferent neurons are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15&lt;/sup&gt;","plainTextFormattedCitation":"15","previouslyFormattedCitation":"&lt;sup&gt;15&lt;/sup&gt;"},"properties":{"noteIndex":0},"schema":"https://github.com/citation-style-language/schema/raw/master/csl-citation.json"}</w:instrText>
      </w:r>
      <w:r>
        <w:fldChar w:fldCharType="separate"/>
      </w:r>
      <w:r w:rsidRPr="00B353CD">
        <w:rPr>
          <w:noProof/>
          <w:vertAlign w:val="superscript"/>
        </w:rPr>
        <w:t>15</w:t>
      </w:r>
      <w:r>
        <w:fldChar w:fldCharType="end"/>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w:t>
      </w:r>
      <w:proofErr w:type="spellStart"/>
      <w:r>
        <w:t>lusitropy</w:t>
      </w:r>
      <w:proofErr w:type="spellEnd"/>
    </w:p>
    <w:p w14:paraId="6D180CC1" w14:textId="77777777" w:rsidR="00AB6627" w:rsidRDefault="00AB6627" w:rsidP="00AB6627">
      <w:pPr>
        <w:pStyle w:val="ListParagraph"/>
        <w:numPr>
          <w:ilvl w:val="2"/>
          <w:numId w:val="21"/>
        </w:numPr>
      </w:pPr>
      <w:r>
        <w:t>RSG stimulation leads to increased SA firing, thus increased chronotropy/</w:t>
      </w:r>
      <w:proofErr w:type="spellStart"/>
      <w:r>
        <w:t>dromotropy</w:t>
      </w:r>
      <w:proofErr w:type="spellEnd"/>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w:t>
      </w:r>
      <w:proofErr w:type="spellStart"/>
      <w:r>
        <w:t>pAF</w:t>
      </w:r>
      <w:proofErr w:type="spellEnd"/>
      <w:r>
        <w:t>)</w:t>
      </w:r>
    </w:p>
    <w:p w14:paraId="4AC50C05" w14:textId="77777777" w:rsidR="006601C4" w:rsidRDefault="006601C4" w:rsidP="006601C4">
      <w:pPr>
        <w:pStyle w:val="ListParagraph"/>
        <w:widowControl w:val="0"/>
        <w:numPr>
          <w:ilvl w:val="3"/>
          <w:numId w:val="13"/>
        </w:numPr>
        <w:autoSpaceDE w:val="0"/>
        <w:autoSpaceDN w:val="0"/>
        <w:adjustRightInd w:val="0"/>
        <w:ind w:left="1440"/>
      </w:pPr>
      <w:proofErr w:type="spellStart"/>
      <w:r>
        <w:t>pAF</w:t>
      </w:r>
      <w:proofErr w:type="spellEnd"/>
      <w:r>
        <w:t xml:space="preserve"> induced by initial adrenergic surge, followed by vagal predominance. </w:t>
      </w:r>
      <w:r>
        <w:fldChar w:fldCharType="begin" w:fldLock="1"/>
      </w:r>
      <w:r>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disease.","type":"article-journal","volume":"14"},"uris":["http://www.mendeley.com/documents/?uuid=4a623d5d-2175-37e0-b678-ae0f6c0e61e8"]}],"mendeley":{"formattedCitation":"(Bettoni &amp; Zimmermann, 2002; Tomita et al., 2003)","plainTextFormattedCitation":"(Bettoni &amp; Zimmermann, 2002; Tomita et al., 2003)","previouslyFormattedCitation":"(Bettoni &amp; Zimmermann, 2002; Tomita et al., 2003)"},"properties":{"noteIndex":0},"schema":"https://github.com/citation-style-language/schema/raw/master/csl-citation.json"}</w:instrText>
      </w:r>
      <w:r>
        <w:fldChar w:fldCharType="separate"/>
      </w:r>
      <w:r w:rsidRPr="009E5B8D">
        <w:rPr>
          <w:noProof/>
        </w:rPr>
        <w:t>(Bettoni &amp; Zimmermann, 2002; Tomita et al., 2003)</w:t>
      </w:r>
      <w:r>
        <w:fldChar w:fldCharType="end"/>
      </w:r>
      <w:r>
        <w:t xml:space="preserve"> Mediated by increased PV firing from tachycardia-pause initiations which lead to increased EAD. </w:t>
      </w:r>
      <w:r>
        <w:fldChar w:fldCharType="begin" w:fldLock="1"/>
      </w:r>
      <w: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fldChar w:fldCharType="separate"/>
      </w:r>
      <w:r w:rsidRPr="009E5B8D">
        <w:rPr>
          <w:noProof/>
        </w:rPr>
        <w:t>(Patterson et al., 2007)</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77777777"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heart","type":"article-journal","volume":"4"},"uris":["http://www.mendeley.com/documents/?uuid=7038eb4b-cc14-492c-b881-3b80324a6170"]}],"mendeley":{"formattedCitation":"(Harris, Otero, &amp; Bocage, 1971)","plainTextFormattedCitation":"(Harris, Otero, &amp; Bocage, 1971)","previouslyFormattedCitation":"(Harris, Otero, &amp; Bocage, 1971)"},"properties":{"noteIndex":0},"schema":"https://github.com/citation-style-language/schema/raw/master/csl-citation.json"}</w:instrText>
      </w:r>
      <w:r>
        <w:fldChar w:fldCharType="separate"/>
      </w:r>
      <w:r w:rsidRPr="008E15C1">
        <w:rPr>
          <w:noProof/>
        </w:rPr>
        <w:t>(Harris, Otero, &amp; Bocage, 1971)</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fldChar w:fldCharType="separate"/>
      </w:r>
      <w:r w:rsidRPr="008E15C1">
        <w:rPr>
          <w:noProof/>
        </w:rPr>
        <w:t>(Kliks, Burgess, &amp; Abildskov, 1975)</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dogs.","type":"article-journal","volume":"40"},"uris":["http://www.mendeley.com/documents/?uuid=42322f81-6e85-412b-b068-77bb6a67b6f6"]}],"mendeley":{"formattedCitation":"(Schwartz, Verrier, &amp; Lown, 1977)","plainTextFormattedCitation":"(Schwartz, Verrier, &amp; Lown, 1977)","previouslyFormattedCitation":"(Schwartz, Verrier, &amp; Lown, 1977)"},"properties":{"noteIndex":0},"schema":"https://github.com/citation-style-language/schema/raw/master/csl-citation.json"}</w:instrText>
      </w:r>
      <w:r>
        <w:fldChar w:fldCharType="separate"/>
      </w:r>
      <w:r w:rsidRPr="008E15C1">
        <w:rPr>
          <w:noProof/>
        </w:rPr>
        <w:t>(Schwartz, Verrier, &amp; Lown, 1977)</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77777777" w:rsidR="006601C4" w:rsidRDefault="006601C4" w:rsidP="006601C4">
      <w:pPr>
        <w:pStyle w:val="ListParagraph"/>
        <w:widowControl w:val="0"/>
        <w:numPr>
          <w:ilvl w:val="3"/>
          <w:numId w:val="10"/>
        </w:numPr>
        <w:autoSpaceDE w:val="0"/>
        <w:autoSpaceDN w:val="0"/>
        <w:adjustRightInd w:val="0"/>
        <w:ind w:left="1440"/>
      </w:pPr>
      <w:r>
        <w:t xml:space="preserve">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77777777"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77777777"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006DE0B5" w14:textId="77777777"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12521FFA" w14:textId="77777777"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73A17157" w14:textId="77777777"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77777777"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fldChar w:fldCharType="separate"/>
      </w:r>
      <w:r w:rsidRPr="00315838">
        <w:rPr>
          <w:noProof/>
        </w:rPr>
        <w:t>(Barber, Mueller, Davies, Gill, &amp; Zipes, 1985)</w:t>
      </w:r>
      <w:r>
        <w:fldChar w:fldCharType="end"/>
      </w:r>
      <w:r>
        <w:t xml:space="preserve"> Non-transmural ischemia retains response to stimuli. </w:t>
      </w:r>
      <w:r>
        <w:fldChar w:fldCharType="begin" w:fldLock="1"/>
      </w:r>
      <w:r>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fldChar w:fldCharType="separate"/>
      </w:r>
      <w:r w:rsidRPr="00315838">
        <w:rPr>
          <w:noProof/>
        </w:rPr>
        <w:t>(Inoue, Skale, &amp; Zipes,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18D9AF0B" w14:textId="77777777"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721D051F" w14:textId="77777777"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5E5A6514" w14:textId="77777777"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 xml:space="preserve">(A J </w:t>
      </w:r>
      <w:r w:rsidRPr="00ED4769">
        <w:rPr>
          <w:noProof/>
        </w:rPr>
        <w:lastRenderedPageBreak/>
        <w:t>Minisi &amp; Thames, 1993)</w:t>
      </w:r>
      <w:r>
        <w:fldChar w:fldCharType="end"/>
      </w:r>
    </w:p>
    <w:p w14:paraId="4CE4A2FB" w14:textId="77777777"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7A4D548A" w14:textId="77777777"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77777777"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16,17&lt;/sup&gt;","plainTextFormattedCitation":"16,17","previouslyFormattedCitation":"&lt;sup&gt;16,17&lt;/sup&gt;"},"properties":{"noteIndex":0},"schema":"https://github.com/citation-style-language/schema/raw/master/csl-citation.json"}</w:instrText>
      </w:r>
      <w:r>
        <w:fldChar w:fldCharType="separate"/>
      </w:r>
      <w:r w:rsidRPr="00347076">
        <w:rPr>
          <w:noProof/>
          <w:vertAlign w:val="superscript"/>
        </w:rPr>
        <w:t>16,17</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18&lt;/sup&gt;","plainTextFormattedCitation":"18","previouslyFormattedCitation":"&lt;sup&gt;18&lt;/sup&gt;"},"properties":{"noteIndex":0},"schema":"https://github.com/citation-style-language/schema/raw/master/csl-citation.json"}</w:instrText>
      </w:r>
      <w:r>
        <w:fldChar w:fldCharType="separate"/>
      </w:r>
      <w:r w:rsidRPr="00347076">
        <w:rPr>
          <w:noProof/>
          <w:vertAlign w:val="superscript"/>
        </w:rPr>
        <w:t>18</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13,19&lt;/sup&gt;","plainTextFormattedCitation":"13,19","previouslyFormattedCitation":"&lt;sup&gt;13,19&lt;/sup&gt;"},"properties":{"noteIndex":0},"schema":"https://github.com/citation-style-language/schema/raw/master/csl-citation.json"}</w:instrText>
      </w:r>
      <w:r>
        <w:fldChar w:fldCharType="separate"/>
      </w:r>
      <w:r w:rsidRPr="0084250A">
        <w:rPr>
          <w:noProof/>
          <w:vertAlign w:val="superscript"/>
        </w:rPr>
        <w:t>13,19</w:t>
      </w:r>
      <w:r>
        <w:fldChar w:fldCharType="end"/>
      </w:r>
    </w:p>
    <w:p w14:paraId="433B0653" w14:textId="77777777" w:rsidR="006601C4" w:rsidRDefault="006601C4" w:rsidP="006601C4"/>
    <w:p w14:paraId="4A6E6B2E" w14:textId="77777777" w:rsidR="006601C4" w:rsidRDefault="006601C4" w:rsidP="006601C4">
      <w:r>
        <w:t>TH is responsible for NE production, but surprisingly 10-20% of all neurons contain both TH and ChAT.</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20&lt;/sup&gt;","plainTextFormattedCitation":"20","previouslyFormattedCitation":"&lt;sup&gt;20&lt;/sup&gt;"},"properties":{"noteIndex":0},"schema":"https://github.com/citation-style-language/schema/raw/master/csl-citation.json"}</w:instrText>
      </w:r>
      <w:r>
        <w:fldChar w:fldCharType="separate"/>
      </w:r>
      <w:r w:rsidRPr="0084250A">
        <w:rPr>
          <w:noProof/>
          <w:vertAlign w:val="superscript"/>
        </w:rPr>
        <w:t>20</w:t>
      </w:r>
      <w:r>
        <w:fldChar w:fldCharType="end"/>
      </w:r>
      <w:r>
        <w:t xml:space="preserve"> Both the left and right coronary plexuses however are mainly adrenergic.</w:t>
      </w:r>
      <w:r>
        <w:fldChar w:fldCharType="begin" w:fldLock="1"/>
      </w:r>
      <w:r>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21&lt;/sup&gt;","plainTextFormattedCitation":"21","previouslyFormattedCitation":"&lt;sup&gt;21&lt;/sup&gt;"},"properties":{"noteIndex":0},"schema":"https://github.com/citation-style-language/schema/raw/master/csl-citation.json"}</w:instrText>
      </w:r>
      <w:r>
        <w:fldChar w:fldCharType="separate"/>
      </w:r>
      <w:r w:rsidRPr="0084250A">
        <w:rPr>
          <w:noProof/>
          <w:vertAlign w:val="superscript"/>
        </w:rPr>
        <w:t>21</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22&lt;/sup&gt;","plainTextFormattedCitation":"22","previouslyFormattedCitation":"&lt;sup&gt;22&lt;/sup&gt;"},"properties":{"noteIndex":0},"schema":"https://github.com/citation-style-language/schema/raw/master/csl-citation.json"}</w:instrText>
      </w:r>
      <w:r>
        <w:fldChar w:fldCharType="separate"/>
      </w:r>
      <w:r w:rsidRPr="0084250A">
        <w:rPr>
          <w:noProof/>
          <w:vertAlign w:val="superscript"/>
        </w:rPr>
        <w:t>22</w:t>
      </w:r>
      <w:r>
        <w:fldChar w:fldCharType="end"/>
      </w:r>
      <w:r>
        <w:t xml:space="preserve"> It also functions as a potent coronary vasoconstrictor acutely, however may lead to angiogenesis in the long-term.</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23&lt;/sup&gt;","plainTextFormattedCitation":"23","previouslyFormattedCitation":"&lt;sup&gt;23&lt;/sup&gt;"},"properties":{"noteIndex":0},"schema":"https://github.com/citation-style-language/schema/raw/master/csl-citation.json"}</w:instrText>
      </w:r>
      <w:r>
        <w:fldChar w:fldCharType="separate"/>
      </w:r>
      <w:r w:rsidRPr="0084250A">
        <w:rPr>
          <w:noProof/>
          <w:vertAlign w:val="superscript"/>
        </w:rPr>
        <w:t>23</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24&lt;/sup&gt;","plainTextFormattedCitation":"24","previouslyFormattedCitation":"&lt;sup&gt;24&lt;/sup&gt;"},"properties":{"noteIndex":0},"schema":"https://github.com/citation-style-language/schema/raw/master/csl-citation.json"}</w:instrText>
      </w:r>
      <w:r>
        <w:fldChar w:fldCharType="separate"/>
      </w:r>
      <w:r w:rsidRPr="0083747E">
        <w:rPr>
          <w:noProof/>
          <w:vertAlign w:val="superscript"/>
        </w:rPr>
        <w:t>24</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eviouslyFormattedCitation":"&lt;sup&gt;25&lt;/sup&gt;"},"properties":{"noteIndex":0},"schema":"https://github.com/citation-style-language/schema/raw/master/csl-citation.json"}</w:instrText>
      </w:r>
      <w:r>
        <w:fldChar w:fldCharType="separate"/>
      </w:r>
      <w:r w:rsidRPr="0083747E">
        <w:rPr>
          <w:noProof/>
          <w:vertAlign w:val="superscript"/>
        </w:rPr>
        <w:t>25</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25&lt;/sup&gt;","plainTextFormattedCitation":"25"},"properties":{"noteIndex":0},"schema":"https://github.com/citation-style-language/schema/raw/master/csl-citation.json"}</w:instrText>
      </w:r>
      <w:r>
        <w:fldChar w:fldCharType="separate"/>
      </w:r>
      <w:r w:rsidRPr="0083747E">
        <w:rPr>
          <w:noProof/>
          <w:vertAlign w:val="superscript"/>
        </w:rPr>
        <w:t>25</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7777777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381B9AF8" w14:textId="277613D0"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77777777"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053890" w14:textId="77777777"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957D1D7" w14:textId="7777777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791A03A9" w14:textId="7777777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Pr>
          <w:rFonts w:ascii="Cambria Math" w:hAnsi="Cambria Math" w:cs="Cambria Math"/>
        </w:rPr>
        <w:instrText>∼</w:instrText>
      </w:r>
      <w:r>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7777777"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7777777"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7777777"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23564DF8" w14:textId="614FDA39" w:rsidR="0083747E" w:rsidRPr="0083747E" w:rsidRDefault="00EB2A5F" w:rsidP="0083747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3747E" w:rsidRPr="0083747E">
        <w:rPr>
          <w:noProof/>
        </w:rPr>
        <w:t xml:space="preserve">1. </w:t>
      </w:r>
      <w:r w:rsidR="0083747E" w:rsidRPr="0083747E">
        <w:rPr>
          <w:noProof/>
        </w:rPr>
        <w:tab/>
        <w:t xml:space="preserve">Ardell JL, Armour JA. Neurocardiology: Structure-Based function. </w:t>
      </w:r>
      <w:r w:rsidR="0083747E" w:rsidRPr="0083747E">
        <w:rPr>
          <w:i/>
          <w:iCs/>
          <w:noProof/>
        </w:rPr>
        <w:t>Compr Physiol</w:t>
      </w:r>
      <w:r w:rsidR="0083747E" w:rsidRPr="0083747E">
        <w:rPr>
          <w:noProof/>
        </w:rPr>
        <w:t>. 2016;6(4):1635-1653. doi:10.1002/cphy.c150046</w:t>
      </w:r>
    </w:p>
    <w:p w14:paraId="40F9F22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 </w:t>
      </w:r>
      <w:r w:rsidRPr="0083747E">
        <w:rPr>
          <w:noProof/>
        </w:rPr>
        <w:tab/>
        <w:t xml:space="preserve">Malpas S. The rhythmicity of sympathetic nerve activity. </w:t>
      </w:r>
      <w:r w:rsidRPr="0083747E">
        <w:rPr>
          <w:i/>
          <w:iCs/>
          <w:noProof/>
        </w:rPr>
        <w:t>Prog Neurobiol</w:t>
      </w:r>
      <w:r w:rsidRPr="0083747E">
        <w:rPr>
          <w:noProof/>
        </w:rPr>
        <w:t>. 1998;56(1):65-96. doi:10.1016/S0301-0082(98)00030-6</w:t>
      </w:r>
    </w:p>
    <w:p w14:paraId="4FCB411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3. </w:t>
      </w:r>
      <w:r w:rsidRPr="0083747E">
        <w:rPr>
          <w:noProof/>
        </w:rPr>
        <w:tab/>
        <w:t xml:space="preserve">Vaseghi M, Zhou W, Shi J, et al. Sympathetic innervation of the anterior left ventricular wall by the right and left stellate ganglia. </w:t>
      </w:r>
      <w:r w:rsidRPr="0083747E">
        <w:rPr>
          <w:i/>
          <w:iCs/>
          <w:noProof/>
        </w:rPr>
        <w:t>Hear Rhythm</w:t>
      </w:r>
      <w:r w:rsidRPr="0083747E">
        <w:rPr>
          <w:noProof/>
        </w:rPr>
        <w:t>. 2012;9(8):1303-1309. doi:10.1016/j.hrthm.2012.03.052</w:t>
      </w:r>
    </w:p>
    <w:p w14:paraId="438E0745"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4. </w:t>
      </w:r>
      <w:r w:rsidRPr="0083747E">
        <w:rPr>
          <w:noProof/>
        </w:rPr>
        <w:tab/>
        <w:t xml:space="preserve">Armour JA, Murphy DA, Yuan BX, Macdonald S, Hopkins DA. Gross and microscopic anatomy of the human intrinsic cardiac nervous system. </w:t>
      </w:r>
      <w:r w:rsidRPr="0083747E">
        <w:rPr>
          <w:i/>
          <w:iCs/>
          <w:noProof/>
        </w:rPr>
        <w:t>Anat Rec</w:t>
      </w:r>
      <w:r w:rsidRPr="0083747E">
        <w:rPr>
          <w:noProof/>
        </w:rPr>
        <w:t>. 1997;247(2):289-298. doi:10.1002/(SICI)1097-0185(199702)247:2&lt;289::AID-AR15&gt;3.0.CO;2-L</w:t>
      </w:r>
    </w:p>
    <w:p w14:paraId="3AB9C71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5. </w:t>
      </w:r>
      <w:r w:rsidRPr="0083747E">
        <w:rPr>
          <w:noProof/>
        </w:rPr>
        <w:tab/>
        <w:t xml:space="preserve">Wake E, Brack K. Characterization of the intrinsic cardiac nervous system. </w:t>
      </w:r>
      <w:r w:rsidRPr="0083747E">
        <w:rPr>
          <w:i/>
          <w:iCs/>
          <w:noProof/>
        </w:rPr>
        <w:t>Auton Neurosci Basic Clin</w:t>
      </w:r>
      <w:r w:rsidRPr="0083747E">
        <w:rPr>
          <w:noProof/>
        </w:rPr>
        <w:t>. 2016;199:3-16. doi:10.1016/j.autneu.2016.08.006</w:t>
      </w:r>
    </w:p>
    <w:p w14:paraId="0416D1B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6. </w:t>
      </w:r>
      <w:r w:rsidRPr="0083747E">
        <w:rPr>
          <w:noProof/>
        </w:rPr>
        <w:tab/>
        <w:t xml:space="preserve">Pauza DH, Skripka V, Pauziene N, Stropus R. Morphology, distribution, and variability of the epicardiac neural ganglionated subplexuses in the human heart. </w:t>
      </w:r>
      <w:r w:rsidRPr="0083747E">
        <w:rPr>
          <w:i/>
          <w:iCs/>
          <w:noProof/>
        </w:rPr>
        <w:t>Anat Rec</w:t>
      </w:r>
      <w:r w:rsidRPr="0083747E">
        <w:rPr>
          <w:noProof/>
        </w:rPr>
        <w:t>. 2000;259(4):353-382. doi:10.1002/1097-0185(20000801)259:4&lt;353::AID-AR10&gt;3.0.CO;2-R</w:t>
      </w:r>
    </w:p>
    <w:p w14:paraId="7A76FFBC"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7. </w:t>
      </w:r>
      <w:r w:rsidRPr="0083747E">
        <w:rPr>
          <w:noProof/>
        </w:rPr>
        <w:tab/>
        <w:t xml:space="preserve">Vaitkevicius R, Saburkina I, Rysevaite K, et al. Nerve Supply of the Human Pulmonary Veins: An Anatomical Study. </w:t>
      </w:r>
      <w:r w:rsidRPr="0083747E">
        <w:rPr>
          <w:i/>
          <w:iCs/>
          <w:noProof/>
        </w:rPr>
        <w:t>Hear Rhythm</w:t>
      </w:r>
      <w:r w:rsidRPr="0083747E">
        <w:rPr>
          <w:noProof/>
        </w:rPr>
        <w:t>. 2009;6(2):221-228. doi:10.1016/j.hrthm.2008.10.027</w:t>
      </w:r>
    </w:p>
    <w:p w14:paraId="423DD55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8. </w:t>
      </w:r>
      <w:r w:rsidRPr="0083747E">
        <w:rPr>
          <w:noProof/>
        </w:rPr>
        <w:tab/>
        <w:t xml:space="preserve">Dolezel S, Gerová M, Gero J, Sládek T, Vasku J. Adrenergic innervation of the coronary arteries and the myocardium. </w:t>
      </w:r>
      <w:r w:rsidRPr="0083747E">
        <w:rPr>
          <w:i/>
          <w:iCs/>
          <w:noProof/>
        </w:rPr>
        <w:t>Acta Anat (Basel)</w:t>
      </w:r>
      <w:r w:rsidRPr="0083747E">
        <w:rPr>
          <w:noProof/>
        </w:rPr>
        <w:t>. 1978;100(3):306-316.</w:t>
      </w:r>
    </w:p>
    <w:p w14:paraId="592E69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9. </w:t>
      </w:r>
      <w:r w:rsidRPr="0083747E">
        <w:rPr>
          <w:noProof/>
        </w:rPr>
        <w:tab/>
        <w:t xml:space="preserve">Pierpont GL, DeMaster EG, Reynolds S, Pederson J, Cohn JN. Ventricular myocardial catecholamines in primates. </w:t>
      </w:r>
      <w:r w:rsidRPr="0083747E">
        <w:rPr>
          <w:i/>
          <w:iCs/>
          <w:noProof/>
        </w:rPr>
        <w:t>J Lab Clin Med</w:t>
      </w:r>
      <w:r w:rsidRPr="0083747E">
        <w:rPr>
          <w:noProof/>
        </w:rPr>
        <w:t>. 1985;106(2):205-210.</w:t>
      </w:r>
    </w:p>
    <w:p w14:paraId="64851BB7"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10. </w:t>
      </w:r>
      <w:r w:rsidRPr="0083747E">
        <w:rPr>
          <w:noProof/>
        </w:rPr>
        <w:tab/>
        <w:t xml:space="preserve">Momose M, Tyndale-Hines L, Bengel FM, Schwaiger M. How heterogeneous is the cardiac autonomic innervation? </w:t>
      </w:r>
      <w:r w:rsidRPr="0083747E">
        <w:rPr>
          <w:i/>
          <w:iCs/>
          <w:noProof/>
        </w:rPr>
        <w:t>Basic Res Cardiol</w:t>
      </w:r>
      <w:r w:rsidRPr="0083747E">
        <w:rPr>
          <w:noProof/>
        </w:rPr>
        <w:t>. 2001;96(6):539-546. doi:10.1007/s003950170004</w:t>
      </w:r>
    </w:p>
    <w:p w14:paraId="618522C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11. </w:t>
      </w:r>
      <w:r w:rsidRPr="0083747E">
        <w:rPr>
          <w:noProof/>
        </w:rPr>
        <w:tab/>
        <w:t xml:space="preserve">Morozumi T, Kusuoka H, Fukuchi K, et al. Myocardial iodine-123-metaiodobenzylguanidine images and autonomic nerve activity in normal subjects. </w:t>
      </w:r>
      <w:r w:rsidRPr="0083747E">
        <w:rPr>
          <w:i/>
          <w:iCs/>
          <w:noProof/>
        </w:rPr>
        <w:t>J Nucl Med</w:t>
      </w:r>
      <w:r w:rsidRPr="0083747E">
        <w:rPr>
          <w:noProof/>
        </w:rPr>
        <w:t>. 1997;38(1):49-52.</w:t>
      </w:r>
    </w:p>
    <w:p w14:paraId="4B95252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12. </w:t>
      </w:r>
      <w:r w:rsidRPr="0083747E">
        <w:rPr>
          <w:noProof/>
        </w:rPr>
        <w:tab/>
        <w:t xml:space="preserve">Walker JL, Thames MD, Abboud FM, Mark AL, Kloppenstein HS. Preferential distribution of inhibitory cardiac receptors in the left ventricle of the dog. </w:t>
      </w:r>
      <w:r w:rsidRPr="0083747E">
        <w:rPr>
          <w:i/>
          <w:iCs/>
          <w:noProof/>
        </w:rPr>
        <w:t>Am J Physiol</w:t>
      </w:r>
      <w:r w:rsidRPr="0083747E">
        <w:rPr>
          <w:noProof/>
        </w:rPr>
        <w:t>. 1978;235(2):H188-H192. doi:10.1152/ajpheart.1978.235.2.H188</w:t>
      </w:r>
    </w:p>
    <w:p w14:paraId="33C04894"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13. </w:t>
      </w:r>
      <w:r w:rsidRPr="0083747E">
        <w:rPr>
          <w:noProof/>
        </w:rPr>
        <w:tab/>
        <w:t xml:space="preserve">Hoover DB, Isaacs ER, Jacques F, Hoard JL, Pagé P, Armour JA. Localization of multiple neurotransmitters in surgically derived specimens of human atrial ganglia. </w:t>
      </w:r>
      <w:r w:rsidRPr="0083747E">
        <w:rPr>
          <w:i/>
          <w:iCs/>
          <w:noProof/>
        </w:rPr>
        <w:t>Neuroscience</w:t>
      </w:r>
      <w:r w:rsidRPr="0083747E">
        <w:rPr>
          <w:noProof/>
        </w:rPr>
        <w:t>. 2009;164(3):1170-1179. doi:10.1016/j.neuroscience.2009.09.001</w:t>
      </w:r>
    </w:p>
    <w:p w14:paraId="72AD1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14. </w:t>
      </w:r>
      <w:r w:rsidRPr="0083747E">
        <w:rPr>
          <w:noProof/>
        </w:rPr>
        <w:tab/>
        <w:t xml:space="preserve">Crick SJ, Anderson RH, Ho SY, Sheppard MN. Localisation and quantitation of autonomic innervation in the porcine heart II: endocardium, myocardium and epicardium. </w:t>
      </w:r>
      <w:r w:rsidRPr="0083747E">
        <w:rPr>
          <w:i/>
          <w:iCs/>
          <w:noProof/>
        </w:rPr>
        <w:t>J Anat</w:t>
      </w:r>
      <w:r w:rsidRPr="0083747E">
        <w:rPr>
          <w:noProof/>
        </w:rPr>
        <w:t>. 1999;195 ( Pt 3(3):359-373. doi:10.1046/j.1469-7580.1999.19530359.x</w:t>
      </w:r>
    </w:p>
    <w:p w14:paraId="75E6230F"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15. </w:t>
      </w:r>
      <w:r w:rsidRPr="0083747E">
        <w:rPr>
          <w:noProof/>
        </w:rPr>
        <w:tab/>
        <w:t xml:space="preserve">Armour JA, Huang MH, Pelleg A, Sylvén C. Responsiveness of in situ canine nodose ganglion afferent neurones to epicardial mechanical or chemical stimuli. </w:t>
      </w:r>
      <w:r w:rsidRPr="0083747E">
        <w:rPr>
          <w:i/>
          <w:iCs/>
          <w:noProof/>
        </w:rPr>
        <w:t>Cardiovasc Res</w:t>
      </w:r>
      <w:r w:rsidRPr="0083747E">
        <w:rPr>
          <w:noProof/>
        </w:rPr>
        <w:t>. 1994;28(8):1218-1225. doi:10.1093/cvr/28.8.1218</w:t>
      </w:r>
    </w:p>
    <w:p w14:paraId="18DBF528"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16. </w:t>
      </w:r>
      <w:r w:rsidRPr="0083747E">
        <w:rPr>
          <w:noProof/>
        </w:rPr>
        <w:tab/>
        <w:t xml:space="preserve">Stramba-Badiale M, Vanoli E, De Ferrari GM, Cerati D, Foreman RD, Schwartz PJ. Sympathetic-parasympathetic interaction and accentuated antagonism in conscious dogs. </w:t>
      </w:r>
      <w:r w:rsidRPr="0083747E">
        <w:rPr>
          <w:i/>
          <w:iCs/>
          <w:noProof/>
        </w:rPr>
        <w:t>Am J Physiol Circ Physiol</w:t>
      </w:r>
      <w:r w:rsidRPr="0083747E">
        <w:rPr>
          <w:noProof/>
        </w:rPr>
        <w:t>. 1991;260(2):H335-H340. doi:10.1152/ajpheart.1991.260.2.H335</w:t>
      </w:r>
    </w:p>
    <w:p w14:paraId="4958B90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17. </w:t>
      </w:r>
      <w:r w:rsidRPr="0083747E">
        <w:rPr>
          <w:noProof/>
        </w:rPr>
        <w:tab/>
        <w:t xml:space="preserve">Levy MN. </w:t>
      </w:r>
      <w:r w:rsidRPr="0083747E">
        <w:rPr>
          <w:i/>
          <w:iCs/>
          <w:noProof/>
        </w:rPr>
        <w:t>Brief Reviews Sympathetlc-Parasympathetic Interactions in the Heart</w:t>
      </w:r>
      <w:r w:rsidRPr="0083747E">
        <w:rPr>
          <w:noProof/>
        </w:rPr>
        <w:t>.; 1971.</w:t>
      </w:r>
    </w:p>
    <w:p w14:paraId="6BBE1B0D"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18. </w:t>
      </w:r>
      <w:r w:rsidRPr="0083747E">
        <w:rPr>
          <w:noProof/>
        </w:rPr>
        <w:tab/>
        <w:t xml:space="preserve">Brack KE, Patel VH, Coote JH, Ng GA. Nitric oxide mediates the vagal protective effect on ventricular fibrillation via effects on action potential duration restitution in the rabbit heart. </w:t>
      </w:r>
      <w:r w:rsidRPr="0083747E">
        <w:rPr>
          <w:i/>
          <w:iCs/>
          <w:noProof/>
        </w:rPr>
        <w:t>J Physiol</w:t>
      </w:r>
      <w:r w:rsidRPr="0083747E">
        <w:rPr>
          <w:noProof/>
        </w:rPr>
        <w:t>. 2007;583(2):695-704. doi:10.1113/jphysiol.2007.138461</w:t>
      </w:r>
    </w:p>
    <w:p w14:paraId="7720AAB2"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19. </w:t>
      </w:r>
      <w:r w:rsidRPr="0083747E">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83747E">
        <w:rPr>
          <w:i/>
          <w:iCs/>
          <w:noProof/>
        </w:rPr>
        <w:t>Cell Tissue Res</w:t>
      </w:r>
      <w:r w:rsidRPr="0083747E">
        <w:rPr>
          <w:noProof/>
        </w:rPr>
        <w:t>. 2006;323(2):197-209. doi:10.1007/s00441-005-0074-3</w:t>
      </w:r>
    </w:p>
    <w:p w14:paraId="3B415AF0"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20. </w:t>
      </w:r>
      <w:r w:rsidRPr="0083747E">
        <w:rPr>
          <w:noProof/>
        </w:rPr>
        <w:tab/>
        <w:t xml:space="preserve">Pauza DH, Saburkina I, Rysevaite K, et al. Neuroanatomy of the murine cardiac conduction system. </w:t>
      </w:r>
      <w:r w:rsidRPr="0083747E">
        <w:rPr>
          <w:i/>
          <w:iCs/>
          <w:noProof/>
        </w:rPr>
        <w:t>Auton Neurosci</w:t>
      </w:r>
      <w:r w:rsidRPr="0083747E">
        <w:rPr>
          <w:noProof/>
        </w:rPr>
        <w:t>. 2013;176(1-2):32-47. doi:10.1016/j.autneu.2013.01.006</w:t>
      </w:r>
    </w:p>
    <w:p w14:paraId="554A6ECB"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21. </w:t>
      </w:r>
      <w:r w:rsidRPr="0083747E">
        <w:rPr>
          <w:noProof/>
        </w:rPr>
        <w:tab/>
        <w:t xml:space="preserve">Pauziene N, Alaburda P, Rysevaite-Kyguoliene K, et al. Innervation of the rabbit cardiac ventricles. </w:t>
      </w:r>
      <w:r w:rsidRPr="0083747E">
        <w:rPr>
          <w:i/>
          <w:iCs/>
          <w:noProof/>
        </w:rPr>
        <w:t>J Anat</w:t>
      </w:r>
      <w:r w:rsidRPr="0083747E">
        <w:rPr>
          <w:noProof/>
        </w:rPr>
        <w:t>. 2016;228(1):26-46. doi:10.1111/joa.12400</w:t>
      </w:r>
    </w:p>
    <w:p w14:paraId="23895823"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22. </w:t>
      </w:r>
      <w:r w:rsidRPr="0083747E">
        <w:rPr>
          <w:noProof/>
        </w:rPr>
        <w:tab/>
        <w:t xml:space="preserve">Herring N, Lokale MN, Danson EJ, Heaton DA, Paterson DJ. Neuropeptide Y reduces acetylcholine release and vagal bradycardia via a Y2 receptor-mediated, protein kinase C-dependent pathway. </w:t>
      </w:r>
      <w:r w:rsidRPr="0083747E">
        <w:rPr>
          <w:i/>
          <w:iCs/>
          <w:noProof/>
        </w:rPr>
        <w:t>J Mol Cell Cardiol</w:t>
      </w:r>
      <w:r w:rsidRPr="0083747E">
        <w:rPr>
          <w:noProof/>
        </w:rPr>
        <w:t>. 2008;44(3):477-485. doi:10.1016/j.yjmcc.2007.10.001</w:t>
      </w:r>
    </w:p>
    <w:p w14:paraId="6706E9E4" w14:textId="77777777" w:rsidR="0083747E" w:rsidRPr="0083747E" w:rsidRDefault="0083747E" w:rsidP="0083747E">
      <w:pPr>
        <w:widowControl w:val="0"/>
        <w:autoSpaceDE w:val="0"/>
        <w:autoSpaceDN w:val="0"/>
        <w:adjustRightInd w:val="0"/>
        <w:ind w:left="640" w:hanging="640"/>
        <w:rPr>
          <w:noProof/>
        </w:rPr>
      </w:pPr>
      <w:r w:rsidRPr="0083747E">
        <w:rPr>
          <w:noProof/>
        </w:rPr>
        <w:lastRenderedPageBreak/>
        <w:t xml:space="preserve">23. </w:t>
      </w:r>
      <w:r w:rsidRPr="0083747E">
        <w:rPr>
          <w:noProof/>
        </w:rPr>
        <w:tab/>
        <w:t xml:space="preserve">Herring N. Autonomic control of the heart: Going beyond the classical neurotransmitters. </w:t>
      </w:r>
      <w:r w:rsidRPr="0083747E">
        <w:rPr>
          <w:i/>
          <w:iCs/>
          <w:noProof/>
        </w:rPr>
        <w:t>Exp Physiol</w:t>
      </w:r>
      <w:r w:rsidRPr="0083747E">
        <w:rPr>
          <w:noProof/>
        </w:rPr>
        <w:t>. 2015;100(4):354-358. doi:10.1113/expphysiol.2014.080184</w:t>
      </w:r>
    </w:p>
    <w:p w14:paraId="0F47ABFE"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24. </w:t>
      </w:r>
      <w:r w:rsidRPr="0083747E">
        <w:rPr>
          <w:noProof/>
        </w:rPr>
        <w:tab/>
        <w:t xml:space="preserve">Rosano GMC, Tousoulis D, McFadden E, Clarke J, Davies GJ, Kaski JC. Effects of neuropeptide Y on coronary artery vasomotion in patients with microvascular angina. </w:t>
      </w:r>
      <w:r w:rsidRPr="0083747E">
        <w:rPr>
          <w:i/>
          <w:iCs/>
          <w:noProof/>
        </w:rPr>
        <w:t>Int J Cardiol</w:t>
      </w:r>
      <w:r w:rsidRPr="0083747E">
        <w:rPr>
          <w:noProof/>
        </w:rPr>
        <w:t>. 2017;238:123-127. doi:10.1016/j.ijcard.2017.03.024</w:t>
      </w:r>
    </w:p>
    <w:p w14:paraId="4B9DF2C9" w14:textId="77777777" w:rsidR="0083747E" w:rsidRPr="0083747E" w:rsidRDefault="0083747E" w:rsidP="0083747E">
      <w:pPr>
        <w:widowControl w:val="0"/>
        <w:autoSpaceDE w:val="0"/>
        <w:autoSpaceDN w:val="0"/>
        <w:adjustRightInd w:val="0"/>
        <w:ind w:left="640" w:hanging="640"/>
        <w:rPr>
          <w:noProof/>
        </w:rPr>
      </w:pPr>
      <w:r w:rsidRPr="0083747E">
        <w:rPr>
          <w:noProof/>
        </w:rPr>
        <w:t xml:space="preserve">25. </w:t>
      </w:r>
      <w:r w:rsidRPr="0083747E">
        <w:rPr>
          <w:noProof/>
        </w:rPr>
        <w:tab/>
        <w:t xml:space="preserve">Herring N, Cranley J, Lokale MN, et al. The cardiac sympathetic co-transmitter galanin reduces acetylcholine release and vagal bradycardia: Implications for neural control of cardiac excitability. </w:t>
      </w:r>
      <w:r w:rsidRPr="0083747E">
        <w:rPr>
          <w:i/>
          <w:iCs/>
          <w:noProof/>
        </w:rPr>
        <w:t>J Mol Cell Cardiol</w:t>
      </w:r>
      <w:r w:rsidRPr="0083747E">
        <w:rPr>
          <w:noProof/>
        </w:rPr>
        <w:t>. 2012;52(3):667-676. doi:10.1016/j.yjmcc.2011.11.016</w:t>
      </w:r>
    </w:p>
    <w:p w14:paraId="20CB18EB" w14:textId="588A7535" w:rsidR="00EB2A5F" w:rsidRPr="00107F20" w:rsidRDefault="00EB2A5F" w:rsidP="0083747E">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20074"/>
    <w:rsid w:val="00023191"/>
    <w:rsid w:val="00032598"/>
    <w:rsid w:val="0004272F"/>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1F62"/>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1DC0-731B-434B-BA2E-F151DAF1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34692</Words>
  <Characters>197747</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11</cp:revision>
  <dcterms:created xsi:type="dcterms:W3CDTF">2019-06-10T16:59:00Z</dcterms:created>
  <dcterms:modified xsi:type="dcterms:W3CDTF">2019-07-21T02:38:00Z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