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5DDA2" w14:textId="0481E3A8" w:rsidR="00E53A86" w:rsidRDefault="00B865F0" w:rsidP="007349C5">
      <w:pPr>
        <w:pStyle w:val="NoSpacing"/>
        <w:numPr>
          <w:ilvl w:val="0"/>
          <w:numId w:val="31"/>
        </w:numPr>
        <w:rPr>
          <w:b/>
        </w:rPr>
      </w:pPr>
      <w:r w:rsidRPr="00B865F0">
        <w:rPr>
          <w:b/>
        </w:rPr>
        <w:t>SPECIFIC AIMS</w:t>
      </w:r>
    </w:p>
    <w:p w14:paraId="76F1E9B3" w14:textId="5144D6DE" w:rsidR="007349C5" w:rsidRPr="00A47606" w:rsidRDefault="007349C5" w:rsidP="002A7049">
      <w:pPr>
        <w:pStyle w:val="NoSpacing"/>
        <w:rPr>
          <w:b/>
          <w:sz w:val="12"/>
          <w:szCs w:val="12"/>
        </w:rPr>
      </w:pPr>
    </w:p>
    <w:p w14:paraId="3726CF58" w14:textId="37B36DE1" w:rsidR="00EA3F05" w:rsidRDefault="002C2A55" w:rsidP="00EA3F05">
      <w:pPr>
        <w:pStyle w:val="NoSpacing"/>
        <w:rPr>
          <w:shd w:val="clear" w:color="auto" w:fill="FFFFFF"/>
        </w:rPr>
      </w:pPr>
      <w:r>
        <w:t xml:space="preserve">Four out of five patients with ischemic heart disease (IHD) are unrecognized by electrocardiography (ECG) and clinical </w:t>
      </w:r>
      <w:r w:rsidR="000B4D5E">
        <w:t>exam</w:t>
      </w:r>
      <w:r w:rsidR="00141AFD">
        <w:t>.</w:t>
      </w:r>
      <w:r>
        <w:fldChar w:fldCharType="begin" w:fldLock="1"/>
      </w:r>
      <w:r>
        <w:instrText>ADDIN CSL_CITATION {"citationItems":[{"id":"ITEM-1","itemData":{"DOI":"10.1001/jama.2015.14849","ISBN":"1538-3598 (Electronic)\\r0098-7484 (Linking)","ISSN":"15383598","PMID":"26547466","abstract":"IMPORTANCE Myocardial scarring leads to cardiac dysfunction and poor prognosis. The prevalence of and factors associated with unrecognized myocardial infarction and scar have not been previously defined using contemporary methods in a multiethnic US population. OBJECTIVE To determine prevalence of and factors associated with myocardial scar in middle- and older-aged individuals in the United States. DESIGN, SETTING, AND PARTICIPANTS The Multi-Ethnic Study of Atherosclerosis (MESA) study is a population-based cohort in the United States. Participants were aged 45 through 84 years and free of clinical cardiovascular disease (CVD) at baseline in 2000-2002. In the 10th year examination (2010-2012), 1840 participants underwent cardiac magnetic resonance (CMR) imaging with gadolinium to detect myocardial scar. Cardiovascular disease risk factors and coronary artery calcium (CAC) scores were measured at baseline and year 10. Logistic regression models were used to estimate adjusted odds ratios (ORs) for myocardial scar. EXPOSURES Cardiovascular risk factors, CAC scores, left ventricle size and function, and carotid intima-media thickness. MAIN OUTCOMES AND MEASURES Myocardial scar detected by CMR imaging. RESULTS Of 1840 participants (mean [SD] age, 68 [9] years, 52% men), 146 (7.9%) had myocardial scars, of which 114 (78%) were undetected by electrocardiogram or by clinical adjudication. In adjusted models, age, male sex, body mass index, hypertension, and current smoking at baseline were associated with myocardial scar at year 10. The OR per 8.9-year increment was 1.61 (95% CI, 1.36-1.91; P &lt; .001); for men vs women: OR, 5.76 (95% CI, 3.61-9.17; P &lt; .001); per 4.8-SD body mass index: OR, 1.32 (95% CI, 1.09-1.61, P = .005); for hypertension: OR, 1.61 (95% CI, 1.12-2.30; P = .009); and for current vs never smokers: 2.00 (95% CI, 1.22-3.28; P = .006). Age-, sex-, and ethnicity-adjusted CAC scores at baseline were also associated with myocardial scar at year 10. Compared with a CAC score of 0, the OR for scores from 1 through 99 was 2.4 (95% CI, 1.5-3.9); from 100 through 399, 3.0 (95% CI, 1.7-5.1), and 400 or higher, 3.3 (95% CI, 1.7-6.1) (P ≤ .001). The CAC score significantly added to the association of myocardial scar with age, sex, race/ethnicity, and traditional CVD risk factors (C statistic, 0.81 with CAC vs 0.79 without CAC, P = .01). CONCLUSIONS AND RELEVANCE The prevalence of myocardial scars in a US community-based multiethnic cohort was 7.9%, of whic…","author":[{"dropping-particle":"","family":"Turkbey","given":"Evrim B.","non-dropping-particle":"","parse-names":false,"suffix":""},{"dropping-particle":"","family":"Nacif","given":"Marcelo S.","non-dropping-particle":"","parse-names":false,"suffix":""},{"dropping-particle":"","family":"Guo","given":"Mengye","non-dropping-particle":"","parse-names":false,"suffix":""},{"dropping-particle":"","family":"McClelland","given":"Robyn L.","non-dropping-particle":"","parse-names":false,"suffix":""},{"dropping-particle":"","family":"Teixeira","given":"Patricia B.R.P.","non-dropping-particle":"","parse-names":false,"suffix":""},{"dropping-particle":"","family":"Bild","given":"Diane E.","non-dropping-particle":"","parse-names":false,"suffix":""},{"dropping-particle":"","family":"Barr","given":"R. Graham","non-dropping-particle":"","parse-names":false,"suffix":""},{"dropping-particle":"","family":"Shea","given":"Steven","non-dropping-particle":"","parse-names":false,"suffix":""},{"dropping-particle":"","family":"Post","given":"Wendy","non-dropping-particle":"","parse-names":false,"suffix":""},{"dropping-particle":"","family":"Burke","given":"Gregory","non-dropping-particle":"","parse-names":false,"suffix":""},{"dropping-particle":"","family":"Budoff","given":"Matthew J.","non-dropping-particle":"","parse-names":false,"suffix":""},{"dropping-particle":"","family":"Folsom","given":"Aaron R.","non-dropping-particle":"","parse-names":false,"suffix":""},{"dropping-particle":"","family":"Liu","given":"Chia Ying","non-dropping-particle":"","parse-names":false,"suffix":""},{"dropping-particle":"","family":"Lima","given":"João A.","non-dropping-particle":"","parse-names":false,"suffix":""},{"dropping-particle":"","family":"Bluemke","given":"David A.","non-dropping-particle":"","parse-names":false,"suffix":""}],"container-title":"JAMA - Journal of the American Medical Association","id":"ITEM-1","issue":"18","issued":{"date-parts":[["2015","11","10"]]},"page":"1945-1954","publisher":"American Medical Association","title":"Prevalence and correlates of myocardial scar in a US cohort","type":"article-journal","volume":"314"},"uris":["http://www.mendeley.com/documents/?uuid=0d619be2-0939-4ade-8a75-3463a3ac7ddc"]}],"mendeley":{"formattedCitation":"&lt;sup&gt;1&lt;/sup&gt;","plainTextFormattedCitation":"1","previouslyFormattedCitation":"&lt;sup&gt;1&lt;/sup&gt;"},"properties":{"noteIndex":0},"schema":"https://github.com/citation-style-language/schema/raw/master/csl-citation.json"}</w:instrText>
      </w:r>
      <w:r>
        <w:fldChar w:fldCharType="separate"/>
      </w:r>
      <w:r w:rsidRPr="002C2A55">
        <w:rPr>
          <w:noProof/>
          <w:vertAlign w:val="superscript"/>
        </w:rPr>
        <w:t>1</w:t>
      </w:r>
      <w:r>
        <w:fldChar w:fldCharType="end"/>
      </w:r>
      <w:r>
        <w:t xml:space="preserve"> </w:t>
      </w:r>
      <w:r w:rsidR="00141AFD">
        <w:t>The majority of sudden cardiac death (SCD) still occurs in those without diagnosed IHD,</w:t>
      </w:r>
      <w:r w:rsidR="00C65282">
        <w:fldChar w:fldCharType="begin" w:fldLock="1"/>
      </w:r>
      <w:r w:rsidR="00C65282">
        <w:instrText>ADDIN CSL_CITATION {"citationItems":[{"id":"ITEM-1","itemData":{"DOI":"10.1161/CIRCRESAHA.116.304521","ISBN":"0009-7330","ISSN":"15244571","PMID":"26044246","abstract":"Sudden cardiac death (SCD) from cardiac arrest is a major international public health problem accounting for an estimated 15%-20% of all deaths. Although resuscitation rates are generally improving throughout the world, the majority of individuals who experience a sudden cardiac arrest will not survive. SCD most often develops in older adults with acquired structural heart disease, but it also rarely occurs in the young, where it is more commonly because of inherited disorders. Coronary heart disease is known to be the most common pathology underlying SCD, followed by cardiomyopathies, inherited arrhythmia syndromes, and valvular heart disease. During the past 3 decades, declines in SCD rates have not been as steep as for other causes of coronary heart disease deaths, and there is a growing fraction of SCDs not due to coronary heart disease and ventricular arrhythmias, particularly among certain subsets of the population. The growing heterogeneity of the pathologies and mechanisms underlying SCD present major challenges for SCD prevention, which are magnified further by a frequent lack of recognition of the underlying cardiac condition before death. Multifaceted preventative approaches, which address risk factors in seemingly low-risk and known high-risk populations, will be required to decrease the burden of SCD. In this Compendium, we review the wide-ranging spectrum of epidemiology underlying SCD within both the general population and in high-risk subsets with established cardiac disease placing an emphasis on recent global trends, remaining uncertainties, and potential targeted preventive strategies.","author":[{"dropping-particle":"","family":"Hayashi","given":"Meiso","non-dropping-particle":"","parse-names":false,"suffix":""},{"dropping-particle":"","family":"Shimizu","given":"Wataru","non-dropping-particle":"","parse-names":false,"suffix":""},{"dropping-particle":"","family":"Albert","given":"Christine M.","non-dropping-particle":"","parse-names":false,"suffix":""}],"container-title":"Circulation Research","id":"ITEM-1","issue":"12","issued":{"date-parts":[["2015","6","5"]]},"page":"1887-1906","publisher":"Lippincott Williams &amp; Wilkins Hagerstown, MD","title":"The Spectrum of Epidemiology Underlying Sudden Cardiac Death","type":"article-journal","volume":"116"},"uris":["http://www.mendeley.com/documents/?uuid=418cb7e5-aa8c-4464-a9ad-ee998a7a0ce2"]}],"mendeley":{"formattedCitation":"&lt;sup&gt;2&lt;/sup&gt;","plainTextFormattedCitation":"2","previouslyFormattedCitation":"&lt;sup&gt;2&lt;/sup&gt;"},"properties":{"noteIndex":0},"schema":"https://github.com/citation-style-language/schema/raw/master/csl-citation.json"}</w:instrText>
      </w:r>
      <w:r w:rsidR="00C65282">
        <w:fldChar w:fldCharType="separate"/>
      </w:r>
      <w:r w:rsidR="00C65282" w:rsidRPr="00C65282">
        <w:rPr>
          <w:noProof/>
          <w:vertAlign w:val="superscript"/>
        </w:rPr>
        <w:t>2</w:t>
      </w:r>
      <w:r w:rsidR="00C65282">
        <w:fldChar w:fldCharType="end"/>
      </w:r>
      <w:r w:rsidR="00141AFD">
        <w:t xml:space="preserve"> and although the overall rate of cardiovascular mortality is declining, the rate of community events has not declined proportionally.</w:t>
      </w:r>
      <w:r w:rsidR="00C65282">
        <w:fldChar w:fldCharType="begin" w:fldLock="1"/>
      </w:r>
      <w:r w:rsidR="00D639D1">
        <w:instrText>ADDIN CSL_CITATION {"citationItems":[{"id":"ITEM-1","itemData":{"DOI":"10.1161/CIRCULATIONAHA.105.590463","ISSN":"00097322","abstract":"Although age-adjusted cardiovascular disease (CVD) mortality has declined over the past decades, controversies remain about whether this trend was similar across locations of death and disease categories and about the existence of age and sex disparities.","author":[{"dropping-particle":"","family":"Gerber","given":"Yariv","non-dropping-particle":"","parse-names":false,"suffix":""},{"dropping-particle":"","family":"Jacobsen","given":"Steven J","non-dropping-particle":"","parse-names":false,"suffix":""},{"dropping-particle":"","family":"Frye","given":"Robert L","non-dropping-particle":"","parse-names":false,"suffix":""},{"dropping-particle":"","family":"Weston","given":"Susan A","non-dropping-particle":"","parse-names":false,"suffix":""},{"dropping-particle":"","family":"Killian","given":"Jill M","non-dropping-particle":"","parse-names":false,"suffix":""},{"dropping-particle":"","family":"Roger","given":"Véronique L","non-dropping-particle":"","parse-names":false,"suffix":""}],"container-title":"Circulation","id":"ITEM-1","issue":"19","issued":{"date-parts":[["2006"]]},"page":"2285-2292","title":"Secular trends in deaths from cardiovascular diseases: A 25-year community study","type":"article-journal","volume":"113"},"uris":["http://www.mendeley.com/documents/?uuid=e3e9c42e-fea5-32e2-964d-eaeadb89029c"]}],"mendeley":{"formattedCitation":"&lt;sup&gt;3&lt;/sup&gt;","plainTextFormattedCitation":"3","previouslyFormattedCitation":"&lt;sup&gt;3&lt;/sup&gt;"},"properties":{"noteIndex":0},"schema":"https://github.com/citation-style-language/schema/raw/master/csl-citation.json"}</w:instrText>
      </w:r>
      <w:r w:rsidR="00C65282">
        <w:fldChar w:fldCharType="separate"/>
      </w:r>
      <w:r w:rsidR="00C65282" w:rsidRPr="00C65282">
        <w:rPr>
          <w:noProof/>
          <w:vertAlign w:val="superscript"/>
        </w:rPr>
        <w:t>3</w:t>
      </w:r>
      <w:r w:rsidR="00C65282">
        <w:fldChar w:fldCharType="end"/>
      </w:r>
      <w:r w:rsidR="00141AFD">
        <w:t xml:space="preserve"> </w:t>
      </w:r>
      <w:r w:rsidR="00B46BC8">
        <w:t>A growing body of literature</w:t>
      </w:r>
      <w:r w:rsidR="00372584">
        <w:t xml:space="preserve"> suggests </w:t>
      </w:r>
      <w:r w:rsidR="00B46BC8">
        <w:t>that autonomic dysfunction is not only of prognostic value in cardiovascular mortality,</w:t>
      </w:r>
      <w:r w:rsidR="00D639D1">
        <w:fldChar w:fldCharType="begin" w:fldLock="1"/>
      </w:r>
      <w:r w:rsidR="00D639D1">
        <w:instrText>ADDIN CSL_CITATION {"citationItems":[{"id":"ITEM-1","itemData":{"DOI":"10.1016/S0140-6736(97)11144-8","ISBN":"0140-6736","ISSN":"01406736","PMID":"9482439","abstract":"Background. Experimental evidence suggests that autonomic markers such as heart-rate variability and baroreflex sensitivity (BRS) may contribute to post-infarction risk stratification. There are clinical data to support this concept for heart-rate variability. The main objective of the ATRAMI study was to provide prospective data on the additional and independent prognostic value for cardiac mortality of heart-rate variability and BRS in patients after myocardial infarction in whom left-ventricular ejection fraction (LVEF) and ventricular arrhythmias were known. Methods. This multicentre international prospective study enrolled 1284 patients with a recent (&lt; 28 days) myocardial infarction, 24 h Holter recording was done to quantify heart-rate variability (measured as standard deviation of normal to normal RR intervals [SDNN]) and ventricular arrhythmias. BRS was calculated from measurement of the rate-pressure response to intravenous phenylephrine. Findings. During 21 (SD 8) months of follow-up, the primary endpoint, cardiac mortality, included 44 cardiac deaths and five non-fatal cardiac arrests. Low values of either heart-rate variability (SDNN &lt; 70 ms) or BRS (&lt; 3.0 ms per mmHg) carried a significant multivariate risk of cardiac mortality (3.2 [95% CI 1.42-7.36] and 2.8 [1.24-6.16], respectively). The association of low SDNN and BRS further increased risk; the 2-year mortality was 17% when both were below the cut-offs and 2% (p &lt; 0.0001) when both were well preserved (SDNN &gt; 105 ms, BRS &gt; 6.1 ms per mmHg). The association of low SDNN or BRS with LVEF below 35% carried a relative risk of 6.7 (3.1-14.6) or 8.7 (4.3-17.6), respectively, compared with patients with LVEF above 35% and less compromised SDNN ≤ 70 ms) and BRS (≤ 3 ms per mmHg). Interpretation. ATRAMI provides clinical evidence that after myocardial infarction the analysis of vagal reflexes has significant prognostic value independently of LVEF and of ventricular arrhythmias acid that it significantly adds to the prognostic value of heart-rate variability.","author":[{"dropping-particle":"","family":"Rovere","given":"Maria Teresa","non-dropping-particle":"La","parse-names":false,"suffix":""},{"dropping-particle":"","family":"Bigger","given":"J Thomas","non-dropping-particle":"","parse-names":false,"suffix":""},{"dropping-particle":"","family":"Marcus","given":"Frank I","non-dropping-particle":"","parse-names":false,"suffix":""},{"dropping-particle":"","family":"Mortara","given":"Andrea","non-dropping-particle":"","parse-names":false,"suffix":""},{"dropping-particle":"","family":"Schwartz","given":"Peter J","non-dropping-particle":"","parse-names":false,"suffix":""}],"container-title":"Lancet","id":"ITEM-1","issue":"9101","issued":{"date-parts":[["1998","2","14"]]},"page":"478-484","publisher":"Elsevier","title":"Baroreflex sensitivity and heart-rate variability in prediction of total cardiac mortality after myocardial infarction","type":"article-journal","volume":"351"},"uris":["http://www.mendeley.com/documents/?uuid=f0238f2c-0bfe-4261-a77b-28cacabed3ff"]}],"mendeley":{"formattedCitation":"&lt;sup&gt;4&lt;/sup&gt;","plainTextFormattedCitation":"4","previouslyFormattedCitation":"&lt;sup&gt;4&lt;/sup&gt;"},"properties":{"noteIndex":0},"schema":"https://github.com/citation-style-language/schema/raw/master/csl-citation.json"}</w:instrText>
      </w:r>
      <w:r w:rsidR="00D639D1">
        <w:fldChar w:fldCharType="separate"/>
      </w:r>
      <w:r w:rsidR="00D639D1" w:rsidRPr="00D639D1">
        <w:rPr>
          <w:noProof/>
          <w:vertAlign w:val="superscript"/>
        </w:rPr>
        <w:t>4</w:t>
      </w:r>
      <w:r w:rsidR="00D639D1">
        <w:fldChar w:fldCharType="end"/>
      </w:r>
      <w:r w:rsidR="00B46BC8">
        <w:t xml:space="preserve"> but may serve as a novel risk factor for IHD.</w:t>
      </w:r>
      <w:r w:rsidR="003A05E2">
        <w:t xml:space="preserve"> </w:t>
      </w:r>
      <w:r w:rsidR="00EA3F05" w:rsidRPr="00311043">
        <w:rPr>
          <w:u w:val="single"/>
        </w:rPr>
        <w:t xml:space="preserve">Recently, a new ECG-based biomarker of autonomic dysfunction based on heart rate variability (HRV), named </w:t>
      </w:r>
      <w:r w:rsidR="00EA3F05" w:rsidRPr="00311043">
        <w:rPr>
          <w:i/>
          <w:iCs/>
          <w:u w:val="single"/>
        </w:rPr>
        <w:t>Dyx</w:t>
      </w:r>
      <w:r w:rsidR="00EA3F05" w:rsidRPr="00311043">
        <w:rPr>
          <w:u w:val="single"/>
        </w:rPr>
        <w:t>, was found to be an important predictor of myocardial ischemia.</w:t>
      </w:r>
      <w:r w:rsidR="00EA3F05" w:rsidRPr="00311043">
        <w:rPr>
          <w:u w:val="single"/>
        </w:rPr>
        <w:fldChar w:fldCharType="begin" w:fldLock="1"/>
      </w:r>
      <w:r w:rsidR="00311043">
        <w:rPr>
          <w:u w:val="single"/>
        </w:rPr>
        <w:instrText>ADDIN CSL_CITATION {"citationItems":[{"id":"ITEM-1","itemData":{"DOI":"10.1016/j.amjcard.2015.02.054","ISSN":"18791913","PMID":"25872904","abstract":"Heart rate variability (HRV) has been shown to be attenuated in patients with coronary artery disease (CAD) and may, therefore, be possibly used for the early detection of myocardial ischemia. We aimed to evaluate the diagnostic yield of a novel short-term HRV algorithm for the detection of myocardial ischemia in subjects without known CAD. We prospectively enrolled 450 subjects without known CAD who were referred to tertiary medical centers for exercise stress testing (EST) with single-photon emission computed tomography myocardial perfusion imaging (MPI). All subjects underwent 1-hour Holter testing with subsequent HRV analysis before EST with MPI. The diagnostic yield of HRV analysis was compared with EST, using MPI as the gold standard for the noninvasive detection of myocardial ischemia. All subjects had intermediate pretest probability for CAD. Mean age was 62 years, 38% were women, 51% had hypertension, and 25% diabetes mellitus. HRV analysis showed superior sensitivity (77%) compared with standard EST (27%). After multivariate adjustment, HRV was independently associated with an 8.4-fold (p &lt;0.001) increased likelihood for the detection of myocardial ischemia by MPI, whereas EST did not show a statistically significant association with a positive MPI (odds ratio 2.1; p = 0.12). Of subjects who were referred for subsequent coronary angiography, the respective sensitivities of HRV and EST for the detection of significant CAD were 73% versus 26%. Our data suggest that HRV can be used as an important noninvasive technique for the detection of myocardial ischemia in subjects without known CAD, providing superior sensitivity to conventional EST in this population.","author":[{"dropping-particle":"","family":"Goldkorn","given":"Ronen","non-dropping-particle":"","parse-names":false,"suffix":""},{"dropping-particle":"","family":"Naimushin","given":"Alexey","non-dropping-particle":"","parse-names":false,"suffix":""},{"dropping-particle":"","family":"Shlomo","given":"Nir","non-dropping-particle":"","parse-names":false,"suffix":""},{"dropping-particle":"","family":"Dan","given":"Ariella","non-dropping-particle":"","parse-names":false,"suffix":""},{"dropping-particle":"","family":"Oieru","given":"Dan","non-dropping-particle":"","parse-names":false,"suffix":""},{"dropping-particle":"","family":"Moalem","given":"Israel","non-dropping-particle":"","parse-names":false,"suffix":""},{"dropping-particle":"","family":"Rozen","given":"Eli","non-dropping-particle":"","parse-names":false,"suffix":""},{"dropping-particle":"","family":"Gur","given":"Ilan","non-dropping-particle":"","parse-names":false,"suffix":""},{"dropping-particle":"","family":"Levitan","given":"Jacob","non-dropping-particle":"","parse-names":false,"suffix":""},{"dropping-particle":"","family":"Rosenmann","given":"David","non-dropping-particle":"","parse-names":false,"suffix":""},{"dropping-particle":"","family":"Mogilewsky","given":"Yakov","non-dropping-particle":"","parse-names":false,"suffix":""},{"dropping-particle":"","family":"Klempfner","given":"Robert","non-dropping-particle":"","parse-names":false,"suffix":""},{"dropping-particle":"","family":"Goldenberg","given":"Ilan","non-dropping-particle":"","parse-names":false,"suffix":""}],"container-title":"American Journal of Cardiology","id":"ITEM-1","issue":"11","issued":{"date-parts":[["2015"]]},"page":"1518-1522","title":"Comparison of the usefulness of heart rate variability versus exercise stress testing for the detection of myocardial ischemia in patients without known coronary artery disease","type":"article-journal","volume":"115"},"uris":["http://www.mendeley.com/documents/?uuid=d2e157f1-f45a-4bbf-9bd4-febead211805"]}],"mendeley":{"formattedCitation":"&lt;sup&gt;5&lt;/sup&gt;","plainTextFormattedCitation":"5","previouslyFormattedCitation":"&lt;sup&gt;13&lt;/sup&gt;"},"properties":{"noteIndex":0},"schema":"https://github.com/citation-style-language/schema/raw/master/csl-citation.json"}</w:instrText>
      </w:r>
      <w:r w:rsidR="00EA3F05" w:rsidRPr="00311043">
        <w:rPr>
          <w:u w:val="single"/>
        </w:rPr>
        <w:fldChar w:fldCharType="separate"/>
      </w:r>
      <w:r w:rsidR="00311043" w:rsidRPr="00311043">
        <w:rPr>
          <w:noProof/>
          <w:vertAlign w:val="superscript"/>
        </w:rPr>
        <w:t>5</w:t>
      </w:r>
      <w:r w:rsidR="00EA3F05" w:rsidRPr="00311043">
        <w:rPr>
          <w:u w:val="single"/>
        </w:rPr>
        <w:fldChar w:fldCharType="end"/>
      </w:r>
      <w:r w:rsidR="00EA3F05">
        <w:t xml:space="preserve"> </w:t>
      </w:r>
      <w:r w:rsidR="00EA3F05" w:rsidRPr="009E3EB6">
        <w:rPr>
          <w:i/>
        </w:rPr>
        <w:t>Dyx</w:t>
      </w:r>
      <w:r w:rsidR="00EA3F05">
        <w:t xml:space="preserve"> is calculated from an hour-long recording of ambulatory ECG, and low values (&lt; 2.0 units) are associated with an 8-fold increased odds of positive nuclear stress test findings (suggesting IHD).</w:t>
      </w:r>
      <w:r w:rsidR="00EA3F05">
        <w:fldChar w:fldCharType="begin" w:fldLock="1"/>
      </w:r>
      <w:r w:rsidR="00311043">
        <w:instrText>ADDIN CSL_CITATION {"citationItems":[{"id":"ITEM-1","itemData":{"DOI":"10.1016/j.amjcard.2015.02.054","ISSN":"18791913","PMID":"25872904","abstract":"Heart rate variability (HRV) has been shown to be attenuated in patients with coronary artery disease (CAD) and may, therefore, be possibly used for the early detection of myocardial ischemia. We aimed to evaluate the diagnostic yield of a novel short-term HRV algorithm for the detection of myocardial ischemia in subjects without known CAD. We prospectively enrolled 450 subjects without known CAD who were referred to tertiary medical centers for exercise stress testing (EST) with single-photon emission computed tomography myocardial perfusion imaging (MPI). All subjects underwent 1-hour Holter testing with subsequent HRV analysis before EST with MPI. The diagnostic yield of HRV analysis was compared with EST, using MPI as the gold standard for the noninvasive detection of myocardial ischemia. All subjects had intermediate pretest probability for CAD. Mean age was 62 years, 38% were women, 51% had hypertension, and 25% diabetes mellitus. HRV analysis showed superior sensitivity (77%) compared with standard EST (27%). After multivariate adjustment, HRV was independently associated with an 8.4-fold (p &lt;0.001) increased likelihood for the detection of myocardial ischemia by MPI, whereas EST did not show a statistically significant association with a positive MPI (odds ratio 2.1; p = 0.12). Of subjects who were referred for subsequent coronary angiography, the respective sensitivities of HRV and EST for the detection of significant CAD were 73% versus 26%. Our data suggest that HRV can be used as an important noninvasive technique for the detection of myocardial ischemia in subjects without known CAD, providing superior sensitivity to conventional EST in this population.","author":[{"dropping-particle":"","family":"Goldkorn","given":"Ronen","non-dropping-particle":"","parse-names":false,"suffix":""},{"dropping-particle":"","family":"Naimushin","given":"Alexey","non-dropping-particle":"","parse-names":false,"suffix":""},{"dropping-particle":"","family":"Shlomo","given":"Nir","non-dropping-particle":"","parse-names":false,"suffix":""},{"dropping-particle":"","family":"Dan","given":"Ariella","non-dropping-particle":"","parse-names":false,"suffix":""},{"dropping-particle":"","family":"Oieru","given":"Dan","non-dropping-particle":"","parse-names":false,"suffix":""},{"dropping-particle":"","family":"Moalem","given":"Israel","non-dropping-particle":"","parse-names":false,"suffix":""},{"dropping-particle":"","family":"Rozen","given":"Eli","non-dropping-particle":"","parse-names":false,"suffix":""},{"dropping-particle":"","family":"Gur","given":"Ilan","non-dropping-particle":"","parse-names":false,"suffix":""},{"dropping-particle":"","family":"Levitan","given":"Jacob","non-dropping-particle":"","parse-names":false,"suffix":""},{"dropping-particle":"","family":"Rosenmann","given":"David","non-dropping-particle":"","parse-names":false,"suffix":""},{"dropping-particle":"","family":"Mogilewsky","given":"Yakov","non-dropping-particle":"","parse-names":false,"suffix":""},{"dropping-particle":"","family":"Klempfner","given":"Robert","non-dropping-particle":"","parse-names":false,"suffix":""},{"dropping-particle":"","family":"Goldenberg","given":"Ilan","non-dropping-particle":"","parse-names":false,"suffix":""}],"container-title":"American Journal of Cardiology","id":"ITEM-1","issue":"11","issued":{"date-parts":[["2015"]]},"page":"1518-1522","title":"Comparison of the usefulness of heart rate variability versus exercise stress testing for the detection of myocardial ischemia in patients without known coronary artery disease","type":"article-journal","volume":"115"},"uris":["http://www.mendeley.com/documents/?uuid=d2e157f1-f45a-4bbf-9bd4-febead211805"]}],"mendeley":{"formattedCitation":"&lt;sup&gt;5&lt;/sup&gt;","plainTextFormattedCitation":"5","previouslyFormattedCitation":"&lt;sup&gt;13&lt;/sup&gt;"},"properties":{"noteIndex":0},"schema":"https://github.com/citation-style-language/schema/raw/master/csl-citation.json"}</w:instrText>
      </w:r>
      <w:r w:rsidR="00EA3F05">
        <w:fldChar w:fldCharType="separate"/>
      </w:r>
      <w:r w:rsidR="00311043" w:rsidRPr="00311043">
        <w:rPr>
          <w:noProof/>
          <w:vertAlign w:val="superscript"/>
        </w:rPr>
        <w:t>5</w:t>
      </w:r>
      <w:r w:rsidR="00EA3F05">
        <w:fldChar w:fldCharType="end"/>
      </w:r>
      <w:r w:rsidR="00EA3F05">
        <w:t xml:space="preserve"> While promising, the study was limited by a small sample size, it did not assess for relationship with angiographic findings, and the outcome used, single photon emission tomography (SPECT), is only 80% sensitive and specific for obstructive coronary artery disease (CAD).</w:t>
      </w:r>
      <w:r w:rsidR="00EA3F05">
        <w:fldChar w:fldCharType="begin" w:fldLock="1"/>
      </w:r>
      <w:r w:rsidR="00311043">
        <w:instrText>ADDIN CSL_CITATION {"citationItems":[{"id":"ITEM-1","itemData":{"DOI":"10.7326/M14-1225","ISBN":"0003-4819","ISSN":"15393704","PMID":"25775317","abstract":"BACKGROUND Cardiac screening in adults with resting or stress electrocardiography, stress echocardiography, or myocardial perfusion imaging can reveal findings associated with increased risk for coronary heart disease events, but inappropriate cardiac testing of low-risk adults has been identified as an important area of overuse by several professional societies. METHODS Narrative review based on published systematic reviews; guidelines; and articles on the yield, benefits, and harms of cardiac screening in low-risk adults. RESULTS Cardiac screening has not been shown to improve patient outcomes. It is also associated with potential harms due to false-positive results because they can lead to subsequent, potentially unnecessary tests and procedures. Cardiac screening is likely to be particularly inefficient in adults at low risk for coronary heart disease given the low prevalence and predictive values of testing in this population and the low likelihood that positive findings will affect treatment decisions. In this patient population, clinicians should focus on strategies for mitigating cardiovascular risk by treating modifiable risk factors (such as smoking, diabetes, hypertension, hyperlipidemia, and overweight) and encouraging healthy levels of exercise. HIGH-VALUE CARE ADVICE Clinicians should not screen for cardiac disease in asymptomatic, low-risk adults with resting or stress electrocardiography, stress echocardiography, or stress myocardial perfusion imaging.","author":[{"dropping-particle":"","family":"Chou","given":"Roger","non-dropping-particle":"","parse-names":false,"suffix":""},{"dropping-particle":"","family":"Qaseem","given":"Amir","non-dropping-particle":"","parse-names":false,"suffix":""},{"dropping-particle":"","family":"Biebelhausen","given":"John","non-dropping-particle":"","parse-names":false,"suffix":""},{"dropping-particle":"","family":"Desai","given":"Sanjay","non-dropping-particle":"","parse-names":false,"suffix":""},{"dropping-particle":"","family":"Feinberg","given":"Lawrence","non-dropping-particle":"","parse-names":false,"suffix":""},{"dropping-particle":"","family":"Horwitch","given":"Carrie A.","non-dropping-particle":"","parse-names":false,"suffix":""},{"dropping-particle":"","family":"Humphrey","given":"Linda L.","non-dropping-particle":"","parse-names":false,"suffix":""},{"dropping-particle":"","family":"McLean","given":"Robert M.","non-dropping-particle":"","parse-names":false,"suffix":""},{"dropping-particle":"","family":"Mir","given":"Tanveer P.","non-dropping-particle":"","parse-names":false,"suffix":""},{"dropping-particle":"V.","family":"Moyer","given":"Darilyn","non-dropping-particle":"","parse-names":false,"suffix":""},{"dropping-particle":"","family":"Skeff","given":"Kelley M.","non-dropping-particle":"","parse-names":false,"suffix":""},{"dropping-particle":"","family":"Tape","given":"Thomas G.","non-dropping-particle":"","parse-names":false,"suffix":""},{"dropping-particle":"","family":"Wiese","given":"Jeffrey","non-dropping-particle":"","parse-names":false,"suffix":""}],"container-title":"Annals of Internal Medicine","id":"ITEM-1","issue":"6","issued":{"date-parts":[["2015","3","17"]]},"page":"438-447","publisher":"American College of Physicians","title":"Cardiac screening with electrocardiography, stress echocardiography, or myocardial perfusion imaging: Advice for high-value care from the american college of physicians","type":"article","volume":"162"},"uris":["http://www.mendeley.com/documents/?uuid=7d52659e-3c9c-4216-96db-9316f99c1ef3"]}],"mendeley":{"formattedCitation":"&lt;sup&gt;6&lt;/sup&gt;","plainTextFormattedCitation":"6","previouslyFormattedCitation":"&lt;sup&gt;14&lt;/sup&gt;"},"properties":{"noteIndex":0},"schema":"https://github.com/citation-style-language/schema/raw/master/csl-citation.json"}</w:instrText>
      </w:r>
      <w:r w:rsidR="00EA3F05">
        <w:fldChar w:fldCharType="separate"/>
      </w:r>
      <w:r w:rsidR="00311043" w:rsidRPr="00311043">
        <w:rPr>
          <w:noProof/>
          <w:vertAlign w:val="superscript"/>
        </w:rPr>
        <w:t>6</w:t>
      </w:r>
      <w:r w:rsidR="00EA3F05">
        <w:fldChar w:fldCharType="end"/>
      </w:r>
      <w:r w:rsidR="00EA3F05">
        <w:t xml:space="preserve">  In an analysis I independently conducted that was highlighted at the 2018 American Heart Association Scientific Sessions, </w:t>
      </w:r>
      <w:r w:rsidR="00D77435">
        <w:t>we</w:t>
      </w:r>
      <w:r w:rsidR="00EA3F05">
        <w:t xml:space="preserve"> found that that low </w:t>
      </w:r>
      <w:r w:rsidR="00EA3F05" w:rsidRPr="000525FB">
        <w:rPr>
          <w:i/>
        </w:rPr>
        <w:t>Dyx</w:t>
      </w:r>
      <w:r w:rsidR="00EA3F05">
        <w:t xml:space="preserve"> in the early morning was predictive of myocardial</w:t>
      </w:r>
      <w:r w:rsidR="00EA3F05">
        <w:rPr>
          <w:shd w:val="clear" w:color="auto" w:fill="FFFFFF"/>
        </w:rPr>
        <w:t xml:space="preserve"> </w:t>
      </w:r>
      <w:r w:rsidR="00EA3F05" w:rsidRPr="00D42D04">
        <w:rPr>
          <w:shd w:val="clear" w:color="auto" w:fill="FFFFFF"/>
        </w:rPr>
        <w:t xml:space="preserve">perfusion </w:t>
      </w:r>
      <w:r w:rsidR="00EA3F05">
        <w:rPr>
          <w:shd w:val="clear" w:color="auto" w:fill="FFFFFF"/>
        </w:rPr>
        <w:t xml:space="preserve">imaging (MPI) </w:t>
      </w:r>
      <w:r w:rsidR="00EA3F05" w:rsidRPr="00D42D04">
        <w:rPr>
          <w:shd w:val="clear" w:color="auto" w:fill="FFFFFF"/>
        </w:rPr>
        <w:t>deficits</w:t>
      </w:r>
      <w:r w:rsidR="00EA3F05">
        <w:rPr>
          <w:shd w:val="clear" w:color="auto" w:fill="FFFFFF"/>
        </w:rPr>
        <w:t xml:space="preserve"> in a cohort of 276 veteran twins without known CAD</w:t>
      </w:r>
      <w:r w:rsidR="00EA3F05" w:rsidRPr="00D42D04">
        <w:rPr>
          <w:shd w:val="clear" w:color="auto" w:fill="FFFFFF"/>
        </w:rPr>
        <w:t>.</w:t>
      </w:r>
      <w:r w:rsidR="00EA3F05">
        <w:rPr>
          <w:shd w:val="clear" w:color="auto" w:fill="FFFFFF"/>
        </w:rPr>
        <w:fldChar w:fldCharType="begin" w:fldLock="1"/>
      </w:r>
      <w:r w:rsidR="00311043">
        <w:rPr>
          <w:shd w:val="clear" w:color="auto" w:fill="FFFFFF"/>
        </w:rPr>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Association","title":"Abstract 15216: Circadian Autonomic Inflexibility: A Marker of Ischemic Heart Disease","type":"paper-conference","volume":"138"},"uris":["http://www.mendeley.com/documents/?uuid=133759b7-ec23-4126-bea7-3d0448ff23f4"]}],"mendeley":{"formattedCitation":"&lt;sup&gt;7&lt;/sup&gt;","plainTextFormattedCitation":"7","previouslyFormattedCitation":"&lt;sup&gt;15&lt;/sup&gt;"},"properties":{"noteIndex":0},"schema":"https://github.com/citation-style-language/schema/raw/master/csl-citation.json"}</w:instrText>
      </w:r>
      <w:r w:rsidR="00EA3F05">
        <w:rPr>
          <w:shd w:val="clear" w:color="auto" w:fill="FFFFFF"/>
        </w:rPr>
        <w:fldChar w:fldCharType="separate"/>
      </w:r>
      <w:r w:rsidR="00311043" w:rsidRPr="00311043">
        <w:rPr>
          <w:noProof/>
          <w:shd w:val="clear" w:color="auto" w:fill="FFFFFF"/>
          <w:vertAlign w:val="superscript"/>
        </w:rPr>
        <w:t>7</w:t>
      </w:r>
      <w:r w:rsidR="00EA3F05">
        <w:rPr>
          <w:shd w:val="clear" w:color="auto" w:fill="FFFFFF"/>
        </w:rPr>
        <w:fldChar w:fldCharType="end"/>
      </w:r>
      <w:r w:rsidR="00EA3F05">
        <w:rPr>
          <w:shd w:val="clear" w:color="auto" w:fill="FFFFFF"/>
        </w:rPr>
        <w:t xml:space="preserve"> </w:t>
      </w:r>
      <w:r w:rsidR="004662E6">
        <w:rPr>
          <w:shd w:val="clear" w:color="auto" w:fill="FFFFFF"/>
        </w:rPr>
        <w:t>We found for the first time that the time of day in which HRV is measured is a critical step in measuring heart disease risk</w:t>
      </w:r>
      <w:r w:rsidR="00EA3F05">
        <w:rPr>
          <w:shd w:val="clear" w:color="auto" w:fill="FFFFFF"/>
        </w:rPr>
        <w:t xml:space="preserve">. </w:t>
      </w:r>
      <w:r w:rsidR="004662E6">
        <w:rPr>
          <w:shd w:val="clear" w:color="auto" w:fill="FFFFFF"/>
        </w:rPr>
        <w:t xml:space="preserve">Nonetheless, we were unable to differentiate whether this relationship is due to obstructive CAD (requiring revascularization) and/or abnormal vascular reactivity (likely microvascular). This is important when considering the clinical implications of low </w:t>
      </w:r>
      <w:r w:rsidR="004662E6" w:rsidRPr="00311043">
        <w:rPr>
          <w:i/>
          <w:shd w:val="clear" w:color="auto" w:fill="FFFFFF"/>
        </w:rPr>
        <w:t>Dyx</w:t>
      </w:r>
      <w:r w:rsidR="004662E6">
        <w:rPr>
          <w:shd w:val="clear" w:color="auto" w:fill="FFFFFF"/>
        </w:rPr>
        <w:t>.</w:t>
      </w:r>
    </w:p>
    <w:p w14:paraId="49F1E3D8" w14:textId="5FBEB7B3" w:rsidR="004662E6" w:rsidRPr="00A47606" w:rsidRDefault="004662E6" w:rsidP="00EA3F05">
      <w:pPr>
        <w:pStyle w:val="NoSpacing"/>
        <w:rPr>
          <w:sz w:val="12"/>
          <w:szCs w:val="12"/>
          <w:shd w:val="clear" w:color="auto" w:fill="FFFFFF"/>
        </w:rPr>
      </w:pPr>
    </w:p>
    <w:p w14:paraId="5FB8D8A7" w14:textId="63AA2658" w:rsidR="004662E6" w:rsidRDefault="004662E6" w:rsidP="004662E6">
      <w:pPr>
        <w:pStyle w:val="NoSpacing"/>
      </w:pPr>
      <w:r>
        <w:t xml:space="preserve">Low </w:t>
      </w:r>
      <w:r w:rsidRPr="00311043">
        <w:rPr>
          <w:i/>
        </w:rPr>
        <w:t>Dyx</w:t>
      </w:r>
      <w:r>
        <w:t xml:space="preserve">, as with other HRV metrics, is influenced by </w:t>
      </w:r>
      <w:r w:rsidR="00B026F1">
        <w:t>central neurologic</w:t>
      </w:r>
      <w:r>
        <w:t xml:space="preserve"> mechanisms, and in an unpublished analysis in our </w:t>
      </w:r>
      <w:proofErr w:type="gramStart"/>
      <w:r>
        <w:t>twins</w:t>
      </w:r>
      <w:proofErr w:type="gramEnd"/>
      <w:r>
        <w:t xml:space="preserve"> dataset, we found a robust association between depressive symptoms and Dyx. This relationship </w:t>
      </w:r>
      <w:r w:rsidR="00B026F1">
        <w:t>is consistent with</w:t>
      </w:r>
      <w:r>
        <w:t xml:space="preserve"> the neurovisceral integration theory, which describes a network of brain regions that influence cognitive function, mood, and autonomic regulation.</w:t>
      </w:r>
      <w:r>
        <w:fldChar w:fldCharType="begin" w:fldLock="1"/>
      </w:r>
      <w:r w:rsidR="00311043">
        <w:instrText>ADDIN CSL_CITATION {"citationItems":[{"id":"ITEM-1","itemData":{"DOI":"10.1111/psyp.12319","ISSN":"14698986","abstract":"The neurovisceral integration hypothesis suggests in part that cerebral control of autonomic function conveys comparable control of executive function and, hence, correlation among vagally determined high frequency heart rate variability (HF-HRV), executive function, and regional cerebral blood flow (CBF). In 440 middle-aged men and women, resting HF-HRV was related to regional CBF derived from a resting arterial spin-labeled MRI scan and to seven neuropsychological tests of executive function. Despite some intercorrelations, regression modeling failed to support integrated central control of HF-HRV and executive function. Integration between autonomic and cognitive control appears more circumscribed than the general integration suggested by the neurovisceral integration hypothesis.","author":[{"dropping-particle":"","family":"Richard Jennings","given":"J.","non-dropping-particle":"","parse-names":false,"suffix":""},{"dropping-particle":"","family":"Allen","given":"Ben","non-dropping-particle":"","parse-names":false,"suffix":""},{"dropping-particle":"","family":"Gianaros","given":"Peter J","non-dropping-particle":"","parse-names":false,"suffix":""},{"dropping-particle":"","family":"Thayer","given":"Julian F","non-dropping-particle":"","parse-names":false,"suffix":""},{"dropping-particle":"","family":"Manuck","given":"Stephen B","non-dropping-particle":"","parse-names":false,"suffix":""}],"container-title":"Psychophysiology","id":"ITEM-1","issue":"2","issued":{"date-parts":[["2015"]]},"page":"214-224","title":"Focusing neurovisceral integration: Cognition, heart rate variability, and cerebral blood flow","type":"article-journal","volume":"52"},"uris":["http://www.mendeley.com/documents/?uuid=ff3de85e-0a60-32fb-8d8c-3db0813a24ed"]}],"mendeley":{"formattedCitation":"&lt;sup&gt;8&lt;/sup&gt;","plainTextFormattedCitation":"8","previouslyFormattedCitation":"&lt;sup&gt;5&lt;/sup&gt;"},"properties":{"noteIndex":0},"schema":"https://github.com/citation-style-language/schema/raw/master/csl-citation.json"}</w:instrText>
      </w:r>
      <w:r>
        <w:fldChar w:fldCharType="separate"/>
      </w:r>
      <w:r w:rsidR="00311043" w:rsidRPr="00311043">
        <w:rPr>
          <w:noProof/>
          <w:vertAlign w:val="superscript"/>
        </w:rPr>
        <w:t>8</w:t>
      </w:r>
      <w:r>
        <w:fldChar w:fldCharType="end"/>
      </w:r>
      <w:r>
        <w:t xml:space="preserve"> </w:t>
      </w:r>
      <w:r w:rsidRPr="00311043">
        <w:rPr>
          <w:u w:val="single"/>
        </w:rPr>
        <w:t>Neurovisceral dysfunction</w:t>
      </w:r>
      <w:r>
        <w:t xml:space="preserve"> occurs in the setting of neuropsychological pathology, such as in depression and cognitive impairment, which have well-known effects on autonomic regulation,</w:t>
      </w:r>
      <w:r>
        <w:fldChar w:fldCharType="begin" w:fldLock="1"/>
      </w:r>
      <w:r w:rsidR="00311043">
        <w:instrText>ADDIN CSL_CITATION {"citationItems":[{"id":"ITEM-1","itemData":{"DOI":"10.1016/S0022-3999(99)00085-9","ISBN":"3143622512","ISSN":"00223999","PMID":"10880671","abstract":"Objective: The purpose of this study was to investigate the relationship between depression and heart rate variability in cardiac patients. Methods: Heart rate variability was measured during 24-hour ambulatory electrocardiographic (ECG) monitoring in 40 medically stable out-patients with documented coronary heart disease meeting current diagnostic criteria for major depression, and 32 nondepressed, but otherwise comparable, patients. Patients discontinued β-blockers and antidepressant medications at the time of study. Depressed patients were classified as mildly (n = 21) or moderately-to-severely depressed (n = 19) on the basis of Beck Depression Inventory scores. Results: There were no significant differences among the groups in age, gender, blood pressure, history of myocardial infarction, diabetes, or smoking. Heart rates were higher and nearly all indices of heart rate variability were significantly reduced in the moderately-to-severely versus the nondepressed group. Heart rates were also higher and mean values for heart rate variability lower in the mildly depressed group compared with the nondepressed group, but these differences did not attain statistical significance. Conclusion: The association of moderate to severe depression with reduced heart rate variability in patients with stable coronary heart disease may reflect altered cardiac autonomic modulation and may explain their increased risk for mortality. (C) 2000 Elsevier Science Inc. All rights reserved.","author":[{"dropping-particle":"","family":"Stein","given":"Phyllis K.","non-dropping-particle":"","parse-names":false,"suffix":""},{"dropping-particle":"","family":"Carney","given":"Robert M.","non-dropping-particle":"","parse-names":false,"suffix":""},{"dropping-particle":"","family":"Freedland","given":"Kenneth E.","non-dropping-particle":"","parse-names":false,"suffix":""},{"dropping-particle":"","family":"Skala","given":"Judith A.","non-dropping-particle":"","parse-names":false,"suffix":""},{"dropping-particle":"","family":"Jaffe","given":"Allan S.","non-dropping-particle":"","parse-names":false,"suffix":""},{"dropping-particle":"","family":"Kleiger","given":"Robert E.","non-dropping-particle":"","parse-names":false,"suffix":""},{"dropping-particle":"","family":"Rottman","given":"Jeffrey N.","non-dropping-particle":"","parse-names":false,"suffix":""}],"container-title":"Journal of Psychosomatic Research","id":"ITEM-1","issue":"4-5","issued":{"date-parts":[["2000"]]},"page":"493-500","title":"Severe depression is associated with markedly reduced heart rate variability in patients with stable coronary heart disease","type":"article-journal","volume":"48"},"uris":["http://www.mendeley.com/documents/?uuid=5d0e0f0e-3bf3-4381-838a-84d11901bc31"]},{"id":"ITEM-2","itemData":{"DOI":"10.1007/s10072-017-3097-0","ISSN":"15903478","PMID":"28884386","abstract":"Associations between autonomic nervous system health and cognitive performance have been described in different populations. Autonomic disturbances are a common phenomenon in patients post stroke. Little is known about the relationship between post stroke disturbances of the autonomic nervous system and the commonly occurring disturbances of cognitive functions revealed by victims of stroke. To assess the association between heart rate variability (HRV) and cognitive performance among patients post ischemic stroke and healthy age-matched controls, 13 patients post first-ever ischemic stroke aged 40–80 years and 15 age-matched healthy controls were evaluated. HRV was monitored during sustained handgrip, while breathing at a rate of six breaths per minute, while performing the serial-3 subtraction task sitting at rest, and while cycling. Patients post stroke had greater error rate in the serial-3 subtraction task, and lower HRV (both at rest and during task performance) relative to healthy controls (at rest 26 ms [10–53] vs. 43 ms [29–88]). The HRV of stroke patients showed less sensitivity to changes in testing conditions, and also failed to show the correlation with cognitive performance exhibited by the healthy subjects. Stroke patients experience autonomic nervous system dysfunction in parallel to their motor and cognitive impairments. Too often only the latter receive appropriate treatment consideration in the rehabilitation setting. The current results, and earlier research, point to the importance of focusing clinical attention to the status of the autonomic nervous system, as amelioration of its functioning is likely to enhance motor and cognitive functioning as well. (PsycINFO Database Record (c) 2017 APA, all rights reserved)","author":[{"dropping-particle":"","family":"Beer","given":"Noa Raphaely","non-dropping-particle":"","parse-names":false,"suffix":""},{"dropping-particle":"","family":"Soroker","given":"Nachum","non-dropping-particle":"","parse-names":false,"suffix":""},{"dropping-particle":"","family":"Bornstein","given":"Nathan M.","non-dropping-particle":"","parse-names":false,"suffix":""},{"dropping-particle":"","family":"Leurer","given":"Michal Katz","non-dropping-particle":"","parse-names":false,"suffix":""}],"container-title":"Neurological Sciences","id":"ITEM-2","issue":"11","issued":{"date-parts":[["2017","11","7"]]},"page":"2037-2043","title":"Association between cardiac autonomic control and cognitive performance among patients post stroke and age-matched healthy controls—an exploratory pilot study","type":"article-journal","volume":"38"},"uris":["http://www.mendeley.com/documents/?uuid=99b1067d-dac4-32ae-92ee-6a98bf8a3426"]}],"mendeley":{"formattedCitation":"&lt;sup&gt;9,10&lt;/sup&gt;","plainTextFormattedCitation":"9,10","previouslyFormattedCitation":"&lt;sup&gt;6,7&lt;/sup&gt;"},"properties":{"noteIndex":0},"schema":"https://github.com/citation-style-language/schema/raw/master/csl-citation.json"}</w:instrText>
      </w:r>
      <w:r>
        <w:fldChar w:fldCharType="separate"/>
      </w:r>
      <w:r w:rsidR="00311043" w:rsidRPr="00311043">
        <w:rPr>
          <w:noProof/>
          <w:vertAlign w:val="superscript"/>
        </w:rPr>
        <w:t>9,10</w:t>
      </w:r>
      <w:r>
        <w:fldChar w:fldCharType="end"/>
      </w:r>
      <w:r w:rsidRPr="00844EDC">
        <w:rPr>
          <w:shd w:val="clear" w:color="auto" w:fill="FFFFFF"/>
        </w:rPr>
        <w:t xml:space="preserve"> </w:t>
      </w:r>
      <w:r>
        <w:t>confer a worse prognosis in coronary artery disease (CAD),</w:t>
      </w:r>
      <w:r>
        <w:fldChar w:fldCharType="begin" w:fldLock="1"/>
      </w:r>
      <w:r w:rsidR="00311043">
        <w:instrText>ADDIN CSL_CITATION {"citationItems":[{"id":"ITEM-1","itemData":{"DOI":"10.1038/nrcardio.2016.181","ISBN":"9780123739476","ISSN":"17595010","PMID":"20425245","abstract":"Depression often coexists with coronary heart disease and increases the risk of poor cardiac prognosis. The physiopathology of depression resembles that of chronic, severe stress. Because little research has evaluated the impact of depression treatment on cardiac events, there is no currently recommended depression-specific treatment to reduce cardiac risk. © 2007 Copyright © 2007 Elsevier Inc. All rights reserved.","author":[{"dropping-particle":"","family":"Carney","given":"Robert M.","non-dropping-particle":"","parse-names":false,"suffix":""},{"dropping-particle":"","family":"Freedland","given":"Kenneth E.","non-dropping-particle":"","parse-names":false,"suffix":""}],"container-title":"Nature Reviews Cardiology","id":"ITEM-1","issue":"3","issued":{"date-parts":[["2017","3","17"]]},"page":"145-155","title":"Depression and coronary heart disease","type":"article","volume":"14"},"uris":["http://www.mendeley.com/documents/?uuid=d499c148-6386-4976-aa61-991beb29b7ce"]},{"id":"ITEM-2","itemData":{"DOI":"10.1161/JAHA.113.000741","ISBN":"2047-9980","ISSN":"20479980","PMID":"24943475","abstract":"BACKGROUND: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Association","id":"ITEM-2","issue":"3","issued":{"date-parts":[["2014","6","18"]]},"page":"e000741","publisher":"American Heart Association, Inc.","title":"Sex and age differences in the association of depression with obstructive coronary artery disease and adverse cardiovascular events","type":"article-journal","volume":"3"},"uris":["http://www.mendeley.com/documents/?uuid=6b39dcc2-b5a1-4fec-9f6a-7e1e4e8bb75e"]}],"mendeley":{"formattedCitation":"&lt;sup&gt;11,12&lt;/sup&gt;","plainTextFormattedCitation":"11,12","previouslyFormattedCitation":"&lt;sup&gt;8,9&lt;/sup&gt;"},"properties":{"noteIndex":0},"schema":"https://github.com/citation-style-language/schema/raw/master/csl-citation.json"}</w:instrText>
      </w:r>
      <w:r>
        <w:fldChar w:fldCharType="separate"/>
      </w:r>
      <w:r w:rsidR="00311043" w:rsidRPr="00311043">
        <w:rPr>
          <w:noProof/>
          <w:vertAlign w:val="superscript"/>
        </w:rPr>
        <w:t>11,12</w:t>
      </w:r>
      <w:r>
        <w:fldChar w:fldCharType="end"/>
      </w:r>
      <w:r>
        <w:t xml:space="preserve"> and increase the risk of SCD.</w:t>
      </w:r>
      <w:r>
        <w:fldChar w:fldCharType="begin" w:fldLock="1"/>
      </w:r>
      <w:r w:rsidR="00311043">
        <w:instrText>ADDIN CSL_CITATION {"citationItems":[{"id":"ITEM-1","itemData":{"DOI":"10.1161/01.CIR.60.7.1593","ISSN":"0009-7322","abstract":"With the development of coronary care units in the 1960s, attitudes toward sudden cardiac death (SCD) began to change as physicians learned that cardiac arrest was reversible. The problem of SCD has two aspects an acute, precipitating factor and a chronic predisposition to electrical instability of the myocardium. Resolution of the problem requires identification and protection of the potential victim. Ven-tricular premature complexes (VPCs) have been related to the development of serious arrhythmias and early death, but the mere presence of VPCs does not discriminate risk of subsequent fatality. VPCs should be graded according to frequency, persistence, multiformity, repetitive pattern and degree of prematurity. Provocation of repetitive extrasystoles by R-on-T pacing may indicate the presence of a reduced threshold for ventricular fibrillation (VF). Prophylactic antiarrhythmic therapy may help protect patients resuscitated from VF against recurrent cardiac arrest. Neuropharmacologic factors perhaps affecting central nervous system sympathetic activity can alter cardiac vulnerability and may protect against VF. Findings in dogs indicate that psychologic stress can reduce the cardiac threshold for VF. If psychologic factors predispose to ventricular arrhythmias by increasing the level of sympathetic tone, lessening neural sympathetic activity should reduce the incidence of SCD. SUDDEN CARDIAC DEATH (SCD) is one of the major challenges to contemporary cardiology. Its sheer magnitude demands attention, claiming over 400 thousand lives annually, or about 60% of all coronary heart disease fatalities. The problem of sudden death has been recognized since the beginning of recorded history, yet before the 1960s, SCD received scant attention from clinical and research communities. In part this related to the prevailing perception that SCD was the ultimate expression of severe, far-advanced and irreversible coronary athero-sclerosis. Since the SCD was unexpected and struck down the seemingly healthy subject outside the hospital , the physician deemed it an act of fate before which he or she was largely helpless. As is often true in science, new methodologies not only usher in new content, but also mold new attitudes. In the case of SCD it was the burgeoning coronary care units (CCU) of the 1960s that stimulated a new direction. CCU experience largely dispelled the sense of futility, for it became rapidly evident that cardiac arrest was reversible. Patients promp…","author":[{"dropping-particle":"","family":"Lown","given":"Bernard","non-dropping-particle":"","parse-names":false,"suffix":""}],"container-title":"Circulation","id":"ITEM-1","issue":"7","issued":{"date-parts":[["1979","12"]]},"page":"1593-1599","title":"Sudden cardiac death -- 1978.","type":"article-journal","volume":"60"},"uris":["http://www.mendeley.com/documents/?uuid=65bfb373-bf28-36e8-b2d5-ae06cee59316"]},{"id":"ITEM-2","itemData":{"DOI":"10.1161/01.CIR.0000031733.51374.C1","ISBN":"0009-7322","ISSN":"00097322","PMID":"12356633","abstract":"BACKGROUND: Observational studies have suggested that psychological stress increases the incidence of sudden cardiac death. Whether emotional or physical stressors can trigger spontaneous ventricular arrhythmias in patients at risk has not been systematically evaluated. METHODS AND RESULTS: Patients with implantable cardioverter-defibrillators (ICDs) were given diaries to record levels of defined mood states and physical activity, using a 5-point intensity scale, during 2 periods preceding spontaneously occurring ICD shocks (0 to 15 minutes and 15 minutes to 2 hours) and during control periods 1 week later. ICD-stored electrograms confirmed the rhythm at the time of shock. A total of 107 confirmed ventricular arrhythmias requiring shock were reported by 42 patients (33 men; mean age, 65 years; 78% had coronary artery disease) between August 1996 and September 1999. In the 15 minutes preceding shock, an anger level &gt; or =3 preceded 15% of events compared with 3% of control periods (P&lt;0.04; odds ratio, 1.83; 95% confidence intervals, 1.04 to 3.16) Other mood states (anxiety, worry, sadness, happiness, challenge, feeling in control, or interest) did not differ. Patients were more physically active preceding shock than in control periods. Anger and physical activity were independently associated with the preshock period. CONCLUSIONS: Anger and physical activity can trigger ventricular arrhythmias in patients with ICDs. Future investigations of therapies aimed at blocking a response to these stressors may decrease ventricular arrhythmias and shocks in these patients.","author":[{"dropping-particle":"","family":"Lampert","given":"Rachel","non-dropping-particle":"","parse-names":false,"suffix":""},{"dropping-particle":"","family":"Joska","given":"Tammy","non-dropping-particle":"","parse-names":false,"suffix":""},{"dropping-particle":"","family":"Burg","given":"Matthew M","non-dropping-particle":"","parse-names":false,"suffix":""},{"dropping-particle":"","family":"Batsford","given":"William P","non-dropping-particle":"","parse-names":false,"suffix":""},{"dropping-particle":"","family":"McPherson","given":"Craig A","non-dropping-particle":"","parse-names":false,"suffix":""},{"dropping-particle":"","family":"Jain","given":"Diwakar","non-dropping-particle":"","parse-names":false,"suffix":""}],"container-title":"Circulation","id":"ITEM-2","issue":"14","issued":{"date-parts":[["2002"]]},"page":"1800-1805","title":"Emotional and physical precipitants of ventricular arrhythmia","type":"article-journal","volume":"106"},"uris":["http://www.mendeley.com/documents/?uuid=2563fe17-678f-472f-9928-667fab5b699c"]}],"mendeley":{"formattedCitation":"&lt;sup&gt;13,14&lt;/sup&gt;","plainTextFormattedCitation":"13,14","previouslyFormattedCitation":"&lt;sup&gt;10,11&lt;/sup&gt;"},"properties":{"noteIndex":0},"schema":"https://github.com/citation-style-language/schema/raw/master/csl-citation.json"}</w:instrText>
      </w:r>
      <w:r>
        <w:fldChar w:fldCharType="separate"/>
      </w:r>
      <w:r w:rsidR="00311043" w:rsidRPr="00311043">
        <w:rPr>
          <w:noProof/>
          <w:vertAlign w:val="superscript"/>
        </w:rPr>
        <w:t>13,14</w:t>
      </w:r>
      <w:r>
        <w:fldChar w:fldCharType="end"/>
      </w:r>
      <w:r w:rsidR="00B026F1">
        <w:t xml:space="preserve"> One remaining question is to what extent low Dyx values are due to brain-related factors, rather than (or in addition to) obstructive CAD.</w:t>
      </w:r>
      <w:r>
        <w:fldChar w:fldCharType="begin" w:fldLock="1"/>
      </w:r>
      <w:r w:rsidR="00311043">
        <w:instrText>ADDIN CSL_CITATION {"citationItems":[{"id":"ITEM-1","itemData":{"DOI":"10.1111/psyp.12319","ISSN":"14698986","abstract":"The neurovisceral integration hypothesis suggests in part that cerebral control of autonomic function conveys comparable control of executive function and, hence, correlation among vagally determined high frequency heart rate variability (HF-HRV), executive function, and regional cerebral blood flow (CBF). In 440 middle-aged men and women, resting HF-HRV was related to regional CBF derived from a resting arterial spin-labeled MRI scan and to seven neuropsychological tests of executive function. Despite some intercorrelations, regression modeling failed to support integrated central control of HF-HRV and executive function. Integration between autonomic and cognitive control appears more circumscribed than the general integration suggested by the neurovisceral integration hypothesis.","author":[{"dropping-particle":"","family":"Richard Jennings","given":"J.","non-dropping-particle":"","parse-names":false,"suffix":""},{"dropping-particle":"","family":"Allen","given":"Ben","non-dropping-particle":"","parse-names":false,"suffix":""},{"dropping-particle":"","family":"Gianaros","given":"Peter J","non-dropping-particle":"","parse-names":false,"suffix":""},{"dropping-particle":"","family":"Thayer","given":"Julian F","non-dropping-particle":"","parse-names":false,"suffix":""},{"dropping-particle":"","family":"Manuck","given":"Stephen B","non-dropping-particle":"","parse-names":false,"suffix":""}],"container-title":"Psychophysiology","id":"ITEM-1","issue":"2","issued":{"date-parts":[["2015"]]},"page":"214-224","title":"Focusing neurovisceral integration: Cognition, heart rate variability, and cerebral blood flow","type":"article-journal","volume":"52"},"uris":["http://www.mendeley.com/documents/?uuid=ff3de85e-0a60-32fb-8d8c-3db0813a24ed"]},{"id":"ITEM-2","itemData":{"DOI":"10.1161/CIRCRESAHA.116.304679","ISBN":"1875-6557 (Electronic)\\r1573-403X (Linking)","ISSN":"15244571","PMID":"26044253","abstract":"Afferent and efferent cardiac neurotransmission via the cardiac nerves intricately modulates nearly all physiological functions of the heart (chronotropy, dromotropy, lusitropy, and inotropy). Afferent information from the heart is transmitted to higher levels of the nervous system for processing (intrinsic cardiac nervous system, extracardiac-intrathoracic ganglia, spinal cord, brain stem, and higher centers), which ultimately results in efferent cardiomotor neural impulses (via the sympathetic and parasympathetic nerves). This system forms interacting feedback loops that provide physiological stability for maintaining normal rhythm and life-sustaining circulation. This system also ensures that there is fine-tuned regulation of sympathetic–parasympathetic balance in the heart under normal and stressed states in the short (beat to beat), intermediate (minutes to hours), and long term (days to years). This important neurovisceral/autonomic nervous system also plays a major role in the pathophysiology and progression of heart disease, including heart failure and arrhythmias leading to sudden cardiac death. Transdifferentiation of neurons in heart failure, functional denervation, cardiac and extracardiac neural remodeling has also been identified and characterized during the progression of disease. Recent advances in understanding the cellular and molecular processes governing innervation and the functional control of the myocardium in health and disease provide a rational mechanistic basis for the development of neuraxial therapies for preventing sudden cardiac death and other arrhythmias. Advances in cellular, molecular, and bioengineering realms have underscored the emergence of this area as an important avenue of scientific inquiry and therapeutic intervention.","author":[{"dropping-particle":"","family":"Fukuda","given":"Keiichi","non-dropping-particle":"","parse-names":false,"suffix":""},{"dropping-particle":"","family":"Kanazawa","given":"Hideaki","non-dropping-particle":"","parse-names":false,"suffix":""},{"dropping-particle":"","family":"Aizawa","given":"Yoshiyasu","non-dropping-particle":"","parse-names":false,"suffix":""},{"dropping-particle":"","family":"Ardell","given":"Jeffrey L.","non-dropping-particle":"","parse-names":false,"suffix":""},{"dropping-particle":"","family":"Shivkumar","given":"Kalyanam","non-dropping-particle":"","parse-names":false,"suffix":""}],"container-title":"Circulation Research","id":"ITEM-2","issue":"12","issued":{"date-parts":[["2015","6","5"]]},"page":"2005-2019","title":"Cardiac Innervation and Sudden Cardiac Death","type":"article-journal","volume":"116"},"uris":["http://www.mendeley.com/documents/?uuid=e74eccbd-60be-48b8-a747-218730814681"]}],"mendeley":{"formattedCitation":"&lt;sup&gt;8,15&lt;/sup&gt;","plainTextFormattedCitation":"8,15","previouslyFormattedCitation":"&lt;sup&gt;5,12&lt;/sup&gt;"},"properties":{"noteIndex":0},"schema":"https://github.com/citation-style-language/schema/raw/master/csl-citation.json"}</w:instrText>
      </w:r>
      <w:r>
        <w:fldChar w:fldCharType="separate"/>
      </w:r>
      <w:r w:rsidR="00311043" w:rsidRPr="00311043">
        <w:rPr>
          <w:noProof/>
          <w:vertAlign w:val="superscript"/>
        </w:rPr>
        <w:t>8,15</w:t>
      </w:r>
      <w:r>
        <w:fldChar w:fldCharType="end"/>
      </w:r>
      <w:r>
        <w:t xml:space="preserve"> </w:t>
      </w:r>
      <w:r w:rsidR="00B026F1">
        <w:t>By evaluating the relationship of brain-based metrics and CAD with Dyx in the same population, we can better evaluate the best intervention for this important prognostic marker.</w:t>
      </w:r>
    </w:p>
    <w:p w14:paraId="25EE61DD" w14:textId="77777777" w:rsidR="001B4C5E" w:rsidRPr="00A47606" w:rsidRDefault="001B4C5E" w:rsidP="00B865F0">
      <w:pPr>
        <w:pStyle w:val="NoSpacing"/>
        <w:rPr>
          <w:sz w:val="12"/>
          <w:szCs w:val="12"/>
        </w:rPr>
      </w:pPr>
    </w:p>
    <w:p w14:paraId="0659B655" w14:textId="7FF2D93E" w:rsidR="00B865F0" w:rsidRDefault="001B4C5E" w:rsidP="00B865F0">
      <w:pPr>
        <w:pStyle w:val="NoSpacing"/>
      </w:pPr>
      <w:r w:rsidRPr="003C3647">
        <w:rPr>
          <w:u w:val="single"/>
        </w:rPr>
        <w:t>I hypothesize that disturbances of the neurocardiac axis</w:t>
      </w:r>
      <w:r w:rsidR="005D4F67" w:rsidRPr="003C3647">
        <w:rPr>
          <w:u w:val="single"/>
        </w:rPr>
        <w:t>, a</w:t>
      </w:r>
      <w:r w:rsidR="00B026F1">
        <w:rPr>
          <w:u w:val="single"/>
        </w:rPr>
        <w:t>ssessed by both heart and brain metrics</w:t>
      </w:r>
      <w:r w:rsidR="00C846A6" w:rsidRPr="003C3647">
        <w:rPr>
          <w:u w:val="single"/>
        </w:rPr>
        <w:t xml:space="preserve">, </w:t>
      </w:r>
      <w:r w:rsidR="00B026F1">
        <w:rPr>
          <w:u w:val="single"/>
        </w:rPr>
        <w:t xml:space="preserve">result in </w:t>
      </w:r>
      <w:r w:rsidR="00D03781" w:rsidRPr="003C3647">
        <w:rPr>
          <w:u w:val="single"/>
        </w:rPr>
        <w:t>autonomic dysfunction</w:t>
      </w:r>
      <w:r w:rsidR="00B026F1">
        <w:rPr>
          <w:u w:val="single"/>
        </w:rPr>
        <w:t>,</w:t>
      </w:r>
      <w:r w:rsidR="00D03781" w:rsidRPr="003C3647">
        <w:rPr>
          <w:u w:val="single"/>
        </w:rPr>
        <w:t xml:space="preserve"> which can be </w:t>
      </w:r>
      <w:r w:rsidRPr="003C3647">
        <w:rPr>
          <w:u w:val="single"/>
        </w:rPr>
        <w:t xml:space="preserve">measured by </w:t>
      </w:r>
      <w:r w:rsidRPr="003C3647">
        <w:rPr>
          <w:i/>
          <w:u w:val="single"/>
        </w:rPr>
        <w:t>Dyx</w:t>
      </w:r>
      <w:r w:rsidRPr="003C3647">
        <w:rPr>
          <w:u w:val="single"/>
        </w:rPr>
        <w:t>.</w:t>
      </w:r>
      <w:r>
        <w:t xml:space="preserve"> </w:t>
      </w:r>
      <w:r w:rsidR="00B026F1">
        <w:t xml:space="preserve">As such, Dyx is a useful metric in both efforts to risk stratify for CAD, as well as detect neurovisceral dysfunction. </w:t>
      </w:r>
      <w:r w:rsidR="00D84C69">
        <w:t xml:space="preserve">We propose to study </w:t>
      </w:r>
      <w:r w:rsidR="00D84C69">
        <w:rPr>
          <w:i/>
        </w:rPr>
        <w:t>Dyx</w:t>
      </w:r>
      <w:r w:rsidR="00D84C69">
        <w:t xml:space="preserve"> by measuring HRV through ambulatory ECG patches </w:t>
      </w:r>
      <w:r w:rsidR="00D84C69" w:rsidRPr="00B865F0">
        <w:t>(BioStamp®, MC10 Inc.)</w:t>
      </w:r>
      <w:r w:rsidR="00D84C69">
        <w:t xml:space="preserve"> in the Emory Cardiovascular Biobank. The Biobank is a prospective cohort study of individuals undergoing cardiac catherization</w:t>
      </w:r>
      <w:r w:rsidR="00486C6C">
        <w:t>, and records</w:t>
      </w:r>
      <w:r w:rsidR="00EA3F05" w:rsidRPr="00B865F0">
        <w:t xml:space="preserve"> </w:t>
      </w:r>
      <w:r w:rsidR="00EA3F05">
        <w:t xml:space="preserve">data on </w:t>
      </w:r>
      <w:r w:rsidR="00EA3F05" w:rsidRPr="00B865F0">
        <w:t>angiograph</w:t>
      </w:r>
      <w:r w:rsidR="00EA3F05">
        <w:t>ic outcomes</w:t>
      </w:r>
      <w:r w:rsidR="00B026F1">
        <w:t>, and conducts validated</w:t>
      </w:r>
      <w:r w:rsidR="00EA3F05" w:rsidRPr="00B865F0">
        <w:t xml:space="preserve"> </w:t>
      </w:r>
      <w:r w:rsidR="00D84C69">
        <w:t>neuro</w:t>
      </w:r>
      <w:r w:rsidR="00EA3F05" w:rsidRPr="00B865F0">
        <w:t>psychological</w:t>
      </w:r>
      <w:r w:rsidR="00B026F1">
        <w:t xml:space="preserve"> assessments</w:t>
      </w:r>
      <w:r w:rsidR="00EA3F05" w:rsidRPr="00B865F0">
        <w:t>.</w:t>
      </w:r>
      <w:r w:rsidR="00EA3F05" w:rsidRPr="00B865F0">
        <w:fldChar w:fldCharType="begin" w:fldLock="1"/>
      </w:r>
      <w:r w:rsidR="00311043">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a4adea56-84a5-370a-a82f-0cac9718c35b"]}],"mendeley":{"formattedCitation":"&lt;sup&gt;16&lt;/sup&gt;","plainTextFormattedCitation":"16","previouslyFormattedCitation":"&lt;sup&gt;16&lt;/sup&gt;"},"properties":{"noteIndex":0},"schema":"https://github.com/citation-style-language/schema/raw/master/csl-citation.json"}</w:instrText>
      </w:r>
      <w:r w:rsidR="00EA3F05" w:rsidRPr="00B865F0">
        <w:fldChar w:fldCharType="separate"/>
      </w:r>
      <w:r w:rsidR="00E72F42" w:rsidRPr="00E72F42">
        <w:rPr>
          <w:noProof/>
          <w:vertAlign w:val="superscript"/>
        </w:rPr>
        <w:t>16</w:t>
      </w:r>
      <w:r w:rsidR="00EA3F05" w:rsidRPr="00B865F0">
        <w:fldChar w:fldCharType="end"/>
      </w:r>
      <w:r w:rsidR="00EA3F05" w:rsidRPr="00B865F0">
        <w:t xml:space="preserve"> </w:t>
      </w:r>
      <w:r w:rsidR="00486C6C">
        <w:t xml:space="preserve">The data </w:t>
      </w:r>
      <w:r w:rsidR="00C846A6">
        <w:t xml:space="preserve">we </w:t>
      </w:r>
      <w:r w:rsidR="00486C6C">
        <w:t>collect from this proposal will allow the assessment</w:t>
      </w:r>
      <w:r w:rsidR="00EA3F05" w:rsidRPr="00B865F0">
        <w:t xml:space="preserve"> of autonomic </w:t>
      </w:r>
      <w:r w:rsidR="00EA3F05">
        <w:t>function</w:t>
      </w:r>
      <w:r w:rsidR="00EA3F05" w:rsidRPr="00B865F0">
        <w:t xml:space="preserve"> </w:t>
      </w:r>
      <w:r w:rsidR="00EA3F05">
        <w:t>prior to the heart catheterization</w:t>
      </w:r>
      <w:r w:rsidR="00486C6C">
        <w:t xml:space="preserve"> and its relationship to IHD </w:t>
      </w:r>
      <w:r w:rsidR="003A05E2">
        <w:t>and its relationship to neurovisceral dysfunction</w:t>
      </w:r>
      <w:r w:rsidR="00486C6C">
        <w:t>. We will test the central hypotheses through two proposed aims</w:t>
      </w:r>
      <w:r w:rsidR="00EA3F05">
        <w:t>:</w:t>
      </w:r>
    </w:p>
    <w:p w14:paraId="34D0AEC6" w14:textId="77777777" w:rsidR="002A7049" w:rsidRPr="00A47606" w:rsidRDefault="002A7049" w:rsidP="002A7049">
      <w:pPr>
        <w:pStyle w:val="NoSpacing"/>
        <w:rPr>
          <w:sz w:val="12"/>
          <w:szCs w:val="12"/>
        </w:rPr>
      </w:pPr>
    </w:p>
    <w:p w14:paraId="665A0A0A" w14:textId="6F94E46D" w:rsidR="008A3D31" w:rsidRPr="003C3647" w:rsidRDefault="00F40568" w:rsidP="008A3D31">
      <w:pPr>
        <w:pStyle w:val="NoSpacing"/>
        <w:numPr>
          <w:ilvl w:val="0"/>
          <w:numId w:val="24"/>
        </w:numPr>
        <w:rPr>
          <w:shd w:val="clear" w:color="auto" w:fill="FFFFFF"/>
        </w:rPr>
      </w:pPr>
      <w:r w:rsidRPr="002076EF">
        <w:rPr>
          <w:b/>
        </w:rPr>
        <w:t>To evaluate</w:t>
      </w:r>
      <w:r w:rsidR="00B865F0" w:rsidRPr="002076EF">
        <w:rPr>
          <w:b/>
        </w:rPr>
        <w:t xml:space="preserve"> the relationsh</w:t>
      </w:r>
      <w:r w:rsidR="00C846A6">
        <w:rPr>
          <w:b/>
        </w:rPr>
        <w:t>ip of autonomic dysfunction, measured by abnormal HRV, on the spectrum of progressive CAD</w:t>
      </w:r>
      <w:r w:rsidR="00835839">
        <w:rPr>
          <w:b/>
        </w:rPr>
        <w:t>.</w:t>
      </w:r>
      <w:r w:rsidR="00C846A6">
        <w:rPr>
          <w:b/>
        </w:rPr>
        <w:t xml:space="preserve"> </w:t>
      </w:r>
      <w:r w:rsidR="00BB5B52" w:rsidRPr="003C3647">
        <w:rPr>
          <w:i/>
          <w:u w:val="single"/>
        </w:rPr>
        <w:t>Hypothesis</w:t>
      </w:r>
      <w:r w:rsidR="00BB5B52">
        <w:rPr>
          <w:i/>
        </w:rPr>
        <w:t>:</w:t>
      </w:r>
      <w:r w:rsidR="00BB5B52">
        <w:t xml:space="preserve"> </w:t>
      </w:r>
      <w:r w:rsidR="00BB5B52" w:rsidRPr="00BB5B52">
        <w:rPr>
          <w:i/>
        </w:rPr>
        <w:t xml:space="preserve">Lower </w:t>
      </w:r>
      <w:r w:rsidR="00BB5B52" w:rsidRPr="003C3647">
        <w:rPr>
          <w:i/>
        </w:rPr>
        <w:t>Dyx</w:t>
      </w:r>
      <w:r w:rsidR="00BB5B52" w:rsidRPr="00BB5B52">
        <w:rPr>
          <w:i/>
        </w:rPr>
        <w:t xml:space="preserve"> in the morning hours will be predictive of increasing CAD</w:t>
      </w:r>
      <w:r w:rsidR="00B026F1">
        <w:rPr>
          <w:i/>
        </w:rPr>
        <w:t xml:space="preserve"> plaque burden (Syntax score)</w:t>
      </w:r>
      <w:r w:rsidR="003C3647">
        <w:rPr>
          <w:i/>
        </w:rPr>
        <w:t>,</w:t>
      </w:r>
      <w:r w:rsidR="00BB5B52" w:rsidRPr="00BB5B52">
        <w:rPr>
          <w:i/>
        </w:rPr>
        <w:t xml:space="preserve"> independent of traditional risk factors.</w:t>
      </w:r>
      <w:r w:rsidR="00BB5B52">
        <w:rPr>
          <w:i/>
        </w:rPr>
        <w:t xml:space="preserve"> </w:t>
      </w:r>
      <w:r w:rsidR="00BB5B52">
        <w:t>Coronary artery stenosis will be measured visually at time of cardiac catherization. We will also test i</w:t>
      </w:r>
      <w:r w:rsidR="003C3647">
        <w:t xml:space="preserve">f specific cutoff points of </w:t>
      </w:r>
      <w:r w:rsidR="003C3647">
        <w:rPr>
          <w:i/>
        </w:rPr>
        <w:t>Dyx</w:t>
      </w:r>
      <w:r w:rsidR="003C3647">
        <w:t xml:space="preserve"> are predictive for obstructive CAD</w:t>
      </w:r>
      <w:r w:rsidR="003C3647" w:rsidRPr="003C3647">
        <w:t xml:space="preserve"> (stenosis &gt;= 70%)</w:t>
      </w:r>
      <w:r w:rsidR="003C3647">
        <w:t>.</w:t>
      </w:r>
    </w:p>
    <w:p w14:paraId="7805035C" w14:textId="5738DF2D" w:rsidR="003A05E2" w:rsidRDefault="001B4C5E" w:rsidP="003A05E2">
      <w:pPr>
        <w:pStyle w:val="NoSpacing"/>
        <w:numPr>
          <w:ilvl w:val="0"/>
          <w:numId w:val="24"/>
        </w:numPr>
      </w:pPr>
      <w:r w:rsidRPr="003A05E2">
        <w:rPr>
          <w:b/>
        </w:rPr>
        <w:t xml:space="preserve">To determine the effect of </w:t>
      </w:r>
      <w:r w:rsidR="003A05E2" w:rsidRPr="003A05E2">
        <w:rPr>
          <w:b/>
        </w:rPr>
        <w:t>neurovisceral dysfunction</w:t>
      </w:r>
      <w:r w:rsidRPr="003A05E2">
        <w:rPr>
          <w:b/>
        </w:rPr>
        <w:t xml:space="preserve"> on autonomic dysfunction.</w:t>
      </w:r>
      <w:r w:rsidR="003C3647" w:rsidRPr="003A05E2">
        <w:rPr>
          <w:b/>
          <w:i/>
        </w:rPr>
        <w:t xml:space="preserve"> </w:t>
      </w:r>
      <w:r w:rsidR="003C3647" w:rsidRPr="003A05E2">
        <w:rPr>
          <w:i/>
          <w:u w:val="single"/>
        </w:rPr>
        <w:t>Hypothesis</w:t>
      </w:r>
      <w:r w:rsidR="003C3647" w:rsidRPr="003A05E2">
        <w:rPr>
          <w:i/>
        </w:rPr>
        <w:t xml:space="preserve">: </w:t>
      </w:r>
      <w:r w:rsidR="003A05E2" w:rsidRPr="003A05E2">
        <w:rPr>
          <w:i/>
        </w:rPr>
        <w:t xml:space="preserve">Neurovisceral dysfunction, as measured through depression, stress, and cognitive impairment, </w:t>
      </w:r>
      <w:r w:rsidR="00E72F42" w:rsidRPr="003A05E2">
        <w:rPr>
          <w:i/>
        </w:rPr>
        <w:t xml:space="preserve">will be independent predictors of lower Dyx. </w:t>
      </w:r>
      <w:r w:rsidR="00E72F42">
        <w:t>Cognitive impairment</w:t>
      </w:r>
      <w:r w:rsidR="003A05E2">
        <w:t>, depression, and</w:t>
      </w:r>
      <w:r w:rsidR="00B026F1">
        <w:t xml:space="preserve"> perceived</w:t>
      </w:r>
      <w:r w:rsidR="003A05E2">
        <w:t xml:space="preserve"> stress</w:t>
      </w:r>
      <w:r w:rsidR="00E72F42">
        <w:t xml:space="preserve"> will be measured by </w:t>
      </w:r>
      <w:r w:rsidR="00B026F1">
        <w:t>the Montreal Cognitive Assessment (MoCA)</w:t>
      </w:r>
      <w:r w:rsidR="00916680">
        <w:t xml:space="preserve">, </w:t>
      </w:r>
      <w:r w:rsidR="00B026F1">
        <w:t>Patient Health Questionnaire-9</w:t>
      </w:r>
      <w:r w:rsidR="00916680">
        <w:t>, and a stress questionnaire.</w:t>
      </w:r>
    </w:p>
    <w:p w14:paraId="2610149B" w14:textId="77777777" w:rsidR="003A05E2" w:rsidRPr="00A47606" w:rsidRDefault="003A05E2" w:rsidP="003A05E2">
      <w:pPr>
        <w:pStyle w:val="NoSpacing"/>
        <w:rPr>
          <w:sz w:val="12"/>
          <w:szCs w:val="12"/>
        </w:rPr>
      </w:pPr>
    </w:p>
    <w:p w14:paraId="38618708" w14:textId="2EB7E2F4" w:rsidR="00713D6A" w:rsidRPr="00747EF3" w:rsidRDefault="00B865F0" w:rsidP="00713D6A">
      <w:pPr>
        <w:spacing w:after="0" w:line="240" w:lineRule="auto"/>
        <w:rPr>
          <w:rFonts w:ascii="Arial" w:hAnsi="Arial" w:cs="Arial"/>
        </w:rPr>
      </w:pPr>
      <w:r w:rsidRPr="00E94EFE">
        <w:rPr>
          <w:rFonts w:ascii="Arial" w:hAnsi="Arial" w:cs="Arial"/>
        </w:rPr>
        <w:t xml:space="preserve">The mentored research and structured didactics of the MSCR will </w:t>
      </w:r>
      <w:r w:rsidR="00565D14">
        <w:rPr>
          <w:rFonts w:ascii="Arial" w:hAnsi="Arial" w:cs="Arial"/>
        </w:rPr>
        <w:t xml:space="preserve">prepare me for my </w:t>
      </w:r>
      <w:r w:rsidRPr="00E94EFE">
        <w:rPr>
          <w:rFonts w:ascii="Arial" w:hAnsi="Arial" w:cs="Arial"/>
        </w:rPr>
        <w:t xml:space="preserve">goal </w:t>
      </w:r>
      <w:r w:rsidR="00565D14">
        <w:rPr>
          <w:rFonts w:ascii="Arial" w:hAnsi="Arial" w:cs="Arial"/>
        </w:rPr>
        <w:t>of</w:t>
      </w:r>
      <w:r w:rsidRPr="00E94EFE">
        <w:rPr>
          <w:rFonts w:ascii="Arial" w:hAnsi="Arial" w:cs="Arial"/>
        </w:rPr>
        <w:t xml:space="preserve"> becoming a </w:t>
      </w:r>
      <w:r w:rsidR="00565D14">
        <w:rPr>
          <w:rFonts w:ascii="Arial" w:hAnsi="Arial" w:cs="Arial"/>
        </w:rPr>
        <w:t>physician-scientist</w:t>
      </w:r>
      <w:r w:rsidRPr="00E94EFE">
        <w:rPr>
          <w:rFonts w:ascii="Arial" w:hAnsi="Arial" w:cs="Arial"/>
        </w:rPr>
        <w:t xml:space="preserve">. </w:t>
      </w:r>
      <w:r w:rsidR="00565D14">
        <w:rPr>
          <w:rFonts w:ascii="Arial" w:hAnsi="Arial" w:cs="Arial"/>
        </w:rPr>
        <w:t>My</w:t>
      </w:r>
      <w:r w:rsidRPr="00E94EFE">
        <w:rPr>
          <w:rFonts w:ascii="Arial" w:hAnsi="Arial" w:cs="Arial"/>
        </w:rPr>
        <w:t xml:space="preserve"> future goals includ</w:t>
      </w:r>
      <w:r w:rsidR="001D3FCA">
        <w:rPr>
          <w:rFonts w:ascii="Arial" w:hAnsi="Arial" w:cs="Arial"/>
        </w:rPr>
        <w:t xml:space="preserve">e </w:t>
      </w:r>
      <w:r w:rsidRPr="00E94EFE">
        <w:rPr>
          <w:rFonts w:ascii="Arial" w:hAnsi="Arial" w:cs="Arial"/>
        </w:rPr>
        <w:t xml:space="preserve">the pursuit of a K grant </w:t>
      </w:r>
      <w:r w:rsidR="00AE7115">
        <w:rPr>
          <w:rFonts w:ascii="Arial" w:hAnsi="Arial" w:cs="Arial"/>
        </w:rPr>
        <w:t xml:space="preserve">focusing on translational </w:t>
      </w:r>
      <w:r w:rsidRPr="00E94EFE">
        <w:rPr>
          <w:rFonts w:ascii="Arial" w:hAnsi="Arial" w:cs="Arial"/>
        </w:rPr>
        <w:t xml:space="preserve">studies </w:t>
      </w:r>
      <w:r w:rsidR="00AE7115">
        <w:rPr>
          <w:rFonts w:ascii="Arial" w:hAnsi="Arial" w:cs="Arial"/>
        </w:rPr>
        <w:t xml:space="preserve">in </w:t>
      </w:r>
      <w:r w:rsidR="001B3732">
        <w:rPr>
          <w:rFonts w:ascii="Arial" w:hAnsi="Arial" w:cs="Arial"/>
        </w:rPr>
        <w:t xml:space="preserve">neurocardiology, </w:t>
      </w:r>
      <w:r w:rsidRPr="00E94EFE">
        <w:rPr>
          <w:rFonts w:ascii="Arial" w:hAnsi="Arial" w:cs="Arial"/>
        </w:rPr>
        <w:t>risk stratification</w:t>
      </w:r>
      <w:r w:rsidR="001B3732">
        <w:rPr>
          <w:rFonts w:ascii="Arial" w:hAnsi="Arial" w:cs="Arial"/>
        </w:rPr>
        <w:t xml:space="preserve">, </w:t>
      </w:r>
      <w:r w:rsidRPr="00E94EFE">
        <w:rPr>
          <w:rFonts w:ascii="Arial" w:hAnsi="Arial" w:cs="Arial"/>
        </w:rPr>
        <w:t xml:space="preserve">and prevention. Under the guidance of </w:t>
      </w:r>
      <w:r w:rsidR="00565D14">
        <w:rPr>
          <w:rFonts w:ascii="Arial" w:hAnsi="Arial" w:cs="Arial"/>
        </w:rPr>
        <w:t xml:space="preserve">my </w:t>
      </w:r>
      <w:r w:rsidR="006B0F75">
        <w:rPr>
          <w:rFonts w:ascii="Arial" w:hAnsi="Arial" w:cs="Arial"/>
        </w:rPr>
        <w:t>mentorship team</w:t>
      </w:r>
      <w:r w:rsidR="00DF7874">
        <w:rPr>
          <w:rFonts w:ascii="Arial" w:hAnsi="Arial" w:cs="Arial"/>
        </w:rPr>
        <w:t xml:space="preserve"> (</w:t>
      </w:r>
      <w:r w:rsidR="000C3C77">
        <w:rPr>
          <w:rFonts w:ascii="Arial" w:hAnsi="Arial" w:cs="Arial"/>
        </w:rPr>
        <w:t>Amit Shah</w:t>
      </w:r>
      <w:r w:rsidR="00DF7874">
        <w:rPr>
          <w:rFonts w:ascii="Arial" w:hAnsi="Arial" w:cs="Arial"/>
        </w:rPr>
        <w:t>, MD, MSCR;</w:t>
      </w:r>
      <w:r w:rsidR="000C3C77">
        <w:rPr>
          <w:rFonts w:ascii="Arial" w:hAnsi="Arial" w:cs="Arial"/>
        </w:rPr>
        <w:t xml:space="preserve"> Alvaro</w:t>
      </w:r>
      <w:r w:rsidR="00FA3227">
        <w:rPr>
          <w:rFonts w:ascii="Arial" w:hAnsi="Arial" w:cs="Arial"/>
        </w:rPr>
        <w:t xml:space="preserve"> Alonso</w:t>
      </w:r>
      <w:r w:rsidR="000C3C77">
        <w:rPr>
          <w:rFonts w:ascii="Arial" w:hAnsi="Arial" w:cs="Arial"/>
        </w:rPr>
        <w:t>, MD, PhD</w:t>
      </w:r>
      <w:r w:rsidR="00DF7874">
        <w:rPr>
          <w:rFonts w:ascii="Arial" w:hAnsi="Arial" w:cs="Arial"/>
        </w:rPr>
        <w:t xml:space="preserve">; Marc Thames, MD; </w:t>
      </w:r>
      <w:r w:rsidR="000C3C77">
        <w:rPr>
          <w:rFonts w:ascii="Arial" w:hAnsi="Arial" w:cs="Arial"/>
        </w:rPr>
        <w:t>Viola Vaccarino, MD, PhD</w:t>
      </w:r>
      <w:r w:rsidR="00DF7874">
        <w:rPr>
          <w:rFonts w:ascii="Arial" w:hAnsi="Arial" w:cs="Arial"/>
        </w:rPr>
        <w:t>;</w:t>
      </w:r>
      <w:r w:rsidR="000C3C77">
        <w:rPr>
          <w:rFonts w:ascii="Arial" w:hAnsi="Arial" w:cs="Arial"/>
        </w:rPr>
        <w:t xml:space="preserve"> Arshed Quyyumi, MD</w:t>
      </w:r>
      <w:r w:rsidR="00DF7874">
        <w:rPr>
          <w:rFonts w:ascii="Arial" w:hAnsi="Arial" w:cs="Arial"/>
        </w:rPr>
        <w:t>)</w:t>
      </w:r>
      <w:r w:rsidRPr="00E94EFE">
        <w:rPr>
          <w:rFonts w:ascii="Arial" w:hAnsi="Arial" w:cs="Arial"/>
        </w:rPr>
        <w:t xml:space="preserve"> </w:t>
      </w:r>
      <w:r w:rsidR="00565D14">
        <w:rPr>
          <w:rFonts w:ascii="Arial" w:hAnsi="Arial" w:cs="Arial"/>
        </w:rPr>
        <w:t>I</w:t>
      </w:r>
      <w:r w:rsidRPr="00E94EFE">
        <w:rPr>
          <w:rFonts w:ascii="Arial" w:hAnsi="Arial" w:cs="Arial"/>
        </w:rPr>
        <w:t xml:space="preserve"> will gain invaluable training in study design, primary data collection and analysis, and be well-prepared for a career </w:t>
      </w:r>
      <w:r w:rsidR="00B059E5">
        <w:rPr>
          <w:rFonts w:ascii="Arial" w:hAnsi="Arial" w:cs="Arial"/>
        </w:rPr>
        <w:t xml:space="preserve">as a clinical investigator in </w:t>
      </w:r>
      <w:r w:rsidR="00F75BBD">
        <w:rPr>
          <w:rFonts w:ascii="Arial" w:hAnsi="Arial" w:cs="Arial"/>
        </w:rPr>
        <w:t>cardiovascular epidemiology</w:t>
      </w:r>
      <w:r w:rsidR="00B059E5">
        <w:rPr>
          <w:rFonts w:ascii="Arial" w:hAnsi="Arial" w:cs="Arial"/>
        </w:rPr>
        <w:t>.</w:t>
      </w:r>
      <w:bookmarkStart w:id="0" w:name="_GoBack"/>
      <w:bookmarkEnd w:id="0"/>
      <w:r w:rsidR="00713D6A" w:rsidRPr="00747EF3">
        <w:rPr>
          <w:rFonts w:ascii="Arial" w:hAnsi="Arial" w:cs="Arial"/>
        </w:rPr>
        <w:t xml:space="preserve"> </w:t>
      </w:r>
    </w:p>
    <w:p w14:paraId="0391A8D4" w14:textId="4C2FB4D1" w:rsidR="00842F18" w:rsidRPr="00747EF3" w:rsidRDefault="00842F18" w:rsidP="00311043">
      <w:pPr>
        <w:widowControl w:val="0"/>
        <w:autoSpaceDE w:val="0"/>
        <w:autoSpaceDN w:val="0"/>
        <w:adjustRightInd w:val="0"/>
        <w:spacing w:after="0" w:line="240" w:lineRule="auto"/>
        <w:ind w:left="640" w:hanging="640"/>
        <w:rPr>
          <w:rFonts w:ascii="Arial" w:hAnsi="Arial" w:cs="Arial"/>
        </w:rPr>
      </w:pPr>
    </w:p>
    <w:sectPr w:rsidR="00842F18" w:rsidRPr="00747EF3" w:rsidSect="00802800">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ngXian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9B46546"/>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1346514"/>
    <w:multiLevelType w:val="hybridMultilevel"/>
    <w:tmpl w:val="1D48DE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1BE0302"/>
    <w:multiLevelType w:val="hybridMultilevel"/>
    <w:tmpl w:val="0D5A728C"/>
    <w:lvl w:ilvl="0" w:tplc="D4625EA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76452"/>
    <w:multiLevelType w:val="hybridMultilevel"/>
    <w:tmpl w:val="07B4D0B6"/>
    <w:lvl w:ilvl="0" w:tplc="91E2FAC2">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B8240A"/>
    <w:multiLevelType w:val="hybridMultilevel"/>
    <w:tmpl w:val="77DA4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0556BA"/>
    <w:multiLevelType w:val="hybridMultilevel"/>
    <w:tmpl w:val="C2F4B14E"/>
    <w:lvl w:ilvl="0" w:tplc="D4625EAC">
      <w:start w:val="2"/>
      <w:numFmt w:val="bullet"/>
      <w:lvlText w:val="-"/>
      <w:lvlJc w:val="left"/>
      <w:pPr>
        <w:ind w:left="360" w:hanging="360"/>
      </w:pPr>
      <w:rPr>
        <w:rFonts w:ascii="Arial" w:eastAsia="Times New Roman"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D945B3"/>
    <w:multiLevelType w:val="hybridMultilevel"/>
    <w:tmpl w:val="31E2120A"/>
    <w:lvl w:ilvl="0" w:tplc="D4625EAC">
      <w:start w:val="2"/>
      <w:numFmt w:val="bullet"/>
      <w:lvlText w:val="-"/>
      <w:lvlJc w:val="left"/>
      <w:pPr>
        <w:ind w:left="360" w:hanging="360"/>
      </w:pPr>
      <w:rPr>
        <w:rFonts w:ascii="Arial" w:eastAsia="Times New Roman" w:hAnsi="Arial" w:cs="Aria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EF764D"/>
    <w:multiLevelType w:val="hybridMultilevel"/>
    <w:tmpl w:val="967C9AA0"/>
    <w:lvl w:ilvl="0" w:tplc="D4625EA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F41B91"/>
    <w:multiLevelType w:val="hybridMultilevel"/>
    <w:tmpl w:val="95E2A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A3E05C8">
      <w:start w:val="1"/>
      <w:numFmt w:val="bullet"/>
      <w:lvlText w:val=""/>
      <w:lvlJc w:val="left"/>
      <w:pPr>
        <w:ind w:left="2340" w:hanging="360"/>
      </w:pPr>
      <w:rPr>
        <w:rFonts w:ascii="Symbol" w:eastAsia="Times New Roman" w:hAnsi="Symbol"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2426F5"/>
    <w:multiLevelType w:val="hybridMultilevel"/>
    <w:tmpl w:val="8A80B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A855AE"/>
    <w:multiLevelType w:val="hybridMultilevel"/>
    <w:tmpl w:val="449A3BA8"/>
    <w:lvl w:ilvl="0" w:tplc="95AA26A0">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F0088F"/>
    <w:multiLevelType w:val="hybridMultilevel"/>
    <w:tmpl w:val="85E87F08"/>
    <w:lvl w:ilvl="0" w:tplc="D4625EAC">
      <w:start w:val="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C51862"/>
    <w:multiLevelType w:val="hybridMultilevel"/>
    <w:tmpl w:val="885A8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374633"/>
    <w:multiLevelType w:val="multilevel"/>
    <w:tmpl w:val="CDE6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997265"/>
    <w:multiLevelType w:val="hybridMultilevel"/>
    <w:tmpl w:val="CC2092EA"/>
    <w:lvl w:ilvl="0" w:tplc="D4625EA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11761B"/>
    <w:multiLevelType w:val="hybridMultilevel"/>
    <w:tmpl w:val="C6927242"/>
    <w:lvl w:ilvl="0" w:tplc="9F6A31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77A055F"/>
    <w:multiLevelType w:val="hybridMultilevel"/>
    <w:tmpl w:val="885A8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7D5C7F"/>
    <w:multiLevelType w:val="hybridMultilevel"/>
    <w:tmpl w:val="86B8A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1A4984"/>
    <w:multiLevelType w:val="hybridMultilevel"/>
    <w:tmpl w:val="D428A1FE"/>
    <w:lvl w:ilvl="0" w:tplc="563C8FEC">
      <w:start w:val="2"/>
      <w:numFmt w:val="bullet"/>
      <w:lvlText w:val="-"/>
      <w:lvlJc w:val="left"/>
      <w:pPr>
        <w:ind w:left="1080" w:hanging="360"/>
      </w:pPr>
      <w:rPr>
        <w:rFonts w:ascii="Times New Roman" w:eastAsiaTheme="majorEastAsia" w:hAnsi="Times New Roman" w:cs="Times New Roman"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A841F96"/>
    <w:multiLevelType w:val="hybridMultilevel"/>
    <w:tmpl w:val="E9E0D6C0"/>
    <w:lvl w:ilvl="0" w:tplc="D4625EA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3D5CDB"/>
    <w:multiLevelType w:val="multilevel"/>
    <w:tmpl w:val="13AE3E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29175A0"/>
    <w:multiLevelType w:val="hybridMultilevel"/>
    <w:tmpl w:val="34761A8E"/>
    <w:lvl w:ilvl="0" w:tplc="211A34E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9410C7A"/>
    <w:multiLevelType w:val="hybridMultilevel"/>
    <w:tmpl w:val="2466ABDA"/>
    <w:lvl w:ilvl="0" w:tplc="4E86EC12">
      <w:start w:val="1"/>
      <w:numFmt w:val="bullet"/>
      <w:lvlText w:val=""/>
      <w:lvlJc w:val="left"/>
      <w:pPr>
        <w:ind w:left="1080" w:hanging="360"/>
      </w:pPr>
      <w:rPr>
        <w:rFonts w:ascii="Symbol" w:eastAsiaTheme="majorEastAsia" w:hAnsi="Symbol" w:cs="Times New Roman"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6763E9B"/>
    <w:multiLevelType w:val="hybridMultilevel"/>
    <w:tmpl w:val="115A175C"/>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94A303F"/>
    <w:multiLevelType w:val="multilevel"/>
    <w:tmpl w:val="1F5C6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C3446B"/>
    <w:multiLevelType w:val="hybridMultilevel"/>
    <w:tmpl w:val="0E3448F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EFB1C38"/>
    <w:multiLevelType w:val="multilevel"/>
    <w:tmpl w:val="7408BB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630E570A"/>
    <w:multiLevelType w:val="multilevel"/>
    <w:tmpl w:val="CC0A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795B67"/>
    <w:multiLevelType w:val="hybridMultilevel"/>
    <w:tmpl w:val="6860B67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1E40B87"/>
    <w:multiLevelType w:val="hybridMultilevel"/>
    <w:tmpl w:val="88826A48"/>
    <w:lvl w:ilvl="0" w:tplc="D4625EAC">
      <w:start w:val="2"/>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F25F3C"/>
    <w:multiLevelType w:val="multilevel"/>
    <w:tmpl w:val="B9FC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0"/>
  </w:num>
  <w:num w:numId="4">
    <w:abstractNumId w:val="17"/>
  </w:num>
  <w:num w:numId="5">
    <w:abstractNumId w:val="16"/>
  </w:num>
  <w:num w:numId="6">
    <w:abstractNumId w:val="22"/>
  </w:num>
  <w:num w:numId="7">
    <w:abstractNumId w:val="18"/>
  </w:num>
  <w:num w:numId="8">
    <w:abstractNumId w:val="12"/>
  </w:num>
  <w:num w:numId="9">
    <w:abstractNumId w:val="26"/>
  </w:num>
  <w:num w:numId="10">
    <w:abstractNumId w:val="10"/>
  </w:num>
  <w:num w:numId="11">
    <w:abstractNumId w:val="11"/>
  </w:num>
  <w:num w:numId="12">
    <w:abstractNumId w:val="1"/>
  </w:num>
  <w:num w:numId="13">
    <w:abstractNumId w:val="29"/>
  </w:num>
  <w:num w:numId="14">
    <w:abstractNumId w:val="28"/>
  </w:num>
  <w:num w:numId="15">
    <w:abstractNumId w:val="31"/>
  </w:num>
  <w:num w:numId="16">
    <w:abstractNumId w:val="19"/>
  </w:num>
  <w:num w:numId="17">
    <w:abstractNumId w:val="7"/>
  </w:num>
  <w:num w:numId="18">
    <w:abstractNumId w:val="23"/>
  </w:num>
  <w:num w:numId="19">
    <w:abstractNumId w:val="21"/>
  </w:num>
  <w:num w:numId="20">
    <w:abstractNumId w:val="27"/>
  </w:num>
  <w:num w:numId="21">
    <w:abstractNumId w:val="4"/>
  </w:num>
  <w:num w:numId="22">
    <w:abstractNumId w:val="2"/>
  </w:num>
  <w:num w:numId="23">
    <w:abstractNumId w:val="9"/>
  </w:num>
  <w:num w:numId="24">
    <w:abstractNumId w:val="15"/>
  </w:num>
  <w:num w:numId="25">
    <w:abstractNumId w:val="14"/>
  </w:num>
  <w:num w:numId="26">
    <w:abstractNumId w:val="5"/>
  </w:num>
  <w:num w:numId="27">
    <w:abstractNumId w:val="0"/>
  </w:num>
  <w:num w:numId="28">
    <w:abstractNumId w:val="13"/>
  </w:num>
  <w:num w:numId="29">
    <w:abstractNumId w:val="24"/>
  </w:num>
  <w:num w:numId="30">
    <w:abstractNumId w:val="25"/>
  </w:num>
  <w:num w:numId="31">
    <w:abstractNumId w:val="3"/>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activeWritingStyle w:appName="MSWord" w:lang="es-US" w:vendorID="64" w:dllVersion="6" w:nlCheck="1" w:checkStyle="0"/>
  <w:activeWritingStyle w:appName="MSWord" w:lang="en-US" w:vendorID="64" w:dllVersion="6" w:nlCheck="1" w:checkStyle="1"/>
  <w:activeWritingStyle w:appName="MSWord" w:lang="en-US" w:vendorID="64" w:dllVersion="4096" w:nlCheck="1" w:checkStyle="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FF4"/>
    <w:rsid w:val="000027EF"/>
    <w:rsid w:val="00006661"/>
    <w:rsid w:val="0001025A"/>
    <w:rsid w:val="00014D8C"/>
    <w:rsid w:val="000267DD"/>
    <w:rsid w:val="00042D1A"/>
    <w:rsid w:val="00050A2C"/>
    <w:rsid w:val="000525FB"/>
    <w:rsid w:val="00056A5F"/>
    <w:rsid w:val="0007058C"/>
    <w:rsid w:val="00095034"/>
    <w:rsid w:val="000A16C1"/>
    <w:rsid w:val="000A3A53"/>
    <w:rsid w:val="000B4D5E"/>
    <w:rsid w:val="000C3C77"/>
    <w:rsid w:val="000C3D6E"/>
    <w:rsid w:val="000E1833"/>
    <w:rsid w:val="00121C90"/>
    <w:rsid w:val="0013599B"/>
    <w:rsid w:val="00141AFD"/>
    <w:rsid w:val="00142A82"/>
    <w:rsid w:val="001734B8"/>
    <w:rsid w:val="00186478"/>
    <w:rsid w:val="001B3732"/>
    <w:rsid w:val="001B4C5E"/>
    <w:rsid w:val="001C2FC8"/>
    <w:rsid w:val="001D1D49"/>
    <w:rsid w:val="001D3FCA"/>
    <w:rsid w:val="002076EF"/>
    <w:rsid w:val="0024055E"/>
    <w:rsid w:val="00241E22"/>
    <w:rsid w:val="002523C6"/>
    <w:rsid w:val="0026422C"/>
    <w:rsid w:val="00264D93"/>
    <w:rsid w:val="002763C1"/>
    <w:rsid w:val="00287938"/>
    <w:rsid w:val="0029732B"/>
    <w:rsid w:val="00297894"/>
    <w:rsid w:val="002A7049"/>
    <w:rsid w:val="002C2A55"/>
    <w:rsid w:val="002C33DE"/>
    <w:rsid w:val="002C46E8"/>
    <w:rsid w:val="002C589B"/>
    <w:rsid w:val="002C7C84"/>
    <w:rsid w:val="002D075E"/>
    <w:rsid w:val="002D2198"/>
    <w:rsid w:val="00311043"/>
    <w:rsid w:val="00323070"/>
    <w:rsid w:val="00325531"/>
    <w:rsid w:val="00332AC9"/>
    <w:rsid w:val="00340522"/>
    <w:rsid w:val="00370C54"/>
    <w:rsid w:val="0037157D"/>
    <w:rsid w:val="00372584"/>
    <w:rsid w:val="003A05E2"/>
    <w:rsid w:val="003A7B3D"/>
    <w:rsid w:val="003C3647"/>
    <w:rsid w:val="003D5D1C"/>
    <w:rsid w:val="003D6717"/>
    <w:rsid w:val="003E2339"/>
    <w:rsid w:val="00405619"/>
    <w:rsid w:val="004136BB"/>
    <w:rsid w:val="00430908"/>
    <w:rsid w:val="00435D2E"/>
    <w:rsid w:val="00435FC0"/>
    <w:rsid w:val="004376F2"/>
    <w:rsid w:val="004662E6"/>
    <w:rsid w:val="004743E7"/>
    <w:rsid w:val="00486C6C"/>
    <w:rsid w:val="004B6764"/>
    <w:rsid w:val="004B6C17"/>
    <w:rsid w:val="004B6E38"/>
    <w:rsid w:val="004D0391"/>
    <w:rsid w:val="004D40C8"/>
    <w:rsid w:val="004D574C"/>
    <w:rsid w:val="004E13E1"/>
    <w:rsid w:val="004E5BBD"/>
    <w:rsid w:val="00505291"/>
    <w:rsid w:val="00505CDE"/>
    <w:rsid w:val="00507D76"/>
    <w:rsid w:val="0054346F"/>
    <w:rsid w:val="00545215"/>
    <w:rsid w:val="005472C2"/>
    <w:rsid w:val="00553D89"/>
    <w:rsid w:val="00565D14"/>
    <w:rsid w:val="00571322"/>
    <w:rsid w:val="005A3346"/>
    <w:rsid w:val="005B0EFE"/>
    <w:rsid w:val="005C0845"/>
    <w:rsid w:val="005D4F67"/>
    <w:rsid w:val="005E1B3E"/>
    <w:rsid w:val="005F3E9F"/>
    <w:rsid w:val="006267E6"/>
    <w:rsid w:val="00663A1E"/>
    <w:rsid w:val="006654D6"/>
    <w:rsid w:val="006801BC"/>
    <w:rsid w:val="006866B9"/>
    <w:rsid w:val="006B0F75"/>
    <w:rsid w:val="006B718A"/>
    <w:rsid w:val="006B7B1E"/>
    <w:rsid w:val="006C2BF5"/>
    <w:rsid w:val="006C6D6F"/>
    <w:rsid w:val="006D3AFE"/>
    <w:rsid w:val="006D6483"/>
    <w:rsid w:val="006F1AD4"/>
    <w:rsid w:val="006F5DD3"/>
    <w:rsid w:val="00701AF6"/>
    <w:rsid w:val="00713D6A"/>
    <w:rsid w:val="007206F0"/>
    <w:rsid w:val="00724A5B"/>
    <w:rsid w:val="007349C5"/>
    <w:rsid w:val="00742A28"/>
    <w:rsid w:val="00744726"/>
    <w:rsid w:val="00747EF3"/>
    <w:rsid w:val="00755E39"/>
    <w:rsid w:val="00760DF6"/>
    <w:rsid w:val="00785F8A"/>
    <w:rsid w:val="007A682D"/>
    <w:rsid w:val="007B263B"/>
    <w:rsid w:val="007C17CF"/>
    <w:rsid w:val="007C485C"/>
    <w:rsid w:val="007C7484"/>
    <w:rsid w:val="007D10A5"/>
    <w:rsid w:val="00801C74"/>
    <w:rsid w:val="00802800"/>
    <w:rsid w:val="008202DE"/>
    <w:rsid w:val="00823FC6"/>
    <w:rsid w:val="00835839"/>
    <w:rsid w:val="00842F18"/>
    <w:rsid w:val="00844EDC"/>
    <w:rsid w:val="008514F8"/>
    <w:rsid w:val="00865865"/>
    <w:rsid w:val="00871D7B"/>
    <w:rsid w:val="00873EB1"/>
    <w:rsid w:val="00895047"/>
    <w:rsid w:val="008A2C77"/>
    <w:rsid w:val="008A3781"/>
    <w:rsid w:val="008A3D31"/>
    <w:rsid w:val="008A7697"/>
    <w:rsid w:val="008B2A91"/>
    <w:rsid w:val="008B74D2"/>
    <w:rsid w:val="008D1CA9"/>
    <w:rsid w:val="008D2F02"/>
    <w:rsid w:val="008E17F7"/>
    <w:rsid w:val="008F44D3"/>
    <w:rsid w:val="008F450C"/>
    <w:rsid w:val="009003A1"/>
    <w:rsid w:val="00916680"/>
    <w:rsid w:val="00917297"/>
    <w:rsid w:val="0092692C"/>
    <w:rsid w:val="00937184"/>
    <w:rsid w:val="00937977"/>
    <w:rsid w:val="009736D5"/>
    <w:rsid w:val="00993013"/>
    <w:rsid w:val="009C292D"/>
    <w:rsid w:val="009C71AD"/>
    <w:rsid w:val="009D1DAF"/>
    <w:rsid w:val="009E0C45"/>
    <w:rsid w:val="009E30E2"/>
    <w:rsid w:val="009E3EB6"/>
    <w:rsid w:val="009F0A47"/>
    <w:rsid w:val="009F3A20"/>
    <w:rsid w:val="009F5682"/>
    <w:rsid w:val="009F7149"/>
    <w:rsid w:val="00A13D4D"/>
    <w:rsid w:val="00A21318"/>
    <w:rsid w:val="00A21E38"/>
    <w:rsid w:val="00A33865"/>
    <w:rsid w:val="00A47606"/>
    <w:rsid w:val="00A60DF6"/>
    <w:rsid w:val="00A61490"/>
    <w:rsid w:val="00A715CC"/>
    <w:rsid w:val="00A75C16"/>
    <w:rsid w:val="00A8448C"/>
    <w:rsid w:val="00A84FC2"/>
    <w:rsid w:val="00AB0278"/>
    <w:rsid w:val="00AC25FB"/>
    <w:rsid w:val="00AC5CA0"/>
    <w:rsid w:val="00AD561D"/>
    <w:rsid w:val="00AE0773"/>
    <w:rsid w:val="00AE53E6"/>
    <w:rsid w:val="00AE7115"/>
    <w:rsid w:val="00AF5FF4"/>
    <w:rsid w:val="00B026F1"/>
    <w:rsid w:val="00B043D5"/>
    <w:rsid w:val="00B047BC"/>
    <w:rsid w:val="00B059E5"/>
    <w:rsid w:val="00B3391F"/>
    <w:rsid w:val="00B401BB"/>
    <w:rsid w:val="00B46BC8"/>
    <w:rsid w:val="00B520D2"/>
    <w:rsid w:val="00B66547"/>
    <w:rsid w:val="00B776B0"/>
    <w:rsid w:val="00B865F0"/>
    <w:rsid w:val="00B872C4"/>
    <w:rsid w:val="00BA3521"/>
    <w:rsid w:val="00BA456A"/>
    <w:rsid w:val="00BB306C"/>
    <w:rsid w:val="00BB5B52"/>
    <w:rsid w:val="00BC1986"/>
    <w:rsid w:val="00BC6021"/>
    <w:rsid w:val="00BC6296"/>
    <w:rsid w:val="00BD5A3D"/>
    <w:rsid w:val="00BD632A"/>
    <w:rsid w:val="00BE578F"/>
    <w:rsid w:val="00BF4C04"/>
    <w:rsid w:val="00C1092F"/>
    <w:rsid w:val="00C12DCC"/>
    <w:rsid w:val="00C46284"/>
    <w:rsid w:val="00C65282"/>
    <w:rsid w:val="00C809B3"/>
    <w:rsid w:val="00C846A6"/>
    <w:rsid w:val="00C972D0"/>
    <w:rsid w:val="00CA6EA8"/>
    <w:rsid w:val="00CB1FF4"/>
    <w:rsid w:val="00CB48D7"/>
    <w:rsid w:val="00CC3B2F"/>
    <w:rsid w:val="00CC4DC9"/>
    <w:rsid w:val="00CF3991"/>
    <w:rsid w:val="00CF5298"/>
    <w:rsid w:val="00CF730C"/>
    <w:rsid w:val="00D03781"/>
    <w:rsid w:val="00D270EE"/>
    <w:rsid w:val="00D42D04"/>
    <w:rsid w:val="00D43313"/>
    <w:rsid w:val="00D443E3"/>
    <w:rsid w:val="00D465E3"/>
    <w:rsid w:val="00D5202A"/>
    <w:rsid w:val="00D639D1"/>
    <w:rsid w:val="00D70C08"/>
    <w:rsid w:val="00D77435"/>
    <w:rsid w:val="00D8081A"/>
    <w:rsid w:val="00D84C69"/>
    <w:rsid w:val="00DC675E"/>
    <w:rsid w:val="00DD4DF5"/>
    <w:rsid w:val="00DF7874"/>
    <w:rsid w:val="00E04688"/>
    <w:rsid w:val="00E161F6"/>
    <w:rsid w:val="00E31308"/>
    <w:rsid w:val="00E3271B"/>
    <w:rsid w:val="00E41439"/>
    <w:rsid w:val="00E419E3"/>
    <w:rsid w:val="00E53A86"/>
    <w:rsid w:val="00E6167F"/>
    <w:rsid w:val="00E72F42"/>
    <w:rsid w:val="00E77929"/>
    <w:rsid w:val="00E85158"/>
    <w:rsid w:val="00E90564"/>
    <w:rsid w:val="00E9321D"/>
    <w:rsid w:val="00E94EFE"/>
    <w:rsid w:val="00EA3F05"/>
    <w:rsid w:val="00EC405A"/>
    <w:rsid w:val="00ED7C5E"/>
    <w:rsid w:val="00EE35FB"/>
    <w:rsid w:val="00F019ED"/>
    <w:rsid w:val="00F17E6F"/>
    <w:rsid w:val="00F24209"/>
    <w:rsid w:val="00F300B5"/>
    <w:rsid w:val="00F34D06"/>
    <w:rsid w:val="00F352B1"/>
    <w:rsid w:val="00F366FB"/>
    <w:rsid w:val="00F40568"/>
    <w:rsid w:val="00F4380D"/>
    <w:rsid w:val="00F45086"/>
    <w:rsid w:val="00F53482"/>
    <w:rsid w:val="00F660E6"/>
    <w:rsid w:val="00F721CC"/>
    <w:rsid w:val="00F75BBD"/>
    <w:rsid w:val="00FA3227"/>
    <w:rsid w:val="00FC51EF"/>
    <w:rsid w:val="00FE0610"/>
    <w:rsid w:val="00FF2D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A4E40"/>
  <w15:chartTrackingRefBased/>
  <w15:docId w15:val="{5C074D57-ABAA-4D7E-9100-9FF5ADB3B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0564"/>
  </w:style>
  <w:style w:type="paragraph" w:styleId="Heading1">
    <w:name w:val="heading 1"/>
    <w:basedOn w:val="Normal"/>
    <w:next w:val="Normal"/>
    <w:link w:val="Heading1Char"/>
    <w:uiPriority w:val="9"/>
    <w:qFormat/>
    <w:rsid w:val="00E9056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E90564"/>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E90564"/>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E90564"/>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E90564"/>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E90564"/>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E90564"/>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E90564"/>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E90564"/>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79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938"/>
    <w:rPr>
      <w:rFonts w:ascii="Segoe UI" w:hAnsi="Segoe UI" w:cs="Segoe UI"/>
      <w:sz w:val="18"/>
      <w:szCs w:val="18"/>
    </w:rPr>
  </w:style>
  <w:style w:type="character" w:styleId="CommentReference">
    <w:name w:val="annotation reference"/>
    <w:basedOn w:val="DefaultParagraphFont"/>
    <w:uiPriority w:val="99"/>
    <w:semiHidden/>
    <w:unhideWhenUsed/>
    <w:rsid w:val="00287938"/>
    <w:rPr>
      <w:sz w:val="16"/>
      <w:szCs w:val="16"/>
    </w:rPr>
  </w:style>
  <w:style w:type="paragraph" w:styleId="CommentText">
    <w:name w:val="annotation text"/>
    <w:basedOn w:val="Normal"/>
    <w:link w:val="CommentTextChar"/>
    <w:uiPriority w:val="99"/>
    <w:unhideWhenUsed/>
    <w:rsid w:val="00287938"/>
    <w:rPr>
      <w:sz w:val="20"/>
      <w:szCs w:val="20"/>
    </w:rPr>
  </w:style>
  <w:style w:type="character" w:customStyle="1" w:styleId="CommentTextChar">
    <w:name w:val="Comment Text Char"/>
    <w:basedOn w:val="DefaultParagraphFont"/>
    <w:link w:val="CommentText"/>
    <w:uiPriority w:val="99"/>
    <w:rsid w:val="00287938"/>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287938"/>
    <w:rPr>
      <w:b/>
      <w:bCs/>
    </w:rPr>
  </w:style>
  <w:style w:type="character" w:customStyle="1" w:styleId="CommentSubjectChar">
    <w:name w:val="Comment Subject Char"/>
    <w:basedOn w:val="CommentTextChar"/>
    <w:link w:val="CommentSubject"/>
    <w:uiPriority w:val="99"/>
    <w:semiHidden/>
    <w:rsid w:val="00287938"/>
    <w:rPr>
      <w:rFonts w:ascii="Calibri" w:hAnsi="Calibri" w:cs="Calibri"/>
      <w:b/>
      <w:bCs/>
      <w:sz w:val="20"/>
      <w:szCs w:val="20"/>
    </w:rPr>
  </w:style>
  <w:style w:type="paragraph" w:styleId="ListParagraph">
    <w:name w:val="List Paragraph"/>
    <w:basedOn w:val="Normal"/>
    <w:uiPriority w:val="34"/>
    <w:qFormat/>
    <w:rsid w:val="00E90564"/>
    <w:pPr>
      <w:ind w:left="720"/>
      <w:contextualSpacing/>
    </w:pPr>
  </w:style>
  <w:style w:type="character" w:customStyle="1" w:styleId="Heading1Char">
    <w:name w:val="Heading 1 Char"/>
    <w:basedOn w:val="DefaultParagraphFont"/>
    <w:link w:val="Heading1"/>
    <w:uiPriority w:val="9"/>
    <w:rsid w:val="00E90564"/>
    <w:rPr>
      <w:smallCaps/>
      <w:spacing w:val="5"/>
      <w:sz w:val="36"/>
      <w:szCs w:val="36"/>
    </w:rPr>
  </w:style>
  <w:style w:type="character" w:customStyle="1" w:styleId="Heading2Char">
    <w:name w:val="Heading 2 Char"/>
    <w:basedOn w:val="DefaultParagraphFont"/>
    <w:link w:val="Heading2"/>
    <w:uiPriority w:val="9"/>
    <w:semiHidden/>
    <w:rsid w:val="00E90564"/>
    <w:rPr>
      <w:smallCaps/>
      <w:sz w:val="28"/>
      <w:szCs w:val="28"/>
    </w:rPr>
  </w:style>
  <w:style w:type="character" w:customStyle="1" w:styleId="Heading3Char">
    <w:name w:val="Heading 3 Char"/>
    <w:basedOn w:val="DefaultParagraphFont"/>
    <w:link w:val="Heading3"/>
    <w:uiPriority w:val="9"/>
    <w:semiHidden/>
    <w:rsid w:val="00E90564"/>
    <w:rPr>
      <w:i/>
      <w:iCs/>
      <w:smallCaps/>
      <w:spacing w:val="5"/>
      <w:sz w:val="26"/>
      <w:szCs w:val="26"/>
    </w:rPr>
  </w:style>
  <w:style w:type="character" w:customStyle="1" w:styleId="Heading4Char">
    <w:name w:val="Heading 4 Char"/>
    <w:basedOn w:val="DefaultParagraphFont"/>
    <w:link w:val="Heading4"/>
    <w:uiPriority w:val="9"/>
    <w:semiHidden/>
    <w:rsid w:val="00E90564"/>
    <w:rPr>
      <w:b/>
      <w:bCs/>
      <w:spacing w:val="5"/>
      <w:sz w:val="24"/>
      <w:szCs w:val="24"/>
    </w:rPr>
  </w:style>
  <w:style w:type="character" w:customStyle="1" w:styleId="Heading5Char">
    <w:name w:val="Heading 5 Char"/>
    <w:basedOn w:val="DefaultParagraphFont"/>
    <w:link w:val="Heading5"/>
    <w:uiPriority w:val="9"/>
    <w:semiHidden/>
    <w:rsid w:val="00E90564"/>
    <w:rPr>
      <w:i/>
      <w:iCs/>
      <w:sz w:val="24"/>
      <w:szCs w:val="24"/>
    </w:rPr>
  </w:style>
  <w:style w:type="character" w:customStyle="1" w:styleId="Heading6Char">
    <w:name w:val="Heading 6 Char"/>
    <w:basedOn w:val="DefaultParagraphFont"/>
    <w:link w:val="Heading6"/>
    <w:uiPriority w:val="9"/>
    <w:semiHidden/>
    <w:rsid w:val="00E9056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E9056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E90564"/>
    <w:rPr>
      <w:b/>
      <w:bCs/>
      <w:color w:val="7F7F7F" w:themeColor="text1" w:themeTint="80"/>
      <w:sz w:val="20"/>
      <w:szCs w:val="20"/>
    </w:rPr>
  </w:style>
  <w:style w:type="character" w:customStyle="1" w:styleId="Heading9Char">
    <w:name w:val="Heading 9 Char"/>
    <w:basedOn w:val="DefaultParagraphFont"/>
    <w:link w:val="Heading9"/>
    <w:uiPriority w:val="9"/>
    <w:semiHidden/>
    <w:rsid w:val="00E90564"/>
    <w:rPr>
      <w:b/>
      <w:bCs/>
      <w:i/>
      <w:iCs/>
      <w:color w:val="7F7F7F" w:themeColor="text1" w:themeTint="80"/>
      <w:sz w:val="18"/>
      <w:szCs w:val="18"/>
    </w:rPr>
  </w:style>
  <w:style w:type="paragraph" w:styleId="Caption">
    <w:name w:val="caption"/>
    <w:basedOn w:val="Normal"/>
    <w:next w:val="Normal"/>
    <w:uiPriority w:val="35"/>
    <w:semiHidden/>
    <w:unhideWhenUsed/>
    <w:rsid w:val="00E90564"/>
    <w:rPr>
      <w:b/>
      <w:bCs/>
      <w:caps/>
      <w:sz w:val="16"/>
      <w:szCs w:val="18"/>
    </w:rPr>
  </w:style>
  <w:style w:type="paragraph" w:styleId="Title">
    <w:name w:val="Title"/>
    <w:basedOn w:val="Normal"/>
    <w:next w:val="Normal"/>
    <w:link w:val="TitleChar"/>
    <w:uiPriority w:val="10"/>
    <w:qFormat/>
    <w:rsid w:val="00E90564"/>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E90564"/>
    <w:rPr>
      <w:smallCaps/>
      <w:sz w:val="52"/>
      <w:szCs w:val="52"/>
    </w:rPr>
  </w:style>
  <w:style w:type="paragraph" w:styleId="Subtitle">
    <w:name w:val="Subtitle"/>
    <w:basedOn w:val="Normal"/>
    <w:next w:val="Normal"/>
    <w:link w:val="SubtitleChar"/>
    <w:uiPriority w:val="11"/>
    <w:qFormat/>
    <w:rsid w:val="00E90564"/>
    <w:rPr>
      <w:i/>
      <w:iCs/>
      <w:smallCaps/>
      <w:spacing w:val="10"/>
      <w:sz w:val="28"/>
      <w:szCs w:val="28"/>
    </w:rPr>
  </w:style>
  <w:style w:type="character" w:customStyle="1" w:styleId="SubtitleChar">
    <w:name w:val="Subtitle Char"/>
    <w:basedOn w:val="DefaultParagraphFont"/>
    <w:link w:val="Subtitle"/>
    <w:uiPriority w:val="11"/>
    <w:rsid w:val="00E90564"/>
    <w:rPr>
      <w:i/>
      <w:iCs/>
      <w:smallCaps/>
      <w:spacing w:val="10"/>
      <w:sz w:val="28"/>
      <w:szCs w:val="28"/>
    </w:rPr>
  </w:style>
  <w:style w:type="character" w:styleId="Strong">
    <w:name w:val="Strong"/>
    <w:uiPriority w:val="22"/>
    <w:qFormat/>
    <w:rsid w:val="00E90564"/>
    <w:rPr>
      <w:b/>
      <w:bCs/>
    </w:rPr>
  </w:style>
  <w:style w:type="character" w:styleId="Emphasis">
    <w:name w:val="Emphasis"/>
    <w:uiPriority w:val="20"/>
    <w:qFormat/>
    <w:rsid w:val="00E90564"/>
    <w:rPr>
      <w:b/>
      <w:bCs/>
      <w:i/>
      <w:iCs/>
      <w:spacing w:val="10"/>
    </w:rPr>
  </w:style>
  <w:style w:type="paragraph" w:styleId="NoSpacing">
    <w:name w:val="No Spacing"/>
    <w:basedOn w:val="Normal"/>
    <w:link w:val="NoSpacingChar"/>
    <w:uiPriority w:val="1"/>
    <w:qFormat/>
    <w:rsid w:val="00FE0610"/>
    <w:pPr>
      <w:spacing w:after="0" w:line="240" w:lineRule="auto"/>
    </w:pPr>
    <w:rPr>
      <w:rFonts w:ascii="Arial" w:eastAsia="Times New Roman" w:hAnsi="Arial" w:cs="Arial"/>
    </w:rPr>
  </w:style>
  <w:style w:type="paragraph" w:styleId="Quote">
    <w:name w:val="Quote"/>
    <w:basedOn w:val="Normal"/>
    <w:next w:val="Normal"/>
    <w:link w:val="QuoteChar"/>
    <w:uiPriority w:val="29"/>
    <w:qFormat/>
    <w:rsid w:val="00E90564"/>
    <w:rPr>
      <w:i/>
      <w:iCs/>
    </w:rPr>
  </w:style>
  <w:style w:type="character" w:customStyle="1" w:styleId="QuoteChar">
    <w:name w:val="Quote Char"/>
    <w:basedOn w:val="DefaultParagraphFont"/>
    <w:link w:val="Quote"/>
    <w:uiPriority w:val="29"/>
    <w:rsid w:val="00E90564"/>
    <w:rPr>
      <w:i/>
      <w:iCs/>
    </w:rPr>
  </w:style>
  <w:style w:type="paragraph" w:styleId="IntenseQuote">
    <w:name w:val="Intense Quote"/>
    <w:basedOn w:val="Normal"/>
    <w:next w:val="Normal"/>
    <w:link w:val="IntenseQuoteChar"/>
    <w:uiPriority w:val="30"/>
    <w:qFormat/>
    <w:rsid w:val="00E9056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E90564"/>
    <w:rPr>
      <w:i/>
      <w:iCs/>
    </w:rPr>
  </w:style>
  <w:style w:type="character" w:styleId="SubtleEmphasis">
    <w:name w:val="Subtle Emphasis"/>
    <w:uiPriority w:val="19"/>
    <w:qFormat/>
    <w:rsid w:val="00E90564"/>
    <w:rPr>
      <w:i/>
      <w:iCs/>
    </w:rPr>
  </w:style>
  <w:style w:type="character" w:styleId="IntenseEmphasis">
    <w:name w:val="Intense Emphasis"/>
    <w:uiPriority w:val="21"/>
    <w:qFormat/>
    <w:rsid w:val="00E90564"/>
    <w:rPr>
      <w:b/>
      <w:bCs/>
      <w:i/>
      <w:iCs/>
    </w:rPr>
  </w:style>
  <w:style w:type="character" w:styleId="SubtleReference">
    <w:name w:val="Subtle Reference"/>
    <w:basedOn w:val="DefaultParagraphFont"/>
    <w:uiPriority w:val="31"/>
    <w:qFormat/>
    <w:rsid w:val="00E90564"/>
    <w:rPr>
      <w:smallCaps/>
    </w:rPr>
  </w:style>
  <w:style w:type="character" w:styleId="IntenseReference">
    <w:name w:val="Intense Reference"/>
    <w:uiPriority w:val="32"/>
    <w:qFormat/>
    <w:rsid w:val="00E90564"/>
    <w:rPr>
      <w:b/>
      <w:bCs/>
      <w:smallCaps/>
    </w:rPr>
  </w:style>
  <w:style w:type="character" w:styleId="BookTitle">
    <w:name w:val="Book Title"/>
    <w:basedOn w:val="DefaultParagraphFont"/>
    <w:uiPriority w:val="33"/>
    <w:qFormat/>
    <w:rsid w:val="00E90564"/>
    <w:rPr>
      <w:i/>
      <w:iCs/>
      <w:smallCaps/>
      <w:spacing w:val="5"/>
    </w:rPr>
  </w:style>
  <w:style w:type="paragraph" w:styleId="TOCHeading">
    <w:name w:val="TOC Heading"/>
    <w:basedOn w:val="Heading1"/>
    <w:next w:val="Normal"/>
    <w:uiPriority w:val="39"/>
    <w:semiHidden/>
    <w:unhideWhenUsed/>
    <w:qFormat/>
    <w:rsid w:val="00E90564"/>
    <w:pPr>
      <w:outlineLvl w:val="9"/>
    </w:pPr>
  </w:style>
  <w:style w:type="character" w:customStyle="1" w:styleId="NoSpacingChar">
    <w:name w:val="No Spacing Char"/>
    <w:basedOn w:val="DefaultParagraphFont"/>
    <w:link w:val="NoSpacing"/>
    <w:uiPriority w:val="1"/>
    <w:rsid w:val="00FE0610"/>
    <w:rPr>
      <w:rFonts w:ascii="Arial" w:eastAsia="Times New Roman" w:hAnsi="Arial" w:cs="Arial"/>
    </w:rPr>
  </w:style>
  <w:style w:type="paragraph" w:styleId="NormalWeb">
    <w:name w:val="Normal (Web)"/>
    <w:basedOn w:val="Normal"/>
    <w:uiPriority w:val="99"/>
    <w:unhideWhenUsed/>
    <w:rsid w:val="008D1CA9"/>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qFormat/>
    <w:rsid w:val="00AE0773"/>
    <w:pPr>
      <w:spacing w:before="180" w:after="18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AE0773"/>
    <w:rPr>
      <w:rFonts w:ascii="Times New Roman" w:eastAsia="Times New Roman" w:hAnsi="Times New Roman" w:cs="Times New Roman"/>
      <w:sz w:val="24"/>
      <w:szCs w:val="24"/>
    </w:rPr>
  </w:style>
  <w:style w:type="paragraph" w:customStyle="1" w:styleId="FirstParagraph">
    <w:name w:val="First Paragraph"/>
    <w:basedOn w:val="BodyText"/>
    <w:next w:val="BodyText"/>
    <w:qFormat/>
    <w:rsid w:val="00AE0773"/>
    <w:pPr>
      <w:spacing w:line="480" w:lineRule="auto"/>
    </w:pPr>
  </w:style>
  <w:style w:type="character" w:customStyle="1" w:styleId="KeywordTok">
    <w:name w:val="KeywordTok"/>
    <w:basedOn w:val="DefaultParagraphFont"/>
    <w:rsid w:val="00AE0773"/>
    <w:rPr>
      <w:rFonts w:ascii="Consolas" w:hAnsi="Consolas"/>
      <w:b/>
      <w:color w:val="204A87"/>
      <w:sz w:val="22"/>
      <w:shd w:val="clear" w:color="auto" w:fill="F8F8F8"/>
    </w:rPr>
  </w:style>
  <w:style w:type="paragraph" w:styleId="Revision">
    <w:name w:val="Revision"/>
    <w:hidden/>
    <w:uiPriority w:val="99"/>
    <w:semiHidden/>
    <w:rsid w:val="006B0F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70145">
      <w:bodyDiv w:val="1"/>
      <w:marLeft w:val="0"/>
      <w:marRight w:val="0"/>
      <w:marTop w:val="0"/>
      <w:marBottom w:val="0"/>
      <w:divBdr>
        <w:top w:val="none" w:sz="0" w:space="0" w:color="auto"/>
        <w:left w:val="none" w:sz="0" w:space="0" w:color="auto"/>
        <w:bottom w:val="none" w:sz="0" w:space="0" w:color="auto"/>
        <w:right w:val="none" w:sz="0" w:space="0" w:color="auto"/>
      </w:divBdr>
      <w:divsChild>
        <w:div w:id="840700135">
          <w:marLeft w:val="0"/>
          <w:marRight w:val="0"/>
          <w:marTop w:val="0"/>
          <w:marBottom w:val="0"/>
          <w:divBdr>
            <w:top w:val="none" w:sz="0" w:space="0" w:color="auto"/>
            <w:left w:val="none" w:sz="0" w:space="0" w:color="auto"/>
            <w:bottom w:val="none" w:sz="0" w:space="0" w:color="auto"/>
            <w:right w:val="none" w:sz="0" w:space="0" w:color="auto"/>
          </w:divBdr>
          <w:divsChild>
            <w:div w:id="330909982">
              <w:marLeft w:val="0"/>
              <w:marRight w:val="0"/>
              <w:marTop w:val="0"/>
              <w:marBottom w:val="0"/>
              <w:divBdr>
                <w:top w:val="none" w:sz="0" w:space="0" w:color="auto"/>
                <w:left w:val="none" w:sz="0" w:space="0" w:color="auto"/>
                <w:bottom w:val="none" w:sz="0" w:space="0" w:color="auto"/>
                <w:right w:val="none" w:sz="0" w:space="0" w:color="auto"/>
              </w:divBdr>
              <w:divsChild>
                <w:div w:id="385297285">
                  <w:marLeft w:val="0"/>
                  <w:marRight w:val="0"/>
                  <w:marTop w:val="0"/>
                  <w:marBottom w:val="0"/>
                  <w:divBdr>
                    <w:top w:val="none" w:sz="0" w:space="0" w:color="auto"/>
                    <w:left w:val="none" w:sz="0" w:space="0" w:color="auto"/>
                    <w:bottom w:val="none" w:sz="0" w:space="0" w:color="auto"/>
                    <w:right w:val="none" w:sz="0" w:space="0" w:color="auto"/>
                  </w:divBdr>
                  <w:divsChild>
                    <w:div w:id="87708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31541">
      <w:bodyDiv w:val="1"/>
      <w:marLeft w:val="0"/>
      <w:marRight w:val="0"/>
      <w:marTop w:val="0"/>
      <w:marBottom w:val="0"/>
      <w:divBdr>
        <w:top w:val="none" w:sz="0" w:space="0" w:color="auto"/>
        <w:left w:val="none" w:sz="0" w:space="0" w:color="auto"/>
        <w:bottom w:val="none" w:sz="0" w:space="0" w:color="auto"/>
        <w:right w:val="none" w:sz="0" w:space="0" w:color="auto"/>
      </w:divBdr>
      <w:divsChild>
        <w:div w:id="1130854465">
          <w:marLeft w:val="0"/>
          <w:marRight w:val="0"/>
          <w:marTop w:val="0"/>
          <w:marBottom w:val="0"/>
          <w:divBdr>
            <w:top w:val="none" w:sz="0" w:space="0" w:color="auto"/>
            <w:left w:val="none" w:sz="0" w:space="0" w:color="auto"/>
            <w:bottom w:val="none" w:sz="0" w:space="0" w:color="auto"/>
            <w:right w:val="none" w:sz="0" w:space="0" w:color="auto"/>
          </w:divBdr>
          <w:divsChild>
            <w:div w:id="704910486">
              <w:marLeft w:val="0"/>
              <w:marRight w:val="0"/>
              <w:marTop w:val="0"/>
              <w:marBottom w:val="0"/>
              <w:divBdr>
                <w:top w:val="none" w:sz="0" w:space="0" w:color="auto"/>
                <w:left w:val="none" w:sz="0" w:space="0" w:color="auto"/>
                <w:bottom w:val="none" w:sz="0" w:space="0" w:color="auto"/>
                <w:right w:val="none" w:sz="0" w:space="0" w:color="auto"/>
              </w:divBdr>
              <w:divsChild>
                <w:div w:id="1816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14041">
      <w:bodyDiv w:val="1"/>
      <w:marLeft w:val="0"/>
      <w:marRight w:val="0"/>
      <w:marTop w:val="0"/>
      <w:marBottom w:val="0"/>
      <w:divBdr>
        <w:top w:val="none" w:sz="0" w:space="0" w:color="auto"/>
        <w:left w:val="none" w:sz="0" w:space="0" w:color="auto"/>
        <w:bottom w:val="none" w:sz="0" w:space="0" w:color="auto"/>
        <w:right w:val="none" w:sz="0" w:space="0" w:color="auto"/>
      </w:divBdr>
      <w:divsChild>
        <w:div w:id="2125347304">
          <w:marLeft w:val="0"/>
          <w:marRight w:val="0"/>
          <w:marTop w:val="0"/>
          <w:marBottom w:val="0"/>
          <w:divBdr>
            <w:top w:val="none" w:sz="0" w:space="0" w:color="auto"/>
            <w:left w:val="none" w:sz="0" w:space="0" w:color="auto"/>
            <w:bottom w:val="none" w:sz="0" w:space="0" w:color="auto"/>
            <w:right w:val="none" w:sz="0" w:space="0" w:color="auto"/>
          </w:divBdr>
          <w:divsChild>
            <w:div w:id="659381681">
              <w:marLeft w:val="0"/>
              <w:marRight w:val="0"/>
              <w:marTop w:val="0"/>
              <w:marBottom w:val="0"/>
              <w:divBdr>
                <w:top w:val="none" w:sz="0" w:space="0" w:color="auto"/>
                <w:left w:val="none" w:sz="0" w:space="0" w:color="auto"/>
                <w:bottom w:val="none" w:sz="0" w:space="0" w:color="auto"/>
                <w:right w:val="none" w:sz="0" w:space="0" w:color="auto"/>
              </w:divBdr>
              <w:divsChild>
                <w:div w:id="1765757565">
                  <w:marLeft w:val="0"/>
                  <w:marRight w:val="0"/>
                  <w:marTop w:val="0"/>
                  <w:marBottom w:val="0"/>
                  <w:divBdr>
                    <w:top w:val="none" w:sz="0" w:space="0" w:color="auto"/>
                    <w:left w:val="none" w:sz="0" w:space="0" w:color="auto"/>
                    <w:bottom w:val="none" w:sz="0" w:space="0" w:color="auto"/>
                    <w:right w:val="none" w:sz="0" w:space="0" w:color="auto"/>
                  </w:divBdr>
                  <w:divsChild>
                    <w:div w:id="19422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949954">
      <w:bodyDiv w:val="1"/>
      <w:marLeft w:val="0"/>
      <w:marRight w:val="0"/>
      <w:marTop w:val="0"/>
      <w:marBottom w:val="0"/>
      <w:divBdr>
        <w:top w:val="none" w:sz="0" w:space="0" w:color="auto"/>
        <w:left w:val="none" w:sz="0" w:space="0" w:color="auto"/>
        <w:bottom w:val="none" w:sz="0" w:space="0" w:color="auto"/>
        <w:right w:val="none" w:sz="0" w:space="0" w:color="auto"/>
      </w:divBdr>
    </w:div>
    <w:div w:id="773940254">
      <w:bodyDiv w:val="1"/>
      <w:marLeft w:val="0"/>
      <w:marRight w:val="0"/>
      <w:marTop w:val="0"/>
      <w:marBottom w:val="0"/>
      <w:divBdr>
        <w:top w:val="none" w:sz="0" w:space="0" w:color="auto"/>
        <w:left w:val="none" w:sz="0" w:space="0" w:color="auto"/>
        <w:bottom w:val="none" w:sz="0" w:space="0" w:color="auto"/>
        <w:right w:val="none" w:sz="0" w:space="0" w:color="auto"/>
      </w:divBdr>
    </w:div>
    <w:div w:id="1387144622">
      <w:bodyDiv w:val="1"/>
      <w:marLeft w:val="0"/>
      <w:marRight w:val="0"/>
      <w:marTop w:val="0"/>
      <w:marBottom w:val="0"/>
      <w:divBdr>
        <w:top w:val="none" w:sz="0" w:space="0" w:color="auto"/>
        <w:left w:val="none" w:sz="0" w:space="0" w:color="auto"/>
        <w:bottom w:val="none" w:sz="0" w:space="0" w:color="auto"/>
        <w:right w:val="none" w:sz="0" w:space="0" w:color="auto"/>
      </w:divBdr>
      <w:divsChild>
        <w:div w:id="1049962861">
          <w:marLeft w:val="0"/>
          <w:marRight w:val="0"/>
          <w:marTop w:val="0"/>
          <w:marBottom w:val="0"/>
          <w:divBdr>
            <w:top w:val="none" w:sz="0" w:space="0" w:color="auto"/>
            <w:left w:val="none" w:sz="0" w:space="0" w:color="auto"/>
            <w:bottom w:val="none" w:sz="0" w:space="0" w:color="auto"/>
            <w:right w:val="none" w:sz="0" w:space="0" w:color="auto"/>
          </w:divBdr>
          <w:divsChild>
            <w:div w:id="1391270061">
              <w:marLeft w:val="0"/>
              <w:marRight w:val="0"/>
              <w:marTop w:val="0"/>
              <w:marBottom w:val="0"/>
              <w:divBdr>
                <w:top w:val="none" w:sz="0" w:space="0" w:color="auto"/>
                <w:left w:val="none" w:sz="0" w:space="0" w:color="auto"/>
                <w:bottom w:val="none" w:sz="0" w:space="0" w:color="auto"/>
                <w:right w:val="none" w:sz="0" w:space="0" w:color="auto"/>
              </w:divBdr>
              <w:divsChild>
                <w:div w:id="193895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20477">
      <w:bodyDiv w:val="1"/>
      <w:marLeft w:val="0"/>
      <w:marRight w:val="0"/>
      <w:marTop w:val="0"/>
      <w:marBottom w:val="0"/>
      <w:divBdr>
        <w:top w:val="none" w:sz="0" w:space="0" w:color="auto"/>
        <w:left w:val="none" w:sz="0" w:space="0" w:color="auto"/>
        <w:bottom w:val="none" w:sz="0" w:space="0" w:color="auto"/>
        <w:right w:val="none" w:sz="0" w:space="0" w:color="auto"/>
      </w:divBdr>
      <w:divsChild>
        <w:div w:id="152844872">
          <w:marLeft w:val="0"/>
          <w:marRight w:val="0"/>
          <w:marTop w:val="0"/>
          <w:marBottom w:val="0"/>
          <w:divBdr>
            <w:top w:val="none" w:sz="0" w:space="0" w:color="auto"/>
            <w:left w:val="none" w:sz="0" w:space="0" w:color="auto"/>
            <w:bottom w:val="none" w:sz="0" w:space="0" w:color="auto"/>
            <w:right w:val="none" w:sz="0" w:space="0" w:color="auto"/>
          </w:divBdr>
        </w:div>
        <w:div w:id="2101636764">
          <w:marLeft w:val="0"/>
          <w:marRight w:val="0"/>
          <w:marTop w:val="0"/>
          <w:marBottom w:val="0"/>
          <w:divBdr>
            <w:top w:val="none" w:sz="0" w:space="0" w:color="auto"/>
            <w:left w:val="none" w:sz="0" w:space="0" w:color="auto"/>
            <w:bottom w:val="none" w:sz="0" w:space="0" w:color="auto"/>
            <w:right w:val="none" w:sz="0" w:space="0" w:color="auto"/>
          </w:divBdr>
        </w:div>
        <w:div w:id="1821801675">
          <w:marLeft w:val="0"/>
          <w:marRight w:val="0"/>
          <w:marTop w:val="0"/>
          <w:marBottom w:val="0"/>
          <w:divBdr>
            <w:top w:val="none" w:sz="0" w:space="0" w:color="auto"/>
            <w:left w:val="none" w:sz="0" w:space="0" w:color="auto"/>
            <w:bottom w:val="none" w:sz="0" w:space="0" w:color="auto"/>
            <w:right w:val="none" w:sz="0" w:space="0" w:color="auto"/>
          </w:divBdr>
        </w:div>
        <w:div w:id="863057038">
          <w:marLeft w:val="0"/>
          <w:marRight w:val="0"/>
          <w:marTop w:val="0"/>
          <w:marBottom w:val="0"/>
          <w:divBdr>
            <w:top w:val="none" w:sz="0" w:space="0" w:color="auto"/>
            <w:left w:val="none" w:sz="0" w:space="0" w:color="auto"/>
            <w:bottom w:val="none" w:sz="0" w:space="0" w:color="auto"/>
            <w:right w:val="none" w:sz="0" w:space="0" w:color="auto"/>
          </w:divBdr>
        </w:div>
        <w:div w:id="1426532481">
          <w:marLeft w:val="0"/>
          <w:marRight w:val="0"/>
          <w:marTop w:val="0"/>
          <w:marBottom w:val="0"/>
          <w:divBdr>
            <w:top w:val="none" w:sz="0" w:space="0" w:color="auto"/>
            <w:left w:val="none" w:sz="0" w:space="0" w:color="auto"/>
            <w:bottom w:val="none" w:sz="0" w:space="0" w:color="auto"/>
            <w:right w:val="none" w:sz="0" w:space="0" w:color="auto"/>
          </w:divBdr>
        </w:div>
        <w:div w:id="15886977">
          <w:marLeft w:val="0"/>
          <w:marRight w:val="0"/>
          <w:marTop w:val="0"/>
          <w:marBottom w:val="0"/>
          <w:divBdr>
            <w:top w:val="none" w:sz="0" w:space="0" w:color="auto"/>
            <w:left w:val="none" w:sz="0" w:space="0" w:color="auto"/>
            <w:bottom w:val="none" w:sz="0" w:space="0" w:color="auto"/>
            <w:right w:val="none" w:sz="0" w:space="0" w:color="auto"/>
          </w:divBdr>
        </w:div>
        <w:div w:id="1890189664">
          <w:marLeft w:val="0"/>
          <w:marRight w:val="0"/>
          <w:marTop w:val="0"/>
          <w:marBottom w:val="0"/>
          <w:divBdr>
            <w:top w:val="none" w:sz="0" w:space="0" w:color="auto"/>
            <w:left w:val="none" w:sz="0" w:space="0" w:color="auto"/>
            <w:bottom w:val="none" w:sz="0" w:space="0" w:color="auto"/>
            <w:right w:val="none" w:sz="0" w:space="0" w:color="auto"/>
          </w:divBdr>
        </w:div>
        <w:div w:id="1124039661">
          <w:marLeft w:val="0"/>
          <w:marRight w:val="0"/>
          <w:marTop w:val="0"/>
          <w:marBottom w:val="0"/>
          <w:divBdr>
            <w:top w:val="none" w:sz="0" w:space="0" w:color="auto"/>
            <w:left w:val="none" w:sz="0" w:space="0" w:color="auto"/>
            <w:bottom w:val="none" w:sz="0" w:space="0" w:color="auto"/>
            <w:right w:val="none" w:sz="0" w:space="0" w:color="auto"/>
          </w:divBdr>
        </w:div>
        <w:div w:id="1883710908">
          <w:marLeft w:val="0"/>
          <w:marRight w:val="0"/>
          <w:marTop w:val="0"/>
          <w:marBottom w:val="0"/>
          <w:divBdr>
            <w:top w:val="none" w:sz="0" w:space="0" w:color="auto"/>
            <w:left w:val="none" w:sz="0" w:space="0" w:color="auto"/>
            <w:bottom w:val="none" w:sz="0" w:space="0" w:color="auto"/>
            <w:right w:val="none" w:sz="0" w:space="0" w:color="auto"/>
          </w:divBdr>
        </w:div>
        <w:div w:id="783038620">
          <w:marLeft w:val="0"/>
          <w:marRight w:val="0"/>
          <w:marTop w:val="0"/>
          <w:marBottom w:val="0"/>
          <w:divBdr>
            <w:top w:val="none" w:sz="0" w:space="0" w:color="auto"/>
            <w:left w:val="none" w:sz="0" w:space="0" w:color="auto"/>
            <w:bottom w:val="none" w:sz="0" w:space="0" w:color="auto"/>
            <w:right w:val="none" w:sz="0" w:space="0" w:color="auto"/>
          </w:divBdr>
        </w:div>
        <w:div w:id="1671759428">
          <w:marLeft w:val="0"/>
          <w:marRight w:val="0"/>
          <w:marTop w:val="0"/>
          <w:marBottom w:val="0"/>
          <w:divBdr>
            <w:top w:val="none" w:sz="0" w:space="0" w:color="auto"/>
            <w:left w:val="none" w:sz="0" w:space="0" w:color="auto"/>
            <w:bottom w:val="none" w:sz="0" w:space="0" w:color="auto"/>
            <w:right w:val="none" w:sz="0" w:space="0" w:color="auto"/>
          </w:divBdr>
        </w:div>
        <w:div w:id="1775053485">
          <w:marLeft w:val="0"/>
          <w:marRight w:val="0"/>
          <w:marTop w:val="0"/>
          <w:marBottom w:val="0"/>
          <w:divBdr>
            <w:top w:val="none" w:sz="0" w:space="0" w:color="auto"/>
            <w:left w:val="none" w:sz="0" w:space="0" w:color="auto"/>
            <w:bottom w:val="none" w:sz="0" w:space="0" w:color="auto"/>
            <w:right w:val="none" w:sz="0" w:space="0" w:color="auto"/>
          </w:divBdr>
        </w:div>
        <w:div w:id="1124810269">
          <w:marLeft w:val="0"/>
          <w:marRight w:val="0"/>
          <w:marTop w:val="0"/>
          <w:marBottom w:val="0"/>
          <w:divBdr>
            <w:top w:val="none" w:sz="0" w:space="0" w:color="auto"/>
            <w:left w:val="none" w:sz="0" w:space="0" w:color="auto"/>
            <w:bottom w:val="none" w:sz="0" w:space="0" w:color="auto"/>
            <w:right w:val="none" w:sz="0" w:space="0" w:color="auto"/>
          </w:divBdr>
        </w:div>
        <w:div w:id="67458640">
          <w:marLeft w:val="0"/>
          <w:marRight w:val="0"/>
          <w:marTop w:val="0"/>
          <w:marBottom w:val="0"/>
          <w:divBdr>
            <w:top w:val="none" w:sz="0" w:space="0" w:color="auto"/>
            <w:left w:val="none" w:sz="0" w:space="0" w:color="auto"/>
            <w:bottom w:val="none" w:sz="0" w:space="0" w:color="auto"/>
            <w:right w:val="none" w:sz="0" w:space="0" w:color="auto"/>
          </w:divBdr>
        </w:div>
      </w:divsChild>
    </w:div>
    <w:div w:id="1629697906">
      <w:bodyDiv w:val="1"/>
      <w:marLeft w:val="0"/>
      <w:marRight w:val="0"/>
      <w:marTop w:val="0"/>
      <w:marBottom w:val="0"/>
      <w:divBdr>
        <w:top w:val="none" w:sz="0" w:space="0" w:color="auto"/>
        <w:left w:val="none" w:sz="0" w:space="0" w:color="auto"/>
        <w:bottom w:val="none" w:sz="0" w:space="0" w:color="auto"/>
        <w:right w:val="none" w:sz="0" w:space="0" w:color="auto"/>
      </w:divBdr>
      <w:divsChild>
        <w:div w:id="1044909109">
          <w:marLeft w:val="0"/>
          <w:marRight w:val="0"/>
          <w:marTop w:val="0"/>
          <w:marBottom w:val="0"/>
          <w:divBdr>
            <w:top w:val="none" w:sz="0" w:space="0" w:color="auto"/>
            <w:left w:val="none" w:sz="0" w:space="0" w:color="auto"/>
            <w:bottom w:val="none" w:sz="0" w:space="0" w:color="auto"/>
            <w:right w:val="none" w:sz="0" w:space="0" w:color="auto"/>
          </w:divBdr>
          <w:divsChild>
            <w:div w:id="1749619158">
              <w:marLeft w:val="0"/>
              <w:marRight w:val="0"/>
              <w:marTop w:val="0"/>
              <w:marBottom w:val="0"/>
              <w:divBdr>
                <w:top w:val="none" w:sz="0" w:space="0" w:color="auto"/>
                <w:left w:val="none" w:sz="0" w:space="0" w:color="auto"/>
                <w:bottom w:val="none" w:sz="0" w:space="0" w:color="auto"/>
                <w:right w:val="none" w:sz="0" w:space="0" w:color="auto"/>
              </w:divBdr>
              <w:divsChild>
                <w:div w:id="740443630">
                  <w:marLeft w:val="0"/>
                  <w:marRight w:val="0"/>
                  <w:marTop w:val="0"/>
                  <w:marBottom w:val="0"/>
                  <w:divBdr>
                    <w:top w:val="none" w:sz="0" w:space="0" w:color="auto"/>
                    <w:left w:val="none" w:sz="0" w:space="0" w:color="auto"/>
                    <w:bottom w:val="none" w:sz="0" w:space="0" w:color="auto"/>
                    <w:right w:val="none" w:sz="0" w:space="0" w:color="auto"/>
                  </w:divBdr>
                  <w:divsChild>
                    <w:div w:id="18290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689561">
      <w:bodyDiv w:val="1"/>
      <w:marLeft w:val="0"/>
      <w:marRight w:val="0"/>
      <w:marTop w:val="0"/>
      <w:marBottom w:val="0"/>
      <w:divBdr>
        <w:top w:val="none" w:sz="0" w:space="0" w:color="auto"/>
        <w:left w:val="none" w:sz="0" w:space="0" w:color="auto"/>
        <w:bottom w:val="none" w:sz="0" w:space="0" w:color="auto"/>
        <w:right w:val="none" w:sz="0" w:space="0" w:color="auto"/>
      </w:divBdr>
      <w:divsChild>
        <w:div w:id="1418942333">
          <w:marLeft w:val="0"/>
          <w:marRight w:val="0"/>
          <w:marTop w:val="0"/>
          <w:marBottom w:val="0"/>
          <w:divBdr>
            <w:top w:val="none" w:sz="0" w:space="0" w:color="auto"/>
            <w:left w:val="none" w:sz="0" w:space="0" w:color="auto"/>
            <w:bottom w:val="none" w:sz="0" w:space="0" w:color="auto"/>
            <w:right w:val="none" w:sz="0" w:space="0" w:color="auto"/>
          </w:divBdr>
          <w:divsChild>
            <w:div w:id="985352643">
              <w:marLeft w:val="0"/>
              <w:marRight w:val="0"/>
              <w:marTop w:val="0"/>
              <w:marBottom w:val="0"/>
              <w:divBdr>
                <w:top w:val="none" w:sz="0" w:space="0" w:color="auto"/>
                <w:left w:val="none" w:sz="0" w:space="0" w:color="auto"/>
                <w:bottom w:val="none" w:sz="0" w:space="0" w:color="auto"/>
                <w:right w:val="none" w:sz="0" w:space="0" w:color="auto"/>
              </w:divBdr>
              <w:divsChild>
                <w:div w:id="4481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76385">
      <w:bodyDiv w:val="1"/>
      <w:marLeft w:val="0"/>
      <w:marRight w:val="0"/>
      <w:marTop w:val="0"/>
      <w:marBottom w:val="0"/>
      <w:divBdr>
        <w:top w:val="none" w:sz="0" w:space="0" w:color="auto"/>
        <w:left w:val="none" w:sz="0" w:space="0" w:color="auto"/>
        <w:bottom w:val="none" w:sz="0" w:space="0" w:color="auto"/>
        <w:right w:val="none" w:sz="0" w:space="0" w:color="auto"/>
      </w:divBdr>
      <w:divsChild>
        <w:div w:id="2069919038">
          <w:marLeft w:val="0"/>
          <w:marRight w:val="0"/>
          <w:marTop w:val="0"/>
          <w:marBottom w:val="0"/>
          <w:divBdr>
            <w:top w:val="none" w:sz="0" w:space="0" w:color="auto"/>
            <w:left w:val="none" w:sz="0" w:space="0" w:color="auto"/>
            <w:bottom w:val="none" w:sz="0" w:space="0" w:color="auto"/>
            <w:right w:val="none" w:sz="0" w:space="0" w:color="auto"/>
          </w:divBdr>
          <w:divsChild>
            <w:div w:id="421536050">
              <w:marLeft w:val="0"/>
              <w:marRight w:val="0"/>
              <w:marTop w:val="0"/>
              <w:marBottom w:val="0"/>
              <w:divBdr>
                <w:top w:val="none" w:sz="0" w:space="0" w:color="auto"/>
                <w:left w:val="none" w:sz="0" w:space="0" w:color="auto"/>
                <w:bottom w:val="none" w:sz="0" w:space="0" w:color="auto"/>
                <w:right w:val="none" w:sz="0" w:space="0" w:color="auto"/>
              </w:divBdr>
              <w:divsChild>
                <w:div w:id="1236553714">
                  <w:marLeft w:val="0"/>
                  <w:marRight w:val="0"/>
                  <w:marTop w:val="0"/>
                  <w:marBottom w:val="0"/>
                  <w:divBdr>
                    <w:top w:val="none" w:sz="0" w:space="0" w:color="auto"/>
                    <w:left w:val="none" w:sz="0" w:space="0" w:color="auto"/>
                    <w:bottom w:val="none" w:sz="0" w:space="0" w:color="auto"/>
                    <w:right w:val="none" w:sz="0" w:space="0" w:color="auto"/>
                  </w:divBdr>
                  <w:divsChild>
                    <w:div w:id="10651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142236">
      <w:bodyDiv w:val="1"/>
      <w:marLeft w:val="0"/>
      <w:marRight w:val="0"/>
      <w:marTop w:val="0"/>
      <w:marBottom w:val="0"/>
      <w:divBdr>
        <w:top w:val="none" w:sz="0" w:space="0" w:color="auto"/>
        <w:left w:val="none" w:sz="0" w:space="0" w:color="auto"/>
        <w:bottom w:val="none" w:sz="0" w:space="0" w:color="auto"/>
        <w:right w:val="none" w:sz="0" w:space="0" w:color="auto"/>
      </w:divBdr>
      <w:divsChild>
        <w:div w:id="392385542">
          <w:marLeft w:val="0"/>
          <w:marRight w:val="0"/>
          <w:marTop w:val="0"/>
          <w:marBottom w:val="0"/>
          <w:divBdr>
            <w:top w:val="none" w:sz="0" w:space="0" w:color="auto"/>
            <w:left w:val="none" w:sz="0" w:space="0" w:color="auto"/>
            <w:bottom w:val="none" w:sz="0" w:space="0" w:color="auto"/>
            <w:right w:val="none" w:sz="0" w:space="0" w:color="auto"/>
          </w:divBdr>
          <w:divsChild>
            <w:div w:id="719596728">
              <w:marLeft w:val="0"/>
              <w:marRight w:val="0"/>
              <w:marTop w:val="0"/>
              <w:marBottom w:val="0"/>
              <w:divBdr>
                <w:top w:val="none" w:sz="0" w:space="0" w:color="auto"/>
                <w:left w:val="none" w:sz="0" w:space="0" w:color="auto"/>
                <w:bottom w:val="none" w:sz="0" w:space="0" w:color="auto"/>
                <w:right w:val="none" w:sz="0" w:space="0" w:color="auto"/>
              </w:divBdr>
              <w:divsChild>
                <w:div w:id="68158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427739">
      <w:bodyDiv w:val="1"/>
      <w:marLeft w:val="0"/>
      <w:marRight w:val="0"/>
      <w:marTop w:val="0"/>
      <w:marBottom w:val="0"/>
      <w:divBdr>
        <w:top w:val="none" w:sz="0" w:space="0" w:color="auto"/>
        <w:left w:val="none" w:sz="0" w:space="0" w:color="auto"/>
        <w:bottom w:val="none" w:sz="0" w:space="0" w:color="auto"/>
        <w:right w:val="none" w:sz="0" w:space="0" w:color="auto"/>
      </w:divBdr>
      <w:divsChild>
        <w:div w:id="241570243">
          <w:marLeft w:val="0"/>
          <w:marRight w:val="0"/>
          <w:marTop w:val="0"/>
          <w:marBottom w:val="0"/>
          <w:divBdr>
            <w:top w:val="none" w:sz="0" w:space="0" w:color="auto"/>
            <w:left w:val="none" w:sz="0" w:space="0" w:color="auto"/>
            <w:bottom w:val="none" w:sz="0" w:space="0" w:color="auto"/>
            <w:right w:val="none" w:sz="0" w:space="0" w:color="auto"/>
          </w:divBdr>
          <w:divsChild>
            <w:div w:id="1620918003">
              <w:marLeft w:val="0"/>
              <w:marRight w:val="0"/>
              <w:marTop w:val="0"/>
              <w:marBottom w:val="0"/>
              <w:divBdr>
                <w:top w:val="none" w:sz="0" w:space="0" w:color="auto"/>
                <w:left w:val="none" w:sz="0" w:space="0" w:color="auto"/>
                <w:bottom w:val="none" w:sz="0" w:space="0" w:color="auto"/>
                <w:right w:val="none" w:sz="0" w:space="0" w:color="auto"/>
              </w:divBdr>
              <w:divsChild>
                <w:div w:id="1238394389">
                  <w:marLeft w:val="0"/>
                  <w:marRight w:val="0"/>
                  <w:marTop w:val="0"/>
                  <w:marBottom w:val="0"/>
                  <w:divBdr>
                    <w:top w:val="none" w:sz="0" w:space="0" w:color="auto"/>
                    <w:left w:val="none" w:sz="0" w:space="0" w:color="auto"/>
                    <w:bottom w:val="none" w:sz="0" w:space="0" w:color="auto"/>
                    <w:right w:val="none" w:sz="0" w:space="0" w:color="auto"/>
                  </w:divBdr>
                  <w:divsChild>
                    <w:div w:id="197671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ED073-B72E-334D-A3C1-9399DDE4E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8951</Words>
  <Characters>51027</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Amit (ATG)</dc:creator>
  <cp:keywords/>
  <dc:description/>
  <cp:lastModifiedBy>Shah, Anish S.</cp:lastModifiedBy>
  <cp:revision>6</cp:revision>
  <dcterms:created xsi:type="dcterms:W3CDTF">2019-03-13T16:25:00Z</dcterms:created>
  <dcterms:modified xsi:type="dcterms:W3CDTF">2019-03-13T23:51:00Z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http://www.zotero.org/styles/american-medical-association</vt:lpwstr>
  </property>
</Properties>
</file>