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8119" w14:textId="0B81A93C" w:rsidR="00B3514E" w:rsidRPr="00B3514E" w:rsidRDefault="00B3514E" w:rsidP="00B3514E">
      <w:pPr>
        <w:widowControl w:val="0"/>
        <w:autoSpaceDE w:val="0"/>
        <w:autoSpaceDN w:val="0"/>
        <w:adjustRightInd w:val="0"/>
        <w:ind w:left="640" w:hanging="640"/>
        <w:rPr>
          <w:b/>
        </w:rPr>
      </w:pPr>
      <w:r w:rsidRPr="00B3514E">
        <w:rPr>
          <w:b/>
        </w:rPr>
        <w:t>REFERENCES</w:t>
      </w:r>
    </w:p>
    <w:p w14:paraId="0715C779" w14:textId="77777777" w:rsidR="00B3514E" w:rsidRDefault="00B3514E" w:rsidP="00B3514E">
      <w:pPr>
        <w:widowControl w:val="0"/>
        <w:autoSpaceDE w:val="0"/>
        <w:autoSpaceDN w:val="0"/>
        <w:adjustRightInd w:val="0"/>
        <w:ind w:left="640" w:hanging="640"/>
      </w:pPr>
    </w:p>
    <w:bookmarkStart w:id="0" w:name="_GoBack"/>
    <w:bookmarkEnd w:id="0"/>
    <w:p w14:paraId="32FF24FA" w14:textId="08462C15" w:rsidR="00B3514E" w:rsidRPr="0091189F" w:rsidRDefault="00B3514E" w:rsidP="00B3514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91189F">
        <w:rPr>
          <w:noProof/>
        </w:rPr>
        <w:t xml:space="preserve">1. </w:t>
      </w:r>
      <w:r w:rsidRPr="0091189F">
        <w:rPr>
          <w:noProof/>
        </w:rPr>
        <w:tab/>
        <w:t xml:space="preserve">Turkbey EB, Nacif MS, Guo M, et al. Prevalence and correlates of myocardial scar in a US cohort. </w:t>
      </w:r>
      <w:r w:rsidRPr="0091189F">
        <w:rPr>
          <w:i/>
          <w:iCs/>
          <w:noProof/>
        </w:rPr>
        <w:t>JAMA - J Am Med Assoc</w:t>
      </w:r>
      <w:r w:rsidRPr="0091189F">
        <w:rPr>
          <w:noProof/>
        </w:rPr>
        <w:t>. 2015;314(18):1945-1954. doi:10.1001/jama.2015.14849</w:t>
      </w:r>
    </w:p>
    <w:p w14:paraId="013A574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 </w:t>
      </w:r>
      <w:r w:rsidRPr="0091189F">
        <w:rPr>
          <w:noProof/>
        </w:rPr>
        <w:tab/>
        <w:t xml:space="preserve">Hayashi M, Shimizu W, Albert CM. The Spectrum of Epidemiology Underlying Sudden Cardiac Death. </w:t>
      </w:r>
      <w:r w:rsidRPr="0091189F">
        <w:rPr>
          <w:i/>
          <w:iCs/>
          <w:noProof/>
        </w:rPr>
        <w:t>Circ Res</w:t>
      </w:r>
      <w:r w:rsidRPr="0091189F">
        <w:rPr>
          <w:noProof/>
        </w:rPr>
        <w:t>. 2015;116(12):1887-1906. doi:10.1161/CIRCRESAHA.116.304521</w:t>
      </w:r>
    </w:p>
    <w:p w14:paraId="3631F037"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 </w:t>
      </w:r>
      <w:r w:rsidRPr="0091189F">
        <w:rPr>
          <w:noProof/>
        </w:rPr>
        <w:tab/>
        <w:t xml:space="preserve">Gerber Y, Jacobsen SJ, Frye RL, Weston SA, Killian JM, Roger VL. Secular trends in deaths from cardiovascular diseases: A 25-year community study. </w:t>
      </w:r>
      <w:r w:rsidRPr="0091189F">
        <w:rPr>
          <w:i/>
          <w:iCs/>
          <w:noProof/>
        </w:rPr>
        <w:t>Circulation</w:t>
      </w:r>
      <w:r w:rsidRPr="0091189F">
        <w:rPr>
          <w:noProof/>
        </w:rPr>
        <w:t>. 2006;113(19):2285-2292. doi:10.1161/CIRCULATIONAHA.105.590463</w:t>
      </w:r>
    </w:p>
    <w:p w14:paraId="34D95024"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 </w:t>
      </w:r>
      <w:r w:rsidRPr="0091189F">
        <w:rPr>
          <w:noProof/>
        </w:rPr>
        <w:tab/>
        <w:t xml:space="preserve">La Rovere MT, Bigger JT, Marcus FI, Mortara A, Schwartz PJ. Baroreflex sensitivity and heart-rate variability in prediction of total cardiac mortality after myocardial infarction. </w:t>
      </w:r>
      <w:r w:rsidRPr="0091189F">
        <w:rPr>
          <w:i/>
          <w:iCs/>
          <w:noProof/>
        </w:rPr>
        <w:t>Lancet</w:t>
      </w:r>
      <w:r w:rsidRPr="0091189F">
        <w:rPr>
          <w:noProof/>
        </w:rPr>
        <w:t>. 1998;351(9101):478-484. doi:10.1016/S0140-6736(97)11144-8</w:t>
      </w:r>
    </w:p>
    <w:p w14:paraId="0FE43213"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 </w:t>
      </w:r>
      <w:r w:rsidRPr="0091189F">
        <w:rPr>
          <w:noProof/>
        </w:rPr>
        <w:tab/>
        <w:t xml:space="preserve">Goldkorn R, Naimushin A, Shlomo N, et al. Comparison of the usefulness of heart rate variability versus exercise stress testing for the detection of myocardial ischemia in patients without known coronary artery disease. </w:t>
      </w:r>
      <w:r w:rsidRPr="0091189F">
        <w:rPr>
          <w:i/>
          <w:iCs/>
          <w:noProof/>
        </w:rPr>
        <w:t>Am J Cardiol</w:t>
      </w:r>
      <w:r w:rsidRPr="0091189F">
        <w:rPr>
          <w:noProof/>
        </w:rPr>
        <w:t>. 2015;115(11):1518-1522. doi:10.1016/j.amjcard.2015.02.054</w:t>
      </w:r>
    </w:p>
    <w:p w14:paraId="4061B0D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6. </w:t>
      </w:r>
      <w:r w:rsidRPr="0091189F">
        <w:rPr>
          <w:noProof/>
        </w:rPr>
        <w:tab/>
        <w:t xml:space="preserve">Chou R, Qaseem A, Biebelhausen J, et al. Cardiac screening with electrocardiography, stress echocardiography, or myocardial perfusion imaging: Advice for high-value care from the american college of physicians. </w:t>
      </w:r>
      <w:r w:rsidRPr="0091189F">
        <w:rPr>
          <w:i/>
          <w:iCs/>
          <w:noProof/>
        </w:rPr>
        <w:t>Ann Intern Med</w:t>
      </w:r>
      <w:r w:rsidRPr="0091189F">
        <w:rPr>
          <w:noProof/>
        </w:rPr>
        <w:t>. 2015;162(6):438-447. doi:10.7326/M14-1225</w:t>
      </w:r>
    </w:p>
    <w:p w14:paraId="7EC9C27A"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7. </w:t>
      </w:r>
      <w:r w:rsidRPr="0091189F">
        <w:rPr>
          <w:noProof/>
        </w:rPr>
        <w:tab/>
        <w:t xml:space="preserve">Shah A, Lampert R, Goldberg J, Bremner JD, Vaccarino V, Shah A. Abstract 15216: Circadian Autonomic Inflexibility: A Marker of Ischemic Heart Disease. In: </w:t>
      </w:r>
      <w:r w:rsidRPr="0091189F">
        <w:rPr>
          <w:i/>
          <w:iCs/>
          <w:noProof/>
        </w:rPr>
        <w:t>Circulation</w:t>
      </w:r>
      <w:r w:rsidRPr="0091189F">
        <w:rPr>
          <w:noProof/>
        </w:rPr>
        <w:t>. Vol 138. American Heart Association; 2018:A15216-A15216. doi:10.1161/circ.138.suppl_1.15216</w:t>
      </w:r>
    </w:p>
    <w:p w14:paraId="1D36C021"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8. </w:t>
      </w:r>
      <w:r w:rsidRPr="0091189F">
        <w:rPr>
          <w:noProof/>
        </w:rPr>
        <w:tab/>
        <w:t xml:space="preserve">Murthy VL, Naya M, Taqueti VR, et al. Effects of Sex on Coronary Microvascular Dysfunction and Cardiac Outcomes. </w:t>
      </w:r>
      <w:r w:rsidRPr="0091189F">
        <w:rPr>
          <w:i/>
          <w:iCs/>
          <w:noProof/>
        </w:rPr>
        <w:t>Circulation</w:t>
      </w:r>
      <w:r w:rsidRPr="0091189F">
        <w:rPr>
          <w:noProof/>
        </w:rPr>
        <w:t>. 2014;129(24):2518-2527. doi:10.1161/CIRCULATIONAHA.113.008507</w:t>
      </w:r>
    </w:p>
    <w:p w14:paraId="5875649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9. </w:t>
      </w:r>
      <w:r w:rsidRPr="0091189F">
        <w:rPr>
          <w:noProof/>
        </w:rPr>
        <w:tab/>
        <w:t xml:space="preserve">Vaccarino V, Votaw J, Faber T, et al. Major depression and coronary flow reserve detected by positron emission tomography. </w:t>
      </w:r>
      <w:r w:rsidRPr="0091189F">
        <w:rPr>
          <w:i/>
          <w:iCs/>
          <w:noProof/>
        </w:rPr>
        <w:t>Arch Intern Med</w:t>
      </w:r>
      <w:r w:rsidRPr="0091189F">
        <w:rPr>
          <w:noProof/>
        </w:rPr>
        <w:t>. 2009;169(18):1668-1676. doi:10.1001/archinternmed.2009.330</w:t>
      </w:r>
    </w:p>
    <w:p w14:paraId="2A9FD97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10. </w:t>
      </w:r>
      <w:r w:rsidRPr="0091189F">
        <w:rPr>
          <w:noProof/>
        </w:rPr>
        <w:tab/>
        <w:t xml:space="preserve">Richard Jennings J, Allen B, Gianaros PJ, Thayer JF, Manuck SB. Focusing neurovisceral integration: Cognition, heart rate variability, and cerebral blood flow. </w:t>
      </w:r>
      <w:r w:rsidRPr="0091189F">
        <w:rPr>
          <w:i/>
          <w:iCs/>
          <w:noProof/>
        </w:rPr>
        <w:t>Psychophysiology</w:t>
      </w:r>
      <w:r w:rsidRPr="0091189F">
        <w:rPr>
          <w:noProof/>
        </w:rPr>
        <w:t>. 2015;52(2):214-224. doi:10.1111/psyp.12319</w:t>
      </w:r>
    </w:p>
    <w:p w14:paraId="51661B9E"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11. </w:t>
      </w:r>
      <w:r w:rsidRPr="0091189F">
        <w:rPr>
          <w:noProof/>
        </w:rPr>
        <w:tab/>
        <w:t xml:space="preserve">Stein PK, Carney RM, Freedland KE, et al. Severe depression is associated with markedly reduced heart rate variability in patients with stable coronary heart disease. </w:t>
      </w:r>
      <w:r w:rsidRPr="0091189F">
        <w:rPr>
          <w:i/>
          <w:iCs/>
          <w:noProof/>
        </w:rPr>
        <w:t>J Psychosom Res</w:t>
      </w:r>
      <w:r w:rsidRPr="0091189F">
        <w:rPr>
          <w:noProof/>
        </w:rPr>
        <w:t>. 2000;48(4-5):493-500. doi:10.1016/S0022-3999(99)00085-9</w:t>
      </w:r>
    </w:p>
    <w:p w14:paraId="553E6C7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12. </w:t>
      </w:r>
      <w:r w:rsidRPr="0091189F">
        <w:rPr>
          <w:noProof/>
        </w:rPr>
        <w:tab/>
        <w:t xml:space="preserve">Beer NR, Soroker N, Bornstein NM, Leurer MK. Association between cardiac autonomic control and cognitive performance among patients post stroke and age-matched healthy controls—an exploratory pilot study. </w:t>
      </w:r>
      <w:r w:rsidRPr="0091189F">
        <w:rPr>
          <w:i/>
          <w:iCs/>
          <w:noProof/>
        </w:rPr>
        <w:t>Neurol Sci</w:t>
      </w:r>
      <w:r w:rsidRPr="0091189F">
        <w:rPr>
          <w:noProof/>
        </w:rPr>
        <w:t>. 2017;38(11):2037-2043. doi:10.1007/s10072-017-3097-0</w:t>
      </w:r>
    </w:p>
    <w:p w14:paraId="56D4ED6C"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13. </w:t>
      </w:r>
      <w:r w:rsidRPr="0091189F">
        <w:rPr>
          <w:noProof/>
        </w:rPr>
        <w:tab/>
        <w:t xml:space="preserve">Carney RM, Freedland KE. Depression and coronary heart disease. </w:t>
      </w:r>
      <w:r w:rsidRPr="0091189F">
        <w:rPr>
          <w:i/>
          <w:iCs/>
          <w:noProof/>
        </w:rPr>
        <w:t>Nat Rev Cardiol</w:t>
      </w:r>
      <w:r w:rsidRPr="0091189F">
        <w:rPr>
          <w:noProof/>
        </w:rPr>
        <w:t>. 2017;14(3):145-155. doi:10.1038/nrcardio.2016.181</w:t>
      </w:r>
    </w:p>
    <w:p w14:paraId="41A5254C"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14. </w:t>
      </w:r>
      <w:r w:rsidRPr="0091189F">
        <w:rPr>
          <w:noProof/>
        </w:rPr>
        <w:tab/>
        <w:t xml:space="preserve">Shah AJ, Ghasemzadeh N, Zaragoza-Macias E, et al. Sex and age differences in the association of depression with obstructive coronary artery disease and adverse cardiovascular events. </w:t>
      </w:r>
      <w:r w:rsidRPr="0091189F">
        <w:rPr>
          <w:i/>
          <w:iCs/>
          <w:noProof/>
        </w:rPr>
        <w:t>J Am Heart Assoc</w:t>
      </w:r>
      <w:r w:rsidRPr="0091189F">
        <w:rPr>
          <w:noProof/>
        </w:rPr>
        <w:t>. 2014;3(3):e000741. doi:10.1161/JAHA.113.000741</w:t>
      </w:r>
    </w:p>
    <w:p w14:paraId="77949F03"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15. </w:t>
      </w:r>
      <w:r w:rsidRPr="0091189F">
        <w:rPr>
          <w:noProof/>
        </w:rPr>
        <w:tab/>
        <w:t xml:space="preserve">Lown B. Sudden cardiac death -- 1978. </w:t>
      </w:r>
      <w:r w:rsidRPr="0091189F">
        <w:rPr>
          <w:i/>
          <w:iCs/>
          <w:noProof/>
        </w:rPr>
        <w:t>Circulation</w:t>
      </w:r>
      <w:r w:rsidRPr="0091189F">
        <w:rPr>
          <w:noProof/>
        </w:rPr>
        <w:t>. 1979;60(7):1593-1599. doi:10.1161/01.CIR.60.7.1593</w:t>
      </w:r>
    </w:p>
    <w:p w14:paraId="1BA51E18"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16. </w:t>
      </w:r>
      <w:r w:rsidRPr="0091189F">
        <w:rPr>
          <w:noProof/>
        </w:rPr>
        <w:tab/>
        <w:t xml:space="preserve">Lampert R, Joska T, Burg MM, Batsford WP, McPherson CA, Jain D. Emotional and physical precipitants of ventricular arrhythmia. </w:t>
      </w:r>
      <w:r w:rsidRPr="0091189F">
        <w:rPr>
          <w:i/>
          <w:iCs/>
          <w:noProof/>
        </w:rPr>
        <w:t>Circulation</w:t>
      </w:r>
      <w:r w:rsidRPr="0091189F">
        <w:rPr>
          <w:noProof/>
        </w:rPr>
        <w:t>. 2002;106(14):1800-1805. doi:10.1161/01.CIR.0000031733.51374.C1</w:t>
      </w:r>
    </w:p>
    <w:p w14:paraId="288036B1"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17. </w:t>
      </w:r>
      <w:r w:rsidRPr="0091189F">
        <w:rPr>
          <w:noProof/>
        </w:rPr>
        <w:tab/>
        <w:t xml:space="preserve">Fukuda K, Kanazawa H, Aizawa Y, Ardell JL, Shivkumar K. Cardiac Innervation and Sudden Cardiac Death. </w:t>
      </w:r>
      <w:r w:rsidRPr="0091189F">
        <w:rPr>
          <w:i/>
          <w:iCs/>
          <w:noProof/>
        </w:rPr>
        <w:t>Circ Res</w:t>
      </w:r>
      <w:r w:rsidRPr="0091189F">
        <w:rPr>
          <w:noProof/>
        </w:rPr>
        <w:t>. 2015;116(12):2005-2019. doi:10.1161/CIRCRESAHA.116.304679</w:t>
      </w:r>
    </w:p>
    <w:p w14:paraId="59BEF213"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18. </w:t>
      </w:r>
      <w:r w:rsidRPr="0091189F">
        <w:rPr>
          <w:noProof/>
        </w:rPr>
        <w:tab/>
        <w:t xml:space="preserve">Ko YA, Hayek S, Sandesara P, Samman Tahhan A, Quyyumi A. Cohort profile: The Emory Cardiovascular Biobank (EmCAB). </w:t>
      </w:r>
      <w:r w:rsidRPr="0091189F">
        <w:rPr>
          <w:i/>
          <w:iCs/>
          <w:noProof/>
        </w:rPr>
        <w:t>BMJ Open</w:t>
      </w:r>
      <w:r w:rsidRPr="0091189F">
        <w:rPr>
          <w:noProof/>
        </w:rPr>
        <w:t>. 2017;7(12):e018753. doi:10.1136/bmjopen-2017-018753</w:t>
      </w:r>
    </w:p>
    <w:p w14:paraId="0D59B193"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19. </w:t>
      </w:r>
      <w:r w:rsidRPr="0091189F">
        <w:rPr>
          <w:noProof/>
        </w:rPr>
        <w:tab/>
        <w:t xml:space="preserve">Gensini GG. A more meaningful scoring system for determining the severity of coronary heart disease. </w:t>
      </w:r>
      <w:r w:rsidRPr="0091189F">
        <w:rPr>
          <w:i/>
          <w:iCs/>
          <w:noProof/>
        </w:rPr>
        <w:t>Am J Cardiol</w:t>
      </w:r>
      <w:r w:rsidRPr="0091189F">
        <w:rPr>
          <w:noProof/>
        </w:rPr>
        <w:t>. 1983;51(3):606. doi:10.1016/S0002-9149(83)80105-2</w:t>
      </w:r>
    </w:p>
    <w:p w14:paraId="44FE12BE"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20. </w:t>
      </w:r>
      <w:r w:rsidRPr="0091189F">
        <w:rPr>
          <w:noProof/>
        </w:rPr>
        <w:tab/>
        <w:t xml:space="preserve">Benjamin EJ, Virani SS, Callaway CW, et al. Heart Disease and Stroke Statistics—2018 Update: A Report From the American Heart Association. </w:t>
      </w:r>
      <w:r w:rsidRPr="0091189F">
        <w:rPr>
          <w:i/>
          <w:iCs/>
          <w:noProof/>
        </w:rPr>
        <w:t>Circulation</w:t>
      </w:r>
      <w:r w:rsidRPr="0091189F">
        <w:rPr>
          <w:noProof/>
        </w:rPr>
        <w:t>. 2018;137(12):CIR.0000000000000558. doi:10.1161/CIR.0000000000000558</w:t>
      </w:r>
    </w:p>
    <w:p w14:paraId="6221E1A8"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21. </w:t>
      </w:r>
      <w:r w:rsidRPr="0091189F">
        <w:rPr>
          <w:noProof/>
        </w:rPr>
        <w:tab/>
        <w:t xml:space="preserve">Wei J, Rooks C, Ramadan R, et al. Meta-analysis of mental stress-induced myocardial ischemia and subsequent cardiac events in patients with coronary artery disease. In: </w:t>
      </w:r>
      <w:r w:rsidRPr="0091189F">
        <w:rPr>
          <w:i/>
          <w:iCs/>
          <w:noProof/>
        </w:rPr>
        <w:t>American Journal of Cardiology</w:t>
      </w:r>
      <w:r w:rsidRPr="0091189F">
        <w:rPr>
          <w:noProof/>
        </w:rPr>
        <w:t xml:space="preserve">. </w:t>
      </w:r>
      <w:r w:rsidRPr="0091189F">
        <w:rPr>
          <w:noProof/>
        </w:rPr>
        <w:lastRenderedPageBreak/>
        <w:t>Vol 114. ; 2014:187-192. doi:10.1016/j.amjcard.2014.04.022</w:t>
      </w:r>
    </w:p>
    <w:p w14:paraId="48DAD3AE"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22. </w:t>
      </w:r>
      <w:r w:rsidRPr="0091189F">
        <w:rPr>
          <w:noProof/>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91189F">
        <w:rPr>
          <w:i/>
          <w:iCs/>
          <w:noProof/>
        </w:rPr>
        <w:t>Europace</w:t>
      </w:r>
      <w:r w:rsidRPr="0091189F">
        <w:rPr>
          <w:noProof/>
        </w:rPr>
        <w:t>. 2015;17(9):1341-1353. doi:10.1093/europace/euv015</w:t>
      </w:r>
    </w:p>
    <w:p w14:paraId="0DF79866"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23. </w:t>
      </w:r>
      <w:r w:rsidRPr="0091189F">
        <w:rPr>
          <w:noProof/>
        </w:rPr>
        <w:tab/>
        <w:t xml:space="preserve">Chyun DA, Wackers FJT, Inzucchi SE, et al. Autonomic dysfunction independently predicts poor cardiovascular outcomes in asymptomatic individuals with type 2 diabetes in the DIAD study. </w:t>
      </w:r>
      <w:r w:rsidRPr="0091189F">
        <w:rPr>
          <w:i/>
          <w:iCs/>
          <w:noProof/>
        </w:rPr>
        <w:t>SAGE open Med</w:t>
      </w:r>
      <w:r w:rsidRPr="0091189F">
        <w:rPr>
          <w:noProof/>
        </w:rPr>
        <w:t>. 2015;3:2050312114568476. doi:10.1177/2050312114568476</w:t>
      </w:r>
    </w:p>
    <w:p w14:paraId="6E9E40E4"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24. </w:t>
      </w:r>
      <w:r w:rsidRPr="0091189F">
        <w:rPr>
          <w:noProof/>
        </w:rPr>
        <w:tab/>
        <w:t xml:space="preserve">Carney RM, Freedland KE. Depression and heart rate variability in patients with coronary heart disease. </w:t>
      </w:r>
      <w:r w:rsidRPr="0091189F">
        <w:rPr>
          <w:i/>
          <w:iCs/>
          <w:noProof/>
        </w:rPr>
        <w:t>Cleve Clin J Med</w:t>
      </w:r>
      <w:r w:rsidRPr="0091189F">
        <w:rPr>
          <w:noProof/>
        </w:rPr>
        <w:t>. 2009;76(SUPPL.2). doi:10.3949/ccjm.76.s2.03</w:t>
      </w:r>
    </w:p>
    <w:p w14:paraId="482C61B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25. </w:t>
      </w:r>
      <w:r w:rsidRPr="0091189F">
        <w:rPr>
          <w:noProof/>
        </w:rPr>
        <w:tab/>
        <w:t xml:space="preserve">Thayer JF, Lane RD. A model of neurovisceral integration in emotion regulation and dysregulation. </w:t>
      </w:r>
      <w:r w:rsidRPr="0091189F">
        <w:rPr>
          <w:i/>
          <w:iCs/>
          <w:noProof/>
        </w:rPr>
        <w:t>J Affect Disord</w:t>
      </w:r>
      <w:r w:rsidRPr="0091189F">
        <w:rPr>
          <w:noProof/>
        </w:rPr>
        <w:t>. 2000;61(3):201-216. doi:10.1016/S0165-0327(00)00338-4</w:t>
      </w:r>
    </w:p>
    <w:p w14:paraId="69AE73B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26. </w:t>
      </w:r>
      <w:r w:rsidRPr="0091189F">
        <w:rPr>
          <w:noProof/>
        </w:rPr>
        <w:tab/>
        <w:t xml:space="preserve">Engel GL. Sudden and rapid death during psychological stress. Folklore or folk wisdom? </w:t>
      </w:r>
      <w:r w:rsidRPr="0091189F">
        <w:rPr>
          <w:i/>
          <w:iCs/>
          <w:noProof/>
        </w:rPr>
        <w:t>Ann Intern Med</w:t>
      </w:r>
      <w:r w:rsidRPr="0091189F">
        <w:rPr>
          <w:noProof/>
        </w:rPr>
        <w:t>. 1971;74(5):771-782. doi:10.7326/0003-4819-74-5-771</w:t>
      </w:r>
    </w:p>
    <w:p w14:paraId="6499139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27. </w:t>
      </w:r>
      <w:r w:rsidRPr="0091189F">
        <w:rPr>
          <w:noProof/>
        </w:rPr>
        <w:tab/>
        <w:t xml:space="preserve">Rahe RH, Bennett L, Romo M, Siltanen P, Arthur RJ. Subjects’ recent life changes and coronary heart disease in Finland. </w:t>
      </w:r>
      <w:r w:rsidRPr="0091189F">
        <w:rPr>
          <w:i/>
          <w:iCs/>
          <w:noProof/>
        </w:rPr>
        <w:t>Am J Psychiatry</w:t>
      </w:r>
      <w:r w:rsidRPr="0091189F">
        <w:rPr>
          <w:noProof/>
        </w:rPr>
        <w:t>. 1973;130(11):1222-1226. doi:10.1176/ajp.130.11.1222</w:t>
      </w:r>
    </w:p>
    <w:p w14:paraId="5F912381"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28. </w:t>
      </w:r>
      <w:r w:rsidRPr="0091189F">
        <w:rPr>
          <w:noProof/>
        </w:rPr>
        <w:tab/>
        <w:t xml:space="preserve">Greene WA, Goldstein S, Moss AJ. Psychosocial Aspects of Sudden Death: A Preliminary Report. </w:t>
      </w:r>
      <w:r w:rsidRPr="0091189F">
        <w:rPr>
          <w:i/>
          <w:iCs/>
          <w:noProof/>
        </w:rPr>
        <w:t>Arch Intern Med</w:t>
      </w:r>
      <w:r w:rsidRPr="0091189F">
        <w:rPr>
          <w:noProof/>
        </w:rPr>
        <w:t>. 1972;129(5):725-731. doi:10.1001/archinte.1972.00320050049005</w:t>
      </w:r>
    </w:p>
    <w:p w14:paraId="5E0BE6A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29. </w:t>
      </w:r>
      <w:r w:rsidRPr="0091189F">
        <w:rPr>
          <w:noProof/>
        </w:rPr>
        <w:tab/>
        <w:t xml:space="preserve">Carney RM, Freedland KE, Miller GE, Jaffe AS. Depression as a risk factor for cardiac mortality and morbidity: A review of potential mechanisms. In: </w:t>
      </w:r>
      <w:r w:rsidRPr="0091189F">
        <w:rPr>
          <w:i/>
          <w:iCs/>
          <w:noProof/>
        </w:rPr>
        <w:t>Journal of Psychosomatic Research</w:t>
      </w:r>
      <w:r w:rsidRPr="0091189F">
        <w:rPr>
          <w:noProof/>
        </w:rPr>
        <w:t>. Vol 53. ; 2002:897-902. doi:10.1016/S0022-3999(02)00311-2</w:t>
      </w:r>
    </w:p>
    <w:p w14:paraId="099D5A63"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30. </w:t>
      </w:r>
      <w:r w:rsidRPr="0091189F">
        <w:rPr>
          <w:noProof/>
        </w:rPr>
        <w:tab/>
        <w:t xml:space="preserve">Penninx BWJH. Depression and cardiovascular disease: Epidemiological evidence on their linking mechanisms. </w:t>
      </w:r>
      <w:r w:rsidRPr="0091189F">
        <w:rPr>
          <w:i/>
          <w:iCs/>
          <w:noProof/>
        </w:rPr>
        <w:t>Neurosci Biobehav Rev</w:t>
      </w:r>
      <w:r w:rsidRPr="0091189F">
        <w:rPr>
          <w:noProof/>
        </w:rPr>
        <w:t>. 2017;74:277-286. doi:10.1016/j.neubiorev.2016.07.003</w:t>
      </w:r>
    </w:p>
    <w:p w14:paraId="74A12BC7"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31. </w:t>
      </w:r>
      <w:r w:rsidRPr="0091189F">
        <w:rPr>
          <w:noProof/>
        </w:rPr>
        <w:tab/>
        <w:t xml:space="preserve">Deckers K, Schievink SHJ, Rodriquez MMF, et al. Coronary heart disease and risk for cognitive impairment or dementia: Systematic review and meta-analysis. </w:t>
      </w:r>
      <w:r w:rsidRPr="0091189F">
        <w:rPr>
          <w:i/>
          <w:iCs/>
          <w:noProof/>
        </w:rPr>
        <w:t>PLoS One</w:t>
      </w:r>
      <w:r w:rsidRPr="0091189F">
        <w:rPr>
          <w:noProof/>
        </w:rPr>
        <w:t>. 2017;12(9). doi:10.1371/journal.pone.0184244</w:t>
      </w:r>
    </w:p>
    <w:p w14:paraId="66196AC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32. </w:t>
      </w:r>
      <w:r w:rsidRPr="0091189F">
        <w:rPr>
          <w:noProof/>
        </w:rPr>
        <w:tab/>
        <w:t xml:space="preserve">Zeki Al Hazzouri A, Elfassy T, Carnethon MR, Lloyd-Jones DM, Yaffe K. Heart Rate Variability and Cognitive Function in Middle-Age Adults: The Coronary Artery Risk Development in Young Adults. </w:t>
      </w:r>
      <w:r w:rsidRPr="0091189F">
        <w:rPr>
          <w:i/>
          <w:iCs/>
          <w:noProof/>
        </w:rPr>
        <w:t>Am J Hypertens</w:t>
      </w:r>
      <w:r w:rsidRPr="0091189F">
        <w:rPr>
          <w:noProof/>
        </w:rPr>
        <w:t>. 2018;31(1):27-34. doi:10.1093/ajh/hpx125</w:t>
      </w:r>
    </w:p>
    <w:p w14:paraId="7821328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33. </w:t>
      </w:r>
      <w:r w:rsidRPr="0091189F">
        <w:rPr>
          <w:noProof/>
        </w:rPr>
        <w:tab/>
        <w:t xml:space="preserve">Kleiger RE, Miller JP, Bigger JT, Moss AJ. Decreased heart rate variability and its association with increased mortality after acute myocardial infarction. </w:t>
      </w:r>
      <w:r w:rsidRPr="0091189F">
        <w:rPr>
          <w:i/>
          <w:iCs/>
          <w:noProof/>
        </w:rPr>
        <w:t>Am J Cardiol</w:t>
      </w:r>
      <w:r w:rsidRPr="0091189F">
        <w:rPr>
          <w:noProof/>
        </w:rPr>
        <w:t>. 1987;59(4):256-262. doi:10.1016/0002-9149(87)90795-8</w:t>
      </w:r>
    </w:p>
    <w:p w14:paraId="2C9C124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34. </w:t>
      </w:r>
      <w:r w:rsidRPr="0091189F">
        <w:rPr>
          <w:noProof/>
        </w:rPr>
        <w:tab/>
        <w:t xml:space="preserve">Lombardi F, Sandrone G, Pernpruner S, et al. Heart rate variability as an index of sympathovagal interaction after acute myocardial infarction. </w:t>
      </w:r>
      <w:r w:rsidRPr="0091189F">
        <w:rPr>
          <w:i/>
          <w:iCs/>
          <w:noProof/>
        </w:rPr>
        <w:t>Am J Cardiol</w:t>
      </w:r>
      <w:r w:rsidRPr="0091189F">
        <w:rPr>
          <w:noProof/>
        </w:rPr>
        <w:t>. 1987;60(16):1239-1245. doi:10.1016/0002-9149(87)90601-1</w:t>
      </w:r>
    </w:p>
    <w:p w14:paraId="7A76E2B8"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35. </w:t>
      </w:r>
      <w:r w:rsidRPr="0091189F">
        <w:rPr>
          <w:noProof/>
        </w:rPr>
        <w:tab/>
        <w:t xml:space="preserve">Oieru D, Moalem I, Rozen E, et al. A novel heart rate variability algorithm for the detection of myocardial ischemia: pilot data from a prospective clinical trial. </w:t>
      </w:r>
      <w:r w:rsidRPr="0091189F">
        <w:rPr>
          <w:i/>
          <w:iCs/>
          <w:noProof/>
        </w:rPr>
        <w:t>Isr Med Assoc J</w:t>
      </w:r>
      <w:r w:rsidRPr="0091189F">
        <w:rPr>
          <w:noProof/>
        </w:rPr>
        <w:t>. 2015;17(3):161-165.</w:t>
      </w:r>
    </w:p>
    <w:p w14:paraId="3DE4A96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36. </w:t>
      </w:r>
      <w:r w:rsidRPr="0091189F">
        <w:rPr>
          <w:noProof/>
        </w:rPr>
        <w:tab/>
        <w:t xml:space="preserve">Sacha J. Interaction between Heart Rate and Heart Rate Variability. </w:t>
      </w:r>
      <w:r w:rsidRPr="0091189F">
        <w:rPr>
          <w:i/>
          <w:iCs/>
          <w:noProof/>
        </w:rPr>
        <w:t>Ann Noninvasive Electrocardiol</w:t>
      </w:r>
      <w:r w:rsidRPr="0091189F">
        <w:rPr>
          <w:noProof/>
        </w:rPr>
        <w:t>. 2014;19(3):207-216. doi:10.1111/anec.12148</w:t>
      </w:r>
    </w:p>
    <w:p w14:paraId="08429D86"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37. </w:t>
      </w:r>
      <w:r w:rsidRPr="0091189F">
        <w:rPr>
          <w:noProof/>
        </w:rPr>
        <w:tab/>
        <w:t xml:space="preserve">Stein PK, Domitrovich PP, Huikuri H V., Kleiger RE. Traditional and nonlinear heart rate variability are each independently associated with mortality after myocardial infarction. </w:t>
      </w:r>
      <w:r w:rsidRPr="0091189F">
        <w:rPr>
          <w:i/>
          <w:iCs/>
          <w:noProof/>
        </w:rPr>
        <w:t>J Cardiovasc Electrophysiol</w:t>
      </w:r>
      <w:r w:rsidRPr="0091189F">
        <w:rPr>
          <w:noProof/>
        </w:rPr>
        <w:t>. 2005;16(1):13-20. doi:10.1046/j.1540-8167.2005.04358.x</w:t>
      </w:r>
    </w:p>
    <w:p w14:paraId="7EA1C264"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38. </w:t>
      </w:r>
      <w:r w:rsidRPr="0091189F">
        <w:rPr>
          <w:noProof/>
        </w:rPr>
        <w:tab/>
        <w:t xml:space="preserve">Tayel M, AlSaba E. Poincaré Plot for Heart Rate Variability. </w:t>
      </w:r>
      <w:r w:rsidRPr="0091189F">
        <w:rPr>
          <w:i/>
          <w:iCs/>
          <w:noProof/>
        </w:rPr>
        <w:t>Int J Medical, Heal Biomed Bioeng Pharm Eng</w:t>
      </w:r>
      <w:r w:rsidRPr="0091189F">
        <w:rPr>
          <w:noProof/>
        </w:rPr>
        <w:t>. 2015;9(9):708-711.</w:t>
      </w:r>
    </w:p>
    <w:p w14:paraId="1EAB76AF"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39. </w:t>
      </w:r>
      <w:r w:rsidRPr="0091189F">
        <w:rPr>
          <w:noProof/>
        </w:rPr>
        <w:tab/>
        <w:t xml:space="preserve">Olesen RM, Bloch Thomsen PE, Saermark K, et al. Statistical analysis of the DIAMOND MI study by the multipole method. </w:t>
      </w:r>
      <w:r w:rsidRPr="0091189F">
        <w:rPr>
          <w:i/>
          <w:iCs/>
          <w:noProof/>
        </w:rPr>
        <w:t>Physiol Meas</w:t>
      </w:r>
      <w:r w:rsidRPr="0091189F">
        <w:rPr>
          <w:noProof/>
        </w:rPr>
        <w:t>. 2005;26(5):591-598. doi:10.1088/0967-3334/26/5/002</w:t>
      </w:r>
    </w:p>
    <w:p w14:paraId="32F4D0E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40. </w:t>
      </w:r>
      <w:r w:rsidRPr="0091189F">
        <w:rPr>
          <w:noProof/>
        </w:rPr>
        <w:tab/>
        <w:t xml:space="preserve">Lewkowicz M, Levitan J, Puzanov N, Shnerb N, Saermark K. Description of complex time series by multipoles. </w:t>
      </w:r>
      <w:r w:rsidRPr="0091189F">
        <w:rPr>
          <w:i/>
          <w:iCs/>
          <w:noProof/>
        </w:rPr>
        <w:t>Phys A Stat Mech its Appl</w:t>
      </w:r>
      <w:r w:rsidRPr="0091189F">
        <w:rPr>
          <w:noProof/>
        </w:rPr>
        <w:t>. 2002;311(1-2):260-274. doi:10.1016/S0378-4371(02)00831-2</w:t>
      </w:r>
    </w:p>
    <w:p w14:paraId="74FEB94E"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41. </w:t>
      </w:r>
      <w:r w:rsidRPr="0091189F">
        <w:rPr>
          <w:noProof/>
        </w:rPr>
        <w:tab/>
        <w:t xml:space="preserve">Jørgensen RM, Abildstrøm SZ, Levitan J, et al. Heart Rate Variability Density Analysis (Dyx) and Prediction of Long-Term Mortality after Acute Myocardial Infarction. </w:t>
      </w:r>
      <w:r w:rsidRPr="0091189F">
        <w:rPr>
          <w:i/>
          <w:iCs/>
          <w:noProof/>
        </w:rPr>
        <w:t>Ann Noninvasive Electrocardiol</w:t>
      </w:r>
      <w:r w:rsidRPr="0091189F">
        <w:rPr>
          <w:noProof/>
        </w:rPr>
        <w:t>. 2016;21(1):60-68. doi:10.1111/anec.12297</w:t>
      </w:r>
    </w:p>
    <w:p w14:paraId="6B17D68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42. </w:t>
      </w:r>
      <w:r w:rsidRPr="0091189F">
        <w:rPr>
          <w:noProof/>
        </w:rPr>
        <w:tab/>
        <w:t xml:space="preserve">Boudreau P, Dumont G, Kin NMKNY, Walker C-DD, Boivin DB. Correlation of heart rate variability and circadian markers in humans. In: </w:t>
      </w:r>
      <w:r w:rsidRPr="0091189F">
        <w:rPr>
          <w:i/>
          <w:iCs/>
          <w:noProof/>
        </w:rPr>
        <w:t>2011 Annual International Conference of the IEEE Engineering in Medicine and Biology Society</w:t>
      </w:r>
      <w:r w:rsidRPr="0091189F">
        <w:rPr>
          <w:noProof/>
        </w:rPr>
        <w:t>. IEEE; 2011:681-682. doi:10.1109/IEMBS.2011.6090153</w:t>
      </w:r>
    </w:p>
    <w:p w14:paraId="0C8ECAC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43. </w:t>
      </w:r>
      <w:r w:rsidRPr="0091189F">
        <w:rPr>
          <w:noProof/>
        </w:rPr>
        <w:tab/>
        <w:t xml:space="preserve">Stein PK, Lundequam EJ, Clauw D, Freedland KE, Carney RM, Domitrovich PP. Circadian and ultradian </w:t>
      </w:r>
      <w:r w:rsidRPr="0091189F">
        <w:rPr>
          <w:noProof/>
        </w:rPr>
        <w:lastRenderedPageBreak/>
        <w:t xml:space="preserve">rhythms in cardiac autonomic modulation. </w:t>
      </w:r>
      <w:r w:rsidRPr="0091189F">
        <w:rPr>
          <w:i/>
          <w:iCs/>
          <w:noProof/>
        </w:rPr>
        <w:t>Annu Int Conf IEEE Eng Med Biol - Proc</w:t>
      </w:r>
      <w:r w:rsidRPr="0091189F">
        <w:rPr>
          <w:noProof/>
        </w:rPr>
        <w:t>. 2006:429-432. doi:10.1109/IEMBS.2006.259558</w:t>
      </w:r>
    </w:p>
    <w:p w14:paraId="5D04CE09"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44. </w:t>
      </w:r>
      <w:r w:rsidRPr="0091189F">
        <w:rPr>
          <w:noProof/>
        </w:rPr>
        <w:tab/>
        <w:t xml:space="preserve">Huang M, Shah A, Su S, et al. Association of Depressive Symptoms and Heart Rate Variability in Vietnam War–Era Twins. </w:t>
      </w:r>
      <w:r w:rsidRPr="0091189F">
        <w:rPr>
          <w:i/>
          <w:iCs/>
          <w:noProof/>
        </w:rPr>
        <w:t>JAMA Psychiatry</w:t>
      </w:r>
      <w:r w:rsidRPr="0091189F">
        <w:rPr>
          <w:noProof/>
        </w:rPr>
        <w:t>. 2018;75(7):705. doi:10.1001/jamapsychiatry.2018.0747</w:t>
      </w:r>
    </w:p>
    <w:p w14:paraId="1C612882"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45. </w:t>
      </w:r>
      <w:r w:rsidRPr="0091189F">
        <w:rPr>
          <w:noProof/>
        </w:rPr>
        <w:tab/>
        <w:t xml:space="preserve">Shah AJ, Su S, Veledar E, et al. Is Heart Rate Variability Related To Memory Performance in Middle Aged Men? </w:t>
      </w:r>
      <w:r w:rsidRPr="0091189F">
        <w:rPr>
          <w:i/>
          <w:iCs/>
          <w:noProof/>
        </w:rPr>
        <w:t>Psychosom Med</w:t>
      </w:r>
      <w:r w:rsidRPr="0091189F">
        <w:rPr>
          <w:noProof/>
        </w:rPr>
        <w:t>. 2011;73(6):475-482. doi:10.1097/PSY.0b013e3182227d6a.Is</w:t>
      </w:r>
    </w:p>
    <w:p w14:paraId="565BB2A8"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46. </w:t>
      </w:r>
      <w:r w:rsidRPr="0091189F">
        <w:rPr>
          <w:noProof/>
        </w:rPr>
        <w:tab/>
        <w:t xml:space="preserve">Schneider RH, Rainforth M V., Grim CE, et al. Stress Reduction in the Secondary Prevention of Cardiovascular Disease. </w:t>
      </w:r>
      <w:r w:rsidRPr="0091189F">
        <w:rPr>
          <w:i/>
          <w:iCs/>
          <w:noProof/>
        </w:rPr>
        <w:t>Circ Cardiovasc Qual Outcomes</w:t>
      </w:r>
      <w:r w:rsidRPr="0091189F">
        <w:rPr>
          <w:noProof/>
        </w:rPr>
        <w:t>. 2012;5(6):750-758. doi:10.1161/circoutcomes.112.967406</w:t>
      </w:r>
    </w:p>
    <w:p w14:paraId="16E1B00D"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47. </w:t>
      </w:r>
      <w:r w:rsidRPr="0091189F">
        <w:rPr>
          <w:noProof/>
        </w:rPr>
        <w:tab/>
        <w:t xml:space="preserve">Bonnemeier H, Wiegand UKH, Brandes A, et al. Circadian profile of cardiac autonomic nervous modulation in healthy subjects: Differing effects of aging and gender on heart rate variability. </w:t>
      </w:r>
      <w:r w:rsidRPr="0091189F">
        <w:rPr>
          <w:i/>
          <w:iCs/>
          <w:noProof/>
        </w:rPr>
        <w:t>J Cardiovasc Electrophysiol</w:t>
      </w:r>
      <w:r w:rsidRPr="0091189F">
        <w:rPr>
          <w:noProof/>
        </w:rPr>
        <w:t>. 2003;14(8):791-799. doi:10.1046/j.1540-8167.2003.03078.x</w:t>
      </w:r>
    </w:p>
    <w:p w14:paraId="6B2B8E1B"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48. </w:t>
      </w:r>
      <w:r w:rsidRPr="0091189F">
        <w:rPr>
          <w:noProof/>
        </w:rPr>
        <w:tab/>
        <w:t xml:space="preserve">Houle MS, Billman GE. Low-frequency component of the heart rate variability spectrum: a poor marker of sympathetic activity. </w:t>
      </w:r>
      <w:r w:rsidRPr="0091189F">
        <w:rPr>
          <w:i/>
          <w:iCs/>
          <w:noProof/>
        </w:rPr>
        <w:t>Am J Physiol Circ Physiol</w:t>
      </w:r>
      <w:r w:rsidRPr="0091189F">
        <w:rPr>
          <w:noProof/>
        </w:rPr>
        <w:t>. 1999;276(1):H215-H223. doi:10.1152/ajpheart.1999.276.1.H215</w:t>
      </w:r>
    </w:p>
    <w:p w14:paraId="00F7822C"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49. </w:t>
      </w:r>
      <w:r w:rsidRPr="0091189F">
        <w:rPr>
          <w:noProof/>
        </w:rPr>
        <w:tab/>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91189F">
        <w:rPr>
          <w:i/>
          <w:iCs/>
          <w:noProof/>
        </w:rPr>
        <w:t>Europace</w:t>
      </w:r>
      <w:r w:rsidRPr="0091189F">
        <w:rPr>
          <w:noProof/>
        </w:rPr>
        <w:t>. 2015;17(12):1848-1854. doi:10.1093/europace/euu394</w:t>
      </w:r>
    </w:p>
    <w:p w14:paraId="324975E0"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50. </w:t>
      </w:r>
      <w:r w:rsidRPr="0091189F">
        <w:rPr>
          <w:noProof/>
        </w:rPr>
        <w:tab/>
        <w:t xml:space="preserve">Vest AN, Da Poian G, Li Q, et al. An open source benchmarked toolbox for cardiovascular waveform and interval analysis. </w:t>
      </w:r>
      <w:r w:rsidRPr="0091189F">
        <w:rPr>
          <w:i/>
          <w:iCs/>
          <w:noProof/>
        </w:rPr>
        <w:t>Physiol Meas</w:t>
      </w:r>
      <w:r w:rsidRPr="0091189F">
        <w:rPr>
          <w:noProof/>
        </w:rPr>
        <w:t>. 2018;39(10):105004. doi:10.1088/1361-6579/aae021</w:t>
      </w:r>
    </w:p>
    <w:p w14:paraId="473BEC71"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51. </w:t>
      </w:r>
      <w:r w:rsidRPr="0091189F">
        <w:rPr>
          <w:noProof/>
        </w:rPr>
        <w:tab/>
        <w:t xml:space="preserve">Spitzer RL. Validation and Utility of a Self-report Version of PRIME-MD: The PHQ Primary Care Study. </w:t>
      </w:r>
      <w:r w:rsidRPr="0091189F">
        <w:rPr>
          <w:i/>
          <w:iCs/>
          <w:noProof/>
        </w:rPr>
        <w:t>JAMA</w:t>
      </w:r>
      <w:r w:rsidRPr="0091189F">
        <w:rPr>
          <w:noProof/>
        </w:rPr>
        <w:t>. 1999;282(18):1737. doi:10.1001/jama.282.18.1737</w:t>
      </w:r>
    </w:p>
    <w:p w14:paraId="60EA76C4"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52. </w:t>
      </w:r>
      <w:r w:rsidRPr="0091189F">
        <w:rPr>
          <w:noProof/>
        </w:rPr>
        <w:tab/>
        <w:t xml:space="preserve">Kroenke K, Spitzer RL, Williams JB. The PHQ-9: validity of a brief depression severity measure. </w:t>
      </w:r>
      <w:r w:rsidRPr="0091189F">
        <w:rPr>
          <w:i/>
          <w:iCs/>
          <w:noProof/>
        </w:rPr>
        <w:t>J Gen Intern Med</w:t>
      </w:r>
      <w:r w:rsidRPr="0091189F">
        <w:rPr>
          <w:noProof/>
        </w:rPr>
        <w:t>. 2001;16(9):606-613.</w:t>
      </w:r>
    </w:p>
    <w:p w14:paraId="1DDB18EB"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53. </w:t>
      </w:r>
      <w:r w:rsidRPr="0091189F">
        <w:rPr>
          <w:noProof/>
        </w:rPr>
        <w:tab/>
        <w:t xml:space="preserve">Nasreddine ZS, Phillips NA, Bédirian V, et al. The Montreal Cognitive Assessment, MoCA: a brief screening tool for mild cognitive impairment. </w:t>
      </w:r>
      <w:r w:rsidRPr="0091189F">
        <w:rPr>
          <w:i/>
          <w:iCs/>
          <w:noProof/>
        </w:rPr>
        <w:t>J Am Geriatr Soc</w:t>
      </w:r>
      <w:r w:rsidRPr="0091189F">
        <w:rPr>
          <w:noProof/>
        </w:rPr>
        <w:t>. 2005;53(4):695-699. doi:10.1111/j.1532-5415.2005.53221.x</w:t>
      </w:r>
    </w:p>
    <w:p w14:paraId="7957AF6E"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54. </w:t>
      </w:r>
      <w:r w:rsidRPr="0091189F">
        <w:rPr>
          <w:noProof/>
        </w:rPr>
        <w:tab/>
        <w:t xml:space="preserve">Dupont WD, Plummer WD. Power and sample size calculations for studies involving linear regression. </w:t>
      </w:r>
      <w:r w:rsidRPr="0091189F">
        <w:rPr>
          <w:i/>
          <w:iCs/>
          <w:noProof/>
        </w:rPr>
        <w:t>Control Clin Trials</w:t>
      </w:r>
      <w:r w:rsidRPr="0091189F">
        <w:rPr>
          <w:noProof/>
        </w:rPr>
        <w:t>. 1998;19(6):589-601. doi:10.1016/S0197-2456(98)00037-3</w:t>
      </w:r>
    </w:p>
    <w:p w14:paraId="33F21AC7"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55. </w:t>
      </w:r>
      <w:r w:rsidRPr="0091189F">
        <w:rPr>
          <w:noProof/>
        </w:rPr>
        <w:tab/>
        <w:t xml:space="preserve">Sandrone G, Mortara A, Torzillo D, La Rovere MT, Malliani A, Lombardi F. Effects of beta blockers (atenolol or metoprolol) on heart rate variability after acute myocardial infarction. </w:t>
      </w:r>
      <w:r w:rsidRPr="0091189F">
        <w:rPr>
          <w:i/>
          <w:iCs/>
          <w:noProof/>
        </w:rPr>
        <w:t>Am J Cardiol</w:t>
      </w:r>
      <w:r w:rsidRPr="0091189F">
        <w:rPr>
          <w:noProof/>
        </w:rPr>
        <w:t>. 1994;74(4):340-345. doi:10.1016/0002-9149(94)90400-6</w:t>
      </w:r>
    </w:p>
    <w:p w14:paraId="69FA1C08"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56. </w:t>
      </w:r>
      <w:r w:rsidRPr="0091189F">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91189F">
        <w:rPr>
          <w:i/>
          <w:iCs/>
          <w:noProof/>
        </w:rPr>
        <w:t>Circulation</w:t>
      </w:r>
      <w:r w:rsidRPr="0091189F">
        <w:rPr>
          <w:noProof/>
        </w:rPr>
        <w:t>. 2017;135(18):1681-1689. doi:10.1161/CIRCULATIONAHA.116.025140</w:t>
      </w:r>
    </w:p>
    <w:p w14:paraId="3B1253A5"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57. </w:t>
      </w:r>
      <w:r w:rsidRPr="0091189F">
        <w:rPr>
          <w:noProof/>
        </w:rPr>
        <w:tab/>
        <w:t xml:space="preserve">Lowenstern A, Wang TY. Rethinking Cognitive Impairment in the Management of Older Patients With Cardiovascular Disease. </w:t>
      </w:r>
      <w:r w:rsidRPr="0091189F">
        <w:rPr>
          <w:i/>
          <w:iCs/>
          <w:noProof/>
        </w:rPr>
        <w:t>J Am Heart Assoc</w:t>
      </w:r>
      <w:r w:rsidRPr="0091189F">
        <w:rPr>
          <w:noProof/>
        </w:rPr>
        <w:t>. 2019;8(4). doi:10.1161/JAHA.119.011968</w:t>
      </w:r>
    </w:p>
    <w:p w14:paraId="491FBAA1" w14:textId="77777777" w:rsidR="00B3514E" w:rsidRPr="0091189F" w:rsidRDefault="00B3514E" w:rsidP="00B3514E">
      <w:pPr>
        <w:widowControl w:val="0"/>
        <w:autoSpaceDE w:val="0"/>
        <w:autoSpaceDN w:val="0"/>
        <w:adjustRightInd w:val="0"/>
        <w:ind w:left="640" w:hanging="640"/>
        <w:rPr>
          <w:noProof/>
        </w:rPr>
      </w:pPr>
      <w:r w:rsidRPr="0091189F">
        <w:rPr>
          <w:noProof/>
        </w:rPr>
        <w:t xml:space="preserve">58. </w:t>
      </w:r>
      <w:r w:rsidRPr="0091189F">
        <w:rPr>
          <w:noProof/>
        </w:rPr>
        <w:tab/>
        <w:t xml:space="preserve">Lin F, Ren P, Cotton K, Porsteinsson A, Mapstone M, Heffner KL. Mental fatigability and heart rate variability in mild cognitive impairment. </w:t>
      </w:r>
      <w:r w:rsidRPr="0091189F">
        <w:rPr>
          <w:i/>
          <w:iCs/>
          <w:noProof/>
        </w:rPr>
        <w:t>Am J Geriatr Psychiatry</w:t>
      </w:r>
      <w:r w:rsidRPr="0091189F">
        <w:rPr>
          <w:noProof/>
        </w:rPr>
        <w:t>. 2016;24(5):374-378. doi:10.1016/j.jagp.2015.12.012</w:t>
      </w:r>
    </w:p>
    <w:p w14:paraId="1BB34546" w14:textId="61479C96" w:rsidR="00811D5C" w:rsidRPr="0016258B" w:rsidRDefault="00B3514E" w:rsidP="00B3514E">
      <w:pPr>
        <w:pStyle w:val="NoSpacing"/>
        <w:ind w:left="0" w:firstLine="0"/>
      </w:pPr>
      <w:r>
        <w:fldChar w:fldCharType="end"/>
      </w:r>
    </w:p>
    <w:sectPr w:rsidR="00811D5C" w:rsidRPr="0016258B" w:rsidSect="00802800">
      <w:footerReference w:type="even" r:id="rId8"/>
      <w:footerReference w:type="default" r:id="rId9"/>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A183" w14:textId="77777777" w:rsidR="00B85460" w:rsidRDefault="00B85460" w:rsidP="00C05D01">
      <w:r>
        <w:separator/>
      </w:r>
    </w:p>
  </w:endnote>
  <w:endnote w:type="continuationSeparator" w:id="0">
    <w:p w14:paraId="333A7F80" w14:textId="77777777" w:rsidR="00B85460" w:rsidRDefault="00B85460" w:rsidP="00C0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896845"/>
      <w:docPartObj>
        <w:docPartGallery w:val="Page Numbers (Bottom of Page)"/>
        <w:docPartUnique/>
      </w:docPartObj>
    </w:sdtPr>
    <w:sdtEndPr>
      <w:rPr>
        <w:rStyle w:val="PageNumber"/>
      </w:rPr>
    </w:sdtEndPr>
    <w:sdtContent>
      <w:p w14:paraId="4BB96BFC" w14:textId="2CD3D9FA" w:rsidR="00B25308" w:rsidRDefault="00B25308"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B466C" w14:textId="77777777" w:rsidR="00B25308" w:rsidRDefault="00B25308" w:rsidP="00010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4877385"/>
      <w:docPartObj>
        <w:docPartGallery w:val="Page Numbers (Bottom of Page)"/>
        <w:docPartUnique/>
      </w:docPartObj>
    </w:sdtPr>
    <w:sdtEndPr>
      <w:rPr>
        <w:rStyle w:val="PageNumber"/>
      </w:rPr>
    </w:sdtEndPr>
    <w:sdtContent>
      <w:p w14:paraId="7C8919B6" w14:textId="343DD29B" w:rsidR="00B25308" w:rsidRDefault="00B25308"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9DF9E8" w14:textId="77777777" w:rsidR="00B25308" w:rsidRDefault="00B25308" w:rsidP="00010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0D9E" w14:textId="77777777" w:rsidR="00B85460" w:rsidRDefault="00B85460" w:rsidP="00C05D01">
      <w:r>
        <w:separator/>
      </w:r>
    </w:p>
  </w:footnote>
  <w:footnote w:type="continuationSeparator" w:id="0">
    <w:p w14:paraId="1B750C56" w14:textId="77777777" w:rsidR="00B85460" w:rsidRDefault="00B85460" w:rsidP="00C0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902556"/>
    <w:multiLevelType w:val="hybridMultilevel"/>
    <w:tmpl w:val="2E12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76452"/>
    <w:multiLevelType w:val="hybridMultilevel"/>
    <w:tmpl w:val="07B4D0B6"/>
    <w:lvl w:ilvl="0" w:tplc="91E2FAC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7939CF"/>
    <w:multiLevelType w:val="hybridMultilevel"/>
    <w:tmpl w:val="F3C6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710CF0"/>
    <w:multiLevelType w:val="hybridMultilevel"/>
    <w:tmpl w:val="06F2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0088F"/>
    <w:multiLevelType w:val="hybridMultilevel"/>
    <w:tmpl w:val="A57AB862"/>
    <w:lvl w:ilvl="0" w:tplc="FE6C409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FE6E7C"/>
    <w:multiLevelType w:val="hybridMultilevel"/>
    <w:tmpl w:val="C31ED7AA"/>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1761B"/>
    <w:multiLevelType w:val="hybridMultilevel"/>
    <w:tmpl w:val="1E5ADCE8"/>
    <w:lvl w:ilvl="0" w:tplc="5994EC34">
      <w:start w:val="1"/>
      <w:numFmt w:val="decimal"/>
      <w:lvlText w:val="%1."/>
      <w:lvlJc w:val="left"/>
      <w:pPr>
        <w:ind w:left="360" w:hanging="360"/>
      </w:pPr>
      <w:rPr>
        <w:rFonts w:ascii="Arial" w:eastAsia="Times New Roman" w:hAnsi="Arial" w:cs="Arial"/>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875EA9"/>
    <w:multiLevelType w:val="hybridMultilevel"/>
    <w:tmpl w:val="2F58C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E376F"/>
    <w:multiLevelType w:val="hybridMultilevel"/>
    <w:tmpl w:val="A4329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6"/>
  </w:num>
  <w:num w:numId="4">
    <w:abstractNumId w:val="20"/>
  </w:num>
  <w:num w:numId="5">
    <w:abstractNumId w:val="19"/>
  </w:num>
  <w:num w:numId="6">
    <w:abstractNumId w:val="25"/>
  </w:num>
  <w:num w:numId="7">
    <w:abstractNumId w:val="21"/>
  </w:num>
  <w:num w:numId="8">
    <w:abstractNumId w:val="15"/>
  </w:num>
  <w:num w:numId="9">
    <w:abstractNumId w:val="30"/>
  </w:num>
  <w:num w:numId="10">
    <w:abstractNumId w:val="12"/>
  </w:num>
  <w:num w:numId="11">
    <w:abstractNumId w:val="13"/>
  </w:num>
  <w:num w:numId="12">
    <w:abstractNumId w:val="1"/>
  </w:num>
  <w:num w:numId="13">
    <w:abstractNumId w:val="33"/>
  </w:num>
  <w:num w:numId="14">
    <w:abstractNumId w:val="32"/>
  </w:num>
  <w:num w:numId="15">
    <w:abstractNumId w:val="37"/>
  </w:num>
  <w:num w:numId="16">
    <w:abstractNumId w:val="22"/>
  </w:num>
  <w:num w:numId="17">
    <w:abstractNumId w:val="9"/>
  </w:num>
  <w:num w:numId="18">
    <w:abstractNumId w:val="28"/>
  </w:num>
  <w:num w:numId="19">
    <w:abstractNumId w:val="24"/>
  </w:num>
  <w:num w:numId="20">
    <w:abstractNumId w:val="31"/>
  </w:num>
  <w:num w:numId="21">
    <w:abstractNumId w:val="6"/>
  </w:num>
  <w:num w:numId="22">
    <w:abstractNumId w:val="3"/>
  </w:num>
  <w:num w:numId="23">
    <w:abstractNumId w:val="11"/>
  </w:num>
  <w:num w:numId="24">
    <w:abstractNumId w:val="18"/>
  </w:num>
  <w:num w:numId="25">
    <w:abstractNumId w:val="17"/>
  </w:num>
  <w:num w:numId="26">
    <w:abstractNumId w:val="7"/>
  </w:num>
  <w:num w:numId="27">
    <w:abstractNumId w:val="0"/>
  </w:num>
  <w:num w:numId="28">
    <w:abstractNumId w:val="16"/>
  </w:num>
  <w:num w:numId="29">
    <w:abstractNumId w:val="29"/>
  </w:num>
  <w:num w:numId="30">
    <w:abstractNumId w:val="27"/>
  </w:num>
  <w:num w:numId="31">
    <w:abstractNumId w:val="2"/>
  </w:num>
  <w:num w:numId="32">
    <w:abstractNumId w:val="5"/>
  </w:num>
  <w:num w:numId="33">
    <w:abstractNumId w:val="8"/>
  </w:num>
  <w:num w:numId="34">
    <w:abstractNumId w:val="4"/>
  </w:num>
  <w:num w:numId="35">
    <w:abstractNumId w:val="35"/>
  </w:num>
  <w:num w:numId="36">
    <w:abstractNumId w:val="26"/>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0D"/>
    <w:rsid w:val="0001025A"/>
    <w:rsid w:val="000104F8"/>
    <w:rsid w:val="00012AC3"/>
    <w:rsid w:val="00014D8C"/>
    <w:rsid w:val="00020F56"/>
    <w:rsid w:val="000267DD"/>
    <w:rsid w:val="00033773"/>
    <w:rsid w:val="00041C8B"/>
    <w:rsid w:val="00042D1A"/>
    <w:rsid w:val="00056A5F"/>
    <w:rsid w:val="00062732"/>
    <w:rsid w:val="00070D1E"/>
    <w:rsid w:val="000715FF"/>
    <w:rsid w:val="000731A3"/>
    <w:rsid w:val="0008149B"/>
    <w:rsid w:val="00095034"/>
    <w:rsid w:val="000975A3"/>
    <w:rsid w:val="000A0912"/>
    <w:rsid w:val="000A16C1"/>
    <w:rsid w:val="000A7F4B"/>
    <w:rsid w:val="000C0918"/>
    <w:rsid w:val="000C3D6E"/>
    <w:rsid w:val="000C6D93"/>
    <w:rsid w:val="000D7204"/>
    <w:rsid w:val="000E1833"/>
    <w:rsid w:val="000E4045"/>
    <w:rsid w:val="000E4635"/>
    <w:rsid w:val="000F07C0"/>
    <w:rsid w:val="001062C3"/>
    <w:rsid w:val="0011378A"/>
    <w:rsid w:val="00115D98"/>
    <w:rsid w:val="00121C90"/>
    <w:rsid w:val="00122A5C"/>
    <w:rsid w:val="001326BE"/>
    <w:rsid w:val="00135995"/>
    <w:rsid w:val="0013599B"/>
    <w:rsid w:val="00142A82"/>
    <w:rsid w:val="0016248C"/>
    <w:rsid w:val="0016258B"/>
    <w:rsid w:val="00165000"/>
    <w:rsid w:val="001734B8"/>
    <w:rsid w:val="001765B2"/>
    <w:rsid w:val="0018045B"/>
    <w:rsid w:val="00186478"/>
    <w:rsid w:val="00195FCB"/>
    <w:rsid w:val="0019651B"/>
    <w:rsid w:val="001A0126"/>
    <w:rsid w:val="001A06D3"/>
    <w:rsid w:val="001A7870"/>
    <w:rsid w:val="001A79CD"/>
    <w:rsid w:val="001B3732"/>
    <w:rsid w:val="001B7144"/>
    <w:rsid w:val="001C0A6F"/>
    <w:rsid w:val="001C25DD"/>
    <w:rsid w:val="001D1D49"/>
    <w:rsid w:val="001D3835"/>
    <w:rsid w:val="001D3FCA"/>
    <w:rsid w:val="001E579C"/>
    <w:rsid w:val="001F19BB"/>
    <w:rsid w:val="001F3535"/>
    <w:rsid w:val="001F5F57"/>
    <w:rsid w:val="002076EF"/>
    <w:rsid w:val="00210EB8"/>
    <w:rsid w:val="0021550D"/>
    <w:rsid w:val="00222B67"/>
    <w:rsid w:val="00225122"/>
    <w:rsid w:val="00233470"/>
    <w:rsid w:val="00236AFA"/>
    <w:rsid w:val="0024055E"/>
    <w:rsid w:val="00241E22"/>
    <w:rsid w:val="00242441"/>
    <w:rsid w:val="002471AB"/>
    <w:rsid w:val="002523C6"/>
    <w:rsid w:val="002538C3"/>
    <w:rsid w:val="00256CEC"/>
    <w:rsid w:val="00263FC4"/>
    <w:rsid w:val="0026422C"/>
    <w:rsid w:val="00264D93"/>
    <w:rsid w:val="00270056"/>
    <w:rsid w:val="002763C1"/>
    <w:rsid w:val="00287938"/>
    <w:rsid w:val="00291290"/>
    <w:rsid w:val="0029732B"/>
    <w:rsid w:val="00297894"/>
    <w:rsid w:val="002A1B71"/>
    <w:rsid w:val="002A7049"/>
    <w:rsid w:val="002A7ED8"/>
    <w:rsid w:val="002C33DE"/>
    <w:rsid w:val="002C46E8"/>
    <w:rsid w:val="002C589B"/>
    <w:rsid w:val="002C7C84"/>
    <w:rsid w:val="002D2198"/>
    <w:rsid w:val="002D47B0"/>
    <w:rsid w:val="002E01EF"/>
    <w:rsid w:val="002E2291"/>
    <w:rsid w:val="002E6B67"/>
    <w:rsid w:val="002E723A"/>
    <w:rsid w:val="002F09F1"/>
    <w:rsid w:val="002F0DC2"/>
    <w:rsid w:val="002F53D5"/>
    <w:rsid w:val="00300C49"/>
    <w:rsid w:val="003010A1"/>
    <w:rsid w:val="00301E47"/>
    <w:rsid w:val="00302088"/>
    <w:rsid w:val="00303D08"/>
    <w:rsid w:val="00304895"/>
    <w:rsid w:val="003234E8"/>
    <w:rsid w:val="00325531"/>
    <w:rsid w:val="00325F89"/>
    <w:rsid w:val="003327AF"/>
    <w:rsid w:val="00332AC9"/>
    <w:rsid w:val="00336A69"/>
    <w:rsid w:val="003374E4"/>
    <w:rsid w:val="00340522"/>
    <w:rsid w:val="0035675C"/>
    <w:rsid w:val="00356D53"/>
    <w:rsid w:val="00361B60"/>
    <w:rsid w:val="0037157D"/>
    <w:rsid w:val="00383A2B"/>
    <w:rsid w:val="0038714A"/>
    <w:rsid w:val="003941DD"/>
    <w:rsid w:val="003A1590"/>
    <w:rsid w:val="003A6DD7"/>
    <w:rsid w:val="003B3CCB"/>
    <w:rsid w:val="003C2E73"/>
    <w:rsid w:val="003D5D1C"/>
    <w:rsid w:val="003E0812"/>
    <w:rsid w:val="003E5083"/>
    <w:rsid w:val="003F6E04"/>
    <w:rsid w:val="003F7EBC"/>
    <w:rsid w:val="00414841"/>
    <w:rsid w:val="0042456E"/>
    <w:rsid w:val="00425748"/>
    <w:rsid w:val="00430908"/>
    <w:rsid w:val="00435898"/>
    <w:rsid w:val="00435D2E"/>
    <w:rsid w:val="00435FC0"/>
    <w:rsid w:val="00437410"/>
    <w:rsid w:val="004376F2"/>
    <w:rsid w:val="00451980"/>
    <w:rsid w:val="00451A3D"/>
    <w:rsid w:val="00454773"/>
    <w:rsid w:val="00454BB4"/>
    <w:rsid w:val="004577B9"/>
    <w:rsid w:val="00465D32"/>
    <w:rsid w:val="004743E7"/>
    <w:rsid w:val="00480E14"/>
    <w:rsid w:val="00484A32"/>
    <w:rsid w:val="004864AC"/>
    <w:rsid w:val="00491E63"/>
    <w:rsid w:val="004942D7"/>
    <w:rsid w:val="004970CF"/>
    <w:rsid w:val="004B6C17"/>
    <w:rsid w:val="004B6E38"/>
    <w:rsid w:val="004C155F"/>
    <w:rsid w:val="004C2510"/>
    <w:rsid w:val="004C52F3"/>
    <w:rsid w:val="004C5C66"/>
    <w:rsid w:val="004D035F"/>
    <w:rsid w:val="004D0391"/>
    <w:rsid w:val="004D40C8"/>
    <w:rsid w:val="004D54CB"/>
    <w:rsid w:val="004D574C"/>
    <w:rsid w:val="004E13E1"/>
    <w:rsid w:val="004E3F4D"/>
    <w:rsid w:val="004E5BBD"/>
    <w:rsid w:val="004E71A7"/>
    <w:rsid w:val="00507593"/>
    <w:rsid w:val="00507D76"/>
    <w:rsid w:val="00515DD0"/>
    <w:rsid w:val="0053309F"/>
    <w:rsid w:val="005333D0"/>
    <w:rsid w:val="00537515"/>
    <w:rsid w:val="0053779C"/>
    <w:rsid w:val="00542240"/>
    <w:rsid w:val="00543592"/>
    <w:rsid w:val="005446FC"/>
    <w:rsid w:val="00545215"/>
    <w:rsid w:val="00546515"/>
    <w:rsid w:val="005472C2"/>
    <w:rsid w:val="00553A1C"/>
    <w:rsid w:val="0056020F"/>
    <w:rsid w:val="0056148B"/>
    <w:rsid w:val="00571322"/>
    <w:rsid w:val="00597288"/>
    <w:rsid w:val="005A0C59"/>
    <w:rsid w:val="005A1153"/>
    <w:rsid w:val="005A3346"/>
    <w:rsid w:val="005B0EFE"/>
    <w:rsid w:val="005B626F"/>
    <w:rsid w:val="005C0845"/>
    <w:rsid w:val="005C5EF8"/>
    <w:rsid w:val="005C65AF"/>
    <w:rsid w:val="005D16CC"/>
    <w:rsid w:val="005D1B72"/>
    <w:rsid w:val="005D6329"/>
    <w:rsid w:val="005D7893"/>
    <w:rsid w:val="005E1B3E"/>
    <w:rsid w:val="005E2BFC"/>
    <w:rsid w:val="005E7BB3"/>
    <w:rsid w:val="005F3E9F"/>
    <w:rsid w:val="005F616C"/>
    <w:rsid w:val="005F753A"/>
    <w:rsid w:val="00602471"/>
    <w:rsid w:val="00606857"/>
    <w:rsid w:val="00612544"/>
    <w:rsid w:val="006154D0"/>
    <w:rsid w:val="00624393"/>
    <w:rsid w:val="006267E6"/>
    <w:rsid w:val="00631109"/>
    <w:rsid w:val="006372E4"/>
    <w:rsid w:val="00640163"/>
    <w:rsid w:val="006432F9"/>
    <w:rsid w:val="0064719F"/>
    <w:rsid w:val="00651B5B"/>
    <w:rsid w:val="0066300E"/>
    <w:rsid w:val="00663A1E"/>
    <w:rsid w:val="006654D6"/>
    <w:rsid w:val="00672628"/>
    <w:rsid w:val="00674D9B"/>
    <w:rsid w:val="006801BC"/>
    <w:rsid w:val="006866B9"/>
    <w:rsid w:val="00692B1C"/>
    <w:rsid w:val="006A053C"/>
    <w:rsid w:val="006A6BD6"/>
    <w:rsid w:val="006B0059"/>
    <w:rsid w:val="006B25BD"/>
    <w:rsid w:val="006B718A"/>
    <w:rsid w:val="006B7B1E"/>
    <w:rsid w:val="006C2BF5"/>
    <w:rsid w:val="006C6332"/>
    <w:rsid w:val="006D1611"/>
    <w:rsid w:val="006D1F2B"/>
    <w:rsid w:val="006D3AFE"/>
    <w:rsid w:val="006D5B4F"/>
    <w:rsid w:val="006D6483"/>
    <w:rsid w:val="006E2099"/>
    <w:rsid w:val="006F1AD4"/>
    <w:rsid w:val="006F2E37"/>
    <w:rsid w:val="006F5DD3"/>
    <w:rsid w:val="006F611B"/>
    <w:rsid w:val="00701AF6"/>
    <w:rsid w:val="00706D0C"/>
    <w:rsid w:val="007206F0"/>
    <w:rsid w:val="00724A5B"/>
    <w:rsid w:val="00732A80"/>
    <w:rsid w:val="00740908"/>
    <w:rsid w:val="00742A28"/>
    <w:rsid w:val="00744726"/>
    <w:rsid w:val="00755E39"/>
    <w:rsid w:val="00756E5B"/>
    <w:rsid w:val="00760DF6"/>
    <w:rsid w:val="007624C3"/>
    <w:rsid w:val="00767F4C"/>
    <w:rsid w:val="00785F8A"/>
    <w:rsid w:val="00790832"/>
    <w:rsid w:val="007961A0"/>
    <w:rsid w:val="007A682D"/>
    <w:rsid w:val="007B0F37"/>
    <w:rsid w:val="007B23D2"/>
    <w:rsid w:val="007B40F0"/>
    <w:rsid w:val="007B7746"/>
    <w:rsid w:val="007B7D0A"/>
    <w:rsid w:val="007C17CF"/>
    <w:rsid w:val="007C485C"/>
    <w:rsid w:val="007C6301"/>
    <w:rsid w:val="007C7484"/>
    <w:rsid w:val="007D10A5"/>
    <w:rsid w:val="007D55DA"/>
    <w:rsid w:val="007F085B"/>
    <w:rsid w:val="007F38D7"/>
    <w:rsid w:val="007F58D2"/>
    <w:rsid w:val="007F660F"/>
    <w:rsid w:val="00801C74"/>
    <w:rsid w:val="00802800"/>
    <w:rsid w:val="00810016"/>
    <w:rsid w:val="00811D5C"/>
    <w:rsid w:val="008135BD"/>
    <w:rsid w:val="008202DE"/>
    <w:rsid w:val="00823FC6"/>
    <w:rsid w:val="0083481D"/>
    <w:rsid w:val="00835839"/>
    <w:rsid w:val="00843E76"/>
    <w:rsid w:val="00844240"/>
    <w:rsid w:val="008514F8"/>
    <w:rsid w:val="008679CD"/>
    <w:rsid w:val="00871D7B"/>
    <w:rsid w:val="00873EB1"/>
    <w:rsid w:val="00881876"/>
    <w:rsid w:val="00887EAF"/>
    <w:rsid w:val="00890B56"/>
    <w:rsid w:val="00894D89"/>
    <w:rsid w:val="00895047"/>
    <w:rsid w:val="008A1DC5"/>
    <w:rsid w:val="008A2C77"/>
    <w:rsid w:val="008A3781"/>
    <w:rsid w:val="008B14A3"/>
    <w:rsid w:val="008B2A91"/>
    <w:rsid w:val="008B74D2"/>
    <w:rsid w:val="008B7F01"/>
    <w:rsid w:val="008C0323"/>
    <w:rsid w:val="008D0357"/>
    <w:rsid w:val="008D1CA9"/>
    <w:rsid w:val="008D2F02"/>
    <w:rsid w:val="008D4E9E"/>
    <w:rsid w:val="008D62A5"/>
    <w:rsid w:val="008E17F7"/>
    <w:rsid w:val="008E4C19"/>
    <w:rsid w:val="008E4DBC"/>
    <w:rsid w:val="008E59AB"/>
    <w:rsid w:val="008F1494"/>
    <w:rsid w:val="008F44D3"/>
    <w:rsid w:val="008F450C"/>
    <w:rsid w:val="009003A1"/>
    <w:rsid w:val="00912407"/>
    <w:rsid w:val="00913953"/>
    <w:rsid w:val="009159CC"/>
    <w:rsid w:val="00917297"/>
    <w:rsid w:val="0092498D"/>
    <w:rsid w:val="00925B5B"/>
    <w:rsid w:val="00926411"/>
    <w:rsid w:val="0092692C"/>
    <w:rsid w:val="00937184"/>
    <w:rsid w:val="00937977"/>
    <w:rsid w:val="00957236"/>
    <w:rsid w:val="00967661"/>
    <w:rsid w:val="00982CFC"/>
    <w:rsid w:val="00983CB7"/>
    <w:rsid w:val="009846BF"/>
    <w:rsid w:val="00984A99"/>
    <w:rsid w:val="00986E97"/>
    <w:rsid w:val="00993013"/>
    <w:rsid w:val="0099572C"/>
    <w:rsid w:val="009A50CF"/>
    <w:rsid w:val="009B0695"/>
    <w:rsid w:val="009B12BA"/>
    <w:rsid w:val="009B35D9"/>
    <w:rsid w:val="009B5BAD"/>
    <w:rsid w:val="009B7390"/>
    <w:rsid w:val="009C292D"/>
    <w:rsid w:val="009C71AD"/>
    <w:rsid w:val="009D1731"/>
    <w:rsid w:val="009D1DAF"/>
    <w:rsid w:val="009D24A0"/>
    <w:rsid w:val="009E2033"/>
    <w:rsid w:val="009E30E2"/>
    <w:rsid w:val="009E7DEA"/>
    <w:rsid w:val="009F3251"/>
    <w:rsid w:val="009F3A20"/>
    <w:rsid w:val="009F5682"/>
    <w:rsid w:val="009F7149"/>
    <w:rsid w:val="00A00E26"/>
    <w:rsid w:val="00A13D4D"/>
    <w:rsid w:val="00A21E38"/>
    <w:rsid w:val="00A25B20"/>
    <w:rsid w:val="00A271CF"/>
    <w:rsid w:val="00A31021"/>
    <w:rsid w:val="00A33865"/>
    <w:rsid w:val="00A36EA1"/>
    <w:rsid w:val="00A40D4E"/>
    <w:rsid w:val="00A4278C"/>
    <w:rsid w:val="00A458A8"/>
    <w:rsid w:val="00A4731A"/>
    <w:rsid w:val="00A51181"/>
    <w:rsid w:val="00A60DF6"/>
    <w:rsid w:val="00A621F6"/>
    <w:rsid w:val="00A70525"/>
    <w:rsid w:val="00A70E7F"/>
    <w:rsid w:val="00A75C16"/>
    <w:rsid w:val="00A7726E"/>
    <w:rsid w:val="00A8448C"/>
    <w:rsid w:val="00A84FC2"/>
    <w:rsid w:val="00A85019"/>
    <w:rsid w:val="00A85579"/>
    <w:rsid w:val="00A87413"/>
    <w:rsid w:val="00A97568"/>
    <w:rsid w:val="00AB0278"/>
    <w:rsid w:val="00AB7AC1"/>
    <w:rsid w:val="00AC25FB"/>
    <w:rsid w:val="00AC5CA0"/>
    <w:rsid w:val="00AD0E06"/>
    <w:rsid w:val="00AD561D"/>
    <w:rsid w:val="00AE0773"/>
    <w:rsid w:val="00AE4E6C"/>
    <w:rsid w:val="00AE53E6"/>
    <w:rsid w:val="00AF247E"/>
    <w:rsid w:val="00AF5FF4"/>
    <w:rsid w:val="00B043D5"/>
    <w:rsid w:val="00B047BC"/>
    <w:rsid w:val="00B166E1"/>
    <w:rsid w:val="00B25308"/>
    <w:rsid w:val="00B3391F"/>
    <w:rsid w:val="00B33BCD"/>
    <w:rsid w:val="00B3514E"/>
    <w:rsid w:val="00B401BB"/>
    <w:rsid w:val="00B44F9A"/>
    <w:rsid w:val="00B4616F"/>
    <w:rsid w:val="00B520D2"/>
    <w:rsid w:val="00B5775F"/>
    <w:rsid w:val="00B63C24"/>
    <w:rsid w:val="00B66547"/>
    <w:rsid w:val="00B76D5B"/>
    <w:rsid w:val="00B776B0"/>
    <w:rsid w:val="00B85460"/>
    <w:rsid w:val="00B865F0"/>
    <w:rsid w:val="00B97B13"/>
    <w:rsid w:val="00BA3521"/>
    <w:rsid w:val="00BA456A"/>
    <w:rsid w:val="00BB306C"/>
    <w:rsid w:val="00BB4753"/>
    <w:rsid w:val="00BB4D26"/>
    <w:rsid w:val="00BB5CCA"/>
    <w:rsid w:val="00BB5FCB"/>
    <w:rsid w:val="00BB7997"/>
    <w:rsid w:val="00BC0829"/>
    <w:rsid w:val="00BC1986"/>
    <w:rsid w:val="00BC6296"/>
    <w:rsid w:val="00BD5A3D"/>
    <w:rsid w:val="00BE2B82"/>
    <w:rsid w:val="00BE578F"/>
    <w:rsid w:val="00BF0B7D"/>
    <w:rsid w:val="00BF4C04"/>
    <w:rsid w:val="00BF5DB6"/>
    <w:rsid w:val="00C00555"/>
    <w:rsid w:val="00C0508A"/>
    <w:rsid w:val="00C05D01"/>
    <w:rsid w:val="00C067DE"/>
    <w:rsid w:val="00C1092F"/>
    <w:rsid w:val="00C11D07"/>
    <w:rsid w:val="00C13420"/>
    <w:rsid w:val="00C16F9A"/>
    <w:rsid w:val="00C20A2D"/>
    <w:rsid w:val="00C20B10"/>
    <w:rsid w:val="00C22C9C"/>
    <w:rsid w:val="00C30E4D"/>
    <w:rsid w:val="00C42B20"/>
    <w:rsid w:val="00C46284"/>
    <w:rsid w:val="00C47164"/>
    <w:rsid w:val="00C57BF9"/>
    <w:rsid w:val="00C72E38"/>
    <w:rsid w:val="00C809B3"/>
    <w:rsid w:val="00C86B8C"/>
    <w:rsid w:val="00C87846"/>
    <w:rsid w:val="00C87F12"/>
    <w:rsid w:val="00CA3460"/>
    <w:rsid w:val="00CA6EA8"/>
    <w:rsid w:val="00CA7FDA"/>
    <w:rsid w:val="00CB1CC8"/>
    <w:rsid w:val="00CB1FF4"/>
    <w:rsid w:val="00CB3394"/>
    <w:rsid w:val="00CB48D7"/>
    <w:rsid w:val="00CB6F52"/>
    <w:rsid w:val="00CC229C"/>
    <w:rsid w:val="00CC3B2F"/>
    <w:rsid w:val="00CC418A"/>
    <w:rsid w:val="00CC6FE7"/>
    <w:rsid w:val="00CD0B56"/>
    <w:rsid w:val="00CD27F5"/>
    <w:rsid w:val="00CD3D92"/>
    <w:rsid w:val="00CD731E"/>
    <w:rsid w:val="00CE2FE2"/>
    <w:rsid w:val="00CF1CB0"/>
    <w:rsid w:val="00CF3991"/>
    <w:rsid w:val="00CF40F0"/>
    <w:rsid w:val="00CF5298"/>
    <w:rsid w:val="00CF730C"/>
    <w:rsid w:val="00D05085"/>
    <w:rsid w:val="00D270EE"/>
    <w:rsid w:val="00D317F4"/>
    <w:rsid w:val="00D32256"/>
    <w:rsid w:val="00D33998"/>
    <w:rsid w:val="00D40AC7"/>
    <w:rsid w:val="00D42D04"/>
    <w:rsid w:val="00D43313"/>
    <w:rsid w:val="00D445BD"/>
    <w:rsid w:val="00D465E3"/>
    <w:rsid w:val="00D5202A"/>
    <w:rsid w:val="00D5539A"/>
    <w:rsid w:val="00D70C08"/>
    <w:rsid w:val="00D73414"/>
    <w:rsid w:val="00D8081A"/>
    <w:rsid w:val="00D9378C"/>
    <w:rsid w:val="00D96BCE"/>
    <w:rsid w:val="00DB43C9"/>
    <w:rsid w:val="00DB591D"/>
    <w:rsid w:val="00DC675E"/>
    <w:rsid w:val="00DD1563"/>
    <w:rsid w:val="00DD4DF5"/>
    <w:rsid w:val="00DE0429"/>
    <w:rsid w:val="00E021D7"/>
    <w:rsid w:val="00E02242"/>
    <w:rsid w:val="00E04688"/>
    <w:rsid w:val="00E05022"/>
    <w:rsid w:val="00E10E5E"/>
    <w:rsid w:val="00E144C6"/>
    <w:rsid w:val="00E161F6"/>
    <w:rsid w:val="00E230E0"/>
    <w:rsid w:val="00E25D72"/>
    <w:rsid w:val="00E30F2C"/>
    <w:rsid w:val="00E3271B"/>
    <w:rsid w:val="00E41439"/>
    <w:rsid w:val="00E4145F"/>
    <w:rsid w:val="00E419E3"/>
    <w:rsid w:val="00E471C4"/>
    <w:rsid w:val="00E53A86"/>
    <w:rsid w:val="00E6167F"/>
    <w:rsid w:val="00E77929"/>
    <w:rsid w:val="00E869A2"/>
    <w:rsid w:val="00E90564"/>
    <w:rsid w:val="00E94EFE"/>
    <w:rsid w:val="00EB1B62"/>
    <w:rsid w:val="00EC1500"/>
    <w:rsid w:val="00EC29B8"/>
    <w:rsid w:val="00ED1A04"/>
    <w:rsid w:val="00ED727C"/>
    <w:rsid w:val="00ED7C5E"/>
    <w:rsid w:val="00EE35FB"/>
    <w:rsid w:val="00EE4EDB"/>
    <w:rsid w:val="00F00189"/>
    <w:rsid w:val="00F019ED"/>
    <w:rsid w:val="00F16931"/>
    <w:rsid w:val="00F17E6F"/>
    <w:rsid w:val="00F24209"/>
    <w:rsid w:val="00F300B5"/>
    <w:rsid w:val="00F3459A"/>
    <w:rsid w:val="00F352B1"/>
    <w:rsid w:val="00F366FB"/>
    <w:rsid w:val="00F36843"/>
    <w:rsid w:val="00F40568"/>
    <w:rsid w:val="00F41ED6"/>
    <w:rsid w:val="00F4380D"/>
    <w:rsid w:val="00F45086"/>
    <w:rsid w:val="00F459A1"/>
    <w:rsid w:val="00F5118C"/>
    <w:rsid w:val="00F52AFE"/>
    <w:rsid w:val="00F53482"/>
    <w:rsid w:val="00F55B23"/>
    <w:rsid w:val="00F57E86"/>
    <w:rsid w:val="00F65DB9"/>
    <w:rsid w:val="00F660E6"/>
    <w:rsid w:val="00F721CC"/>
    <w:rsid w:val="00F77638"/>
    <w:rsid w:val="00F85730"/>
    <w:rsid w:val="00F86166"/>
    <w:rsid w:val="00F86AE7"/>
    <w:rsid w:val="00F87B01"/>
    <w:rsid w:val="00F9755F"/>
    <w:rsid w:val="00F97F0F"/>
    <w:rsid w:val="00FA0488"/>
    <w:rsid w:val="00FA6F42"/>
    <w:rsid w:val="00FB4DA2"/>
    <w:rsid w:val="00FC4EC0"/>
    <w:rsid w:val="00FC51EF"/>
    <w:rsid w:val="00FD5D46"/>
    <w:rsid w:val="00FE0610"/>
    <w:rsid w:val="00FE07E4"/>
    <w:rsid w:val="00FE4B56"/>
    <w:rsid w:val="00FE5027"/>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C19"/>
    <w:pPr>
      <w:spacing w:after="0" w:line="240" w:lineRule="auto"/>
    </w:pPr>
    <w:rPr>
      <w:rFonts w:ascii="Arial" w:eastAsia="Times New Roman" w:hAnsi="Arial" w:cs="Arial"/>
    </w:rPr>
  </w:style>
  <w:style w:type="paragraph" w:styleId="Heading1">
    <w:name w:val="heading 1"/>
    <w:basedOn w:val="NoSpacing"/>
    <w:next w:val="Normal"/>
    <w:link w:val="Heading1Char"/>
    <w:uiPriority w:val="9"/>
    <w:qFormat/>
    <w:rsid w:val="0008149B"/>
    <w:pPr>
      <w:ind w:left="0" w:firstLine="0"/>
      <w:outlineLvl w:val="0"/>
    </w:pPr>
    <w:rPr>
      <w:b/>
    </w:rPr>
  </w:style>
  <w:style w:type="paragraph" w:styleId="Heading2">
    <w:name w:val="heading 2"/>
    <w:basedOn w:val="Heading1"/>
    <w:next w:val="Normal"/>
    <w:link w:val="Heading2Char"/>
    <w:uiPriority w:val="9"/>
    <w:unhideWhenUsed/>
    <w:qFormat/>
    <w:rsid w:val="0008149B"/>
    <w:pPr>
      <w:outlineLvl w:val="1"/>
    </w:p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contextualSpacing/>
    </w:pPr>
  </w:style>
  <w:style w:type="character" w:customStyle="1" w:styleId="Heading1Char">
    <w:name w:val="Heading 1 Char"/>
    <w:basedOn w:val="DefaultParagraphFont"/>
    <w:link w:val="Heading1"/>
    <w:uiPriority w:val="9"/>
    <w:rsid w:val="0008149B"/>
    <w:rPr>
      <w:rFonts w:ascii="Arial" w:eastAsia="Times New Roman" w:hAnsi="Arial" w:cs="Arial"/>
      <w:b/>
    </w:rPr>
  </w:style>
  <w:style w:type="character" w:customStyle="1" w:styleId="Heading2Char">
    <w:name w:val="Heading 2 Char"/>
    <w:basedOn w:val="DefaultParagraphFont"/>
    <w:link w:val="Heading2"/>
    <w:uiPriority w:val="9"/>
    <w:rsid w:val="0008149B"/>
    <w:rPr>
      <w:rFonts w:ascii="Arial" w:eastAsia="Times New Roman" w:hAnsi="Arial" w:cs="Arial"/>
      <w:b/>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pPr>
      <w:ind w:left="720" w:hanging="360"/>
    </w:pPr>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styleId="Hyperlink">
    <w:name w:val="Hyperlink"/>
    <w:basedOn w:val="DefaultParagraphFont"/>
    <w:uiPriority w:val="99"/>
    <w:unhideWhenUsed/>
    <w:rsid w:val="008B7F01"/>
    <w:rPr>
      <w:color w:val="0563C1"/>
      <w:u w:val="single"/>
    </w:rPr>
  </w:style>
  <w:style w:type="paragraph" w:styleId="Header">
    <w:name w:val="header"/>
    <w:basedOn w:val="Normal"/>
    <w:link w:val="HeaderChar"/>
    <w:unhideWhenUsed/>
    <w:rsid w:val="00C05D01"/>
    <w:pPr>
      <w:tabs>
        <w:tab w:val="center" w:pos="4680"/>
        <w:tab w:val="right" w:pos="9360"/>
      </w:tabs>
    </w:pPr>
  </w:style>
  <w:style w:type="character" w:customStyle="1" w:styleId="HeaderChar">
    <w:name w:val="Header Char"/>
    <w:basedOn w:val="DefaultParagraphFont"/>
    <w:link w:val="Header"/>
    <w:uiPriority w:val="99"/>
    <w:rsid w:val="00C05D01"/>
    <w:rPr>
      <w:rFonts w:ascii="Arial" w:eastAsia="Times New Roman" w:hAnsi="Arial" w:cs="Arial"/>
    </w:rPr>
  </w:style>
  <w:style w:type="paragraph" w:styleId="Footer">
    <w:name w:val="footer"/>
    <w:basedOn w:val="Normal"/>
    <w:link w:val="FooterChar"/>
    <w:uiPriority w:val="99"/>
    <w:unhideWhenUsed/>
    <w:rsid w:val="00C05D01"/>
    <w:pPr>
      <w:tabs>
        <w:tab w:val="center" w:pos="4680"/>
        <w:tab w:val="right" w:pos="9360"/>
      </w:tabs>
    </w:pPr>
  </w:style>
  <w:style w:type="character" w:customStyle="1" w:styleId="FooterChar">
    <w:name w:val="Footer Char"/>
    <w:basedOn w:val="DefaultParagraphFont"/>
    <w:link w:val="Footer"/>
    <w:uiPriority w:val="99"/>
    <w:rsid w:val="00C05D01"/>
    <w:rPr>
      <w:rFonts w:ascii="Arial" w:eastAsia="Times New Roman" w:hAnsi="Arial" w:cs="Arial"/>
    </w:rPr>
  </w:style>
  <w:style w:type="character" w:styleId="PageNumber">
    <w:name w:val="page number"/>
    <w:basedOn w:val="DefaultParagraphFont"/>
    <w:uiPriority w:val="99"/>
    <w:semiHidden/>
    <w:unhideWhenUsed/>
    <w:rsid w:val="000104F8"/>
  </w:style>
  <w:style w:type="character" w:styleId="UnresolvedMention">
    <w:name w:val="Unresolved Mention"/>
    <w:basedOn w:val="DefaultParagraphFont"/>
    <w:uiPriority w:val="99"/>
    <w:semiHidden/>
    <w:unhideWhenUsed/>
    <w:rsid w:val="007F660F"/>
    <w:rPr>
      <w:color w:val="605E5C"/>
      <w:shd w:val="clear" w:color="auto" w:fill="E1DFDD"/>
    </w:rPr>
  </w:style>
  <w:style w:type="character" w:styleId="FollowedHyperlink">
    <w:name w:val="FollowedHyperlink"/>
    <w:basedOn w:val="DefaultParagraphFont"/>
    <w:uiPriority w:val="99"/>
    <w:semiHidden/>
    <w:unhideWhenUsed/>
    <w:rsid w:val="007F6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0639">
      <w:bodyDiv w:val="1"/>
      <w:marLeft w:val="0"/>
      <w:marRight w:val="0"/>
      <w:marTop w:val="0"/>
      <w:marBottom w:val="0"/>
      <w:divBdr>
        <w:top w:val="none" w:sz="0" w:space="0" w:color="auto"/>
        <w:left w:val="none" w:sz="0" w:space="0" w:color="auto"/>
        <w:bottom w:val="none" w:sz="0" w:space="0" w:color="auto"/>
        <w:right w:val="none" w:sz="0" w:space="0" w:color="auto"/>
      </w:divBdr>
      <w:divsChild>
        <w:div w:id="1817261280">
          <w:marLeft w:val="0"/>
          <w:marRight w:val="0"/>
          <w:marTop w:val="0"/>
          <w:marBottom w:val="0"/>
          <w:divBdr>
            <w:top w:val="none" w:sz="0" w:space="0" w:color="auto"/>
            <w:left w:val="none" w:sz="0" w:space="0" w:color="auto"/>
            <w:bottom w:val="none" w:sz="0" w:space="0" w:color="auto"/>
            <w:right w:val="none" w:sz="0" w:space="0" w:color="auto"/>
          </w:divBdr>
          <w:divsChild>
            <w:div w:id="2105179057">
              <w:marLeft w:val="0"/>
              <w:marRight w:val="0"/>
              <w:marTop w:val="0"/>
              <w:marBottom w:val="0"/>
              <w:divBdr>
                <w:top w:val="none" w:sz="0" w:space="0" w:color="auto"/>
                <w:left w:val="none" w:sz="0" w:space="0" w:color="auto"/>
                <w:bottom w:val="none" w:sz="0" w:space="0" w:color="auto"/>
                <w:right w:val="none" w:sz="0" w:space="0" w:color="auto"/>
              </w:divBdr>
              <w:divsChild>
                <w:div w:id="14038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4589">
      <w:bodyDiv w:val="1"/>
      <w:marLeft w:val="0"/>
      <w:marRight w:val="0"/>
      <w:marTop w:val="0"/>
      <w:marBottom w:val="0"/>
      <w:divBdr>
        <w:top w:val="none" w:sz="0" w:space="0" w:color="auto"/>
        <w:left w:val="none" w:sz="0" w:space="0" w:color="auto"/>
        <w:bottom w:val="none" w:sz="0" w:space="0" w:color="auto"/>
        <w:right w:val="none" w:sz="0" w:space="0" w:color="auto"/>
      </w:divBdr>
      <w:divsChild>
        <w:div w:id="875124836">
          <w:marLeft w:val="0"/>
          <w:marRight w:val="0"/>
          <w:marTop w:val="0"/>
          <w:marBottom w:val="0"/>
          <w:divBdr>
            <w:top w:val="none" w:sz="0" w:space="0" w:color="auto"/>
            <w:left w:val="none" w:sz="0" w:space="0" w:color="auto"/>
            <w:bottom w:val="none" w:sz="0" w:space="0" w:color="auto"/>
            <w:right w:val="none" w:sz="0" w:space="0" w:color="auto"/>
          </w:divBdr>
          <w:divsChild>
            <w:div w:id="1987392363">
              <w:marLeft w:val="0"/>
              <w:marRight w:val="0"/>
              <w:marTop w:val="0"/>
              <w:marBottom w:val="0"/>
              <w:divBdr>
                <w:top w:val="none" w:sz="0" w:space="0" w:color="auto"/>
                <w:left w:val="none" w:sz="0" w:space="0" w:color="auto"/>
                <w:bottom w:val="none" w:sz="0" w:space="0" w:color="auto"/>
                <w:right w:val="none" w:sz="0" w:space="0" w:color="auto"/>
              </w:divBdr>
              <w:divsChild>
                <w:div w:id="356540249">
                  <w:marLeft w:val="0"/>
                  <w:marRight w:val="0"/>
                  <w:marTop w:val="0"/>
                  <w:marBottom w:val="0"/>
                  <w:divBdr>
                    <w:top w:val="none" w:sz="0" w:space="0" w:color="auto"/>
                    <w:left w:val="none" w:sz="0" w:space="0" w:color="auto"/>
                    <w:bottom w:val="none" w:sz="0" w:space="0" w:color="auto"/>
                    <w:right w:val="none" w:sz="0" w:space="0" w:color="auto"/>
                  </w:divBdr>
                  <w:divsChild>
                    <w:div w:id="2006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338">
      <w:bodyDiv w:val="1"/>
      <w:marLeft w:val="0"/>
      <w:marRight w:val="0"/>
      <w:marTop w:val="0"/>
      <w:marBottom w:val="0"/>
      <w:divBdr>
        <w:top w:val="none" w:sz="0" w:space="0" w:color="auto"/>
        <w:left w:val="none" w:sz="0" w:space="0" w:color="auto"/>
        <w:bottom w:val="none" w:sz="0" w:space="0" w:color="auto"/>
        <w:right w:val="none" w:sz="0" w:space="0" w:color="auto"/>
      </w:divBdr>
      <w:divsChild>
        <w:div w:id="1724787898">
          <w:marLeft w:val="0"/>
          <w:marRight w:val="0"/>
          <w:marTop w:val="0"/>
          <w:marBottom w:val="0"/>
          <w:divBdr>
            <w:top w:val="none" w:sz="0" w:space="0" w:color="auto"/>
            <w:left w:val="none" w:sz="0" w:space="0" w:color="auto"/>
            <w:bottom w:val="none" w:sz="0" w:space="0" w:color="auto"/>
            <w:right w:val="none" w:sz="0" w:space="0" w:color="auto"/>
          </w:divBdr>
        </w:div>
        <w:div w:id="1845898359">
          <w:marLeft w:val="0"/>
          <w:marRight w:val="0"/>
          <w:marTop w:val="0"/>
          <w:marBottom w:val="0"/>
          <w:divBdr>
            <w:top w:val="none" w:sz="0" w:space="0" w:color="auto"/>
            <w:left w:val="none" w:sz="0" w:space="0" w:color="auto"/>
            <w:bottom w:val="none" w:sz="0" w:space="0" w:color="auto"/>
            <w:right w:val="none" w:sz="0" w:space="0" w:color="auto"/>
          </w:divBdr>
        </w:div>
        <w:div w:id="1822043528">
          <w:marLeft w:val="0"/>
          <w:marRight w:val="0"/>
          <w:marTop w:val="0"/>
          <w:marBottom w:val="0"/>
          <w:divBdr>
            <w:top w:val="none" w:sz="0" w:space="0" w:color="auto"/>
            <w:left w:val="none" w:sz="0" w:space="0" w:color="auto"/>
            <w:bottom w:val="none" w:sz="0" w:space="0" w:color="auto"/>
            <w:right w:val="none" w:sz="0" w:space="0" w:color="auto"/>
          </w:divBdr>
        </w:div>
        <w:div w:id="1168473067">
          <w:marLeft w:val="0"/>
          <w:marRight w:val="0"/>
          <w:marTop w:val="0"/>
          <w:marBottom w:val="0"/>
          <w:divBdr>
            <w:top w:val="none" w:sz="0" w:space="0" w:color="auto"/>
            <w:left w:val="none" w:sz="0" w:space="0" w:color="auto"/>
            <w:bottom w:val="none" w:sz="0" w:space="0" w:color="auto"/>
            <w:right w:val="none" w:sz="0" w:space="0" w:color="auto"/>
          </w:divBdr>
        </w:div>
        <w:div w:id="316956868">
          <w:marLeft w:val="0"/>
          <w:marRight w:val="0"/>
          <w:marTop w:val="0"/>
          <w:marBottom w:val="0"/>
          <w:divBdr>
            <w:top w:val="none" w:sz="0" w:space="0" w:color="auto"/>
            <w:left w:val="none" w:sz="0" w:space="0" w:color="auto"/>
            <w:bottom w:val="none" w:sz="0" w:space="0" w:color="auto"/>
            <w:right w:val="none" w:sz="0" w:space="0" w:color="auto"/>
          </w:divBdr>
        </w:div>
        <w:div w:id="1483504275">
          <w:marLeft w:val="0"/>
          <w:marRight w:val="0"/>
          <w:marTop w:val="0"/>
          <w:marBottom w:val="0"/>
          <w:divBdr>
            <w:top w:val="none" w:sz="0" w:space="0" w:color="auto"/>
            <w:left w:val="none" w:sz="0" w:space="0" w:color="auto"/>
            <w:bottom w:val="none" w:sz="0" w:space="0" w:color="auto"/>
            <w:right w:val="none" w:sz="0" w:space="0" w:color="auto"/>
          </w:divBdr>
        </w:div>
        <w:div w:id="94056422">
          <w:marLeft w:val="0"/>
          <w:marRight w:val="0"/>
          <w:marTop w:val="0"/>
          <w:marBottom w:val="0"/>
          <w:divBdr>
            <w:top w:val="none" w:sz="0" w:space="0" w:color="auto"/>
            <w:left w:val="none" w:sz="0" w:space="0" w:color="auto"/>
            <w:bottom w:val="none" w:sz="0" w:space="0" w:color="auto"/>
            <w:right w:val="none" w:sz="0" w:space="0" w:color="auto"/>
          </w:divBdr>
        </w:div>
        <w:div w:id="607657651">
          <w:marLeft w:val="0"/>
          <w:marRight w:val="0"/>
          <w:marTop w:val="0"/>
          <w:marBottom w:val="0"/>
          <w:divBdr>
            <w:top w:val="none" w:sz="0" w:space="0" w:color="auto"/>
            <w:left w:val="none" w:sz="0" w:space="0" w:color="auto"/>
            <w:bottom w:val="none" w:sz="0" w:space="0" w:color="auto"/>
            <w:right w:val="none" w:sz="0" w:space="0" w:color="auto"/>
          </w:divBdr>
        </w:div>
        <w:div w:id="1383285650">
          <w:marLeft w:val="0"/>
          <w:marRight w:val="0"/>
          <w:marTop w:val="0"/>
          <w:marBottom w:val="0"/>
          <w:divBdr>
            <w:top w:val="none" w:sz="0" w:space="0" w:color="auto"/>
            <w:left w:val="none" w:sz="0" w:space="0" w:color="auto"/>
            <w:bottom w:val="none" w:sz="0" w:space="0" w:color="auto"/>
            <w:right w:val="none" w:sz="0" w:space="0" w:color="auto"/>
          </w:divBdr>
        </w:div>
        <w:div w:id="1178275353">
          <w:marLeft w:val="0"/>
          <w:marRight w:val="0"/>
          <w:marTop w:val="0"/>
          <w:marBottom w:val="0"/>
          <w:divBdr>
            <w:top w:val="none" w:sz="0" w:space="0" w:color="auto"/>
            <w:left w:val="none" w:sz="0" w:space="0" w:color="auto"/>
            <w:bottom w:val="none" w:sz="0" w:space="0" w:color="auto"/>
            <w:right w:val="none" w:sz="0" w:space="0" w:color="auto"/>
          </w:divBdr>
        </w:div>
        <w:div w:id="1342126312">
          <w:marLeft w:val="0"/>
          <w:marRight w:val="0"/>
          <w:marTop w:val="0"/>
          <w:marBottom w:val="0"/>
          <w:divBdr>
            <w:top w:val="none" w:sz="0" w:space="0" w:color="auto"/>
            <w:left w:val="none" w:sz="0" w:space="0" w:color="auto"/>
            <w:bottom w:val="none" w:sz="0" w:space="0" w:color="auto"/>
            <w:right w:val="none" w:sz="0" w:space="0" w:color="auto"/>
          </w:divBdr>
        </w:div>
        <w:div w:id="1186945750">
          <w:marLeft w:val="0"/>
          <w:marRight w:val="0"/>
          <w:marTop w:val="0"/>
          <w:marBottom w:val="0"/>
          <w:divBdr>
            <w:top w:val="none" w:sz="0" w:space="0" w:color="auto"/>
            <w:left w:val="none" w:sz="0" w:space="0" w:color="auto"/>
            <w:bottom w:val="none" w:sz="0" w:space="0" w:color="auto"/>
            <w:right w:val="none" w:sz="0" w:space="0" w:color="auto"/>
          </w:divBdr>
        </w:div>
        <w:div w:id="2036156362">
          <w:marLeft w:val="0"/>
          <w:marRight w:val="0"/>
          <w:marTop w:val="0"/>
          <w:marBottom w:val="0"/>
          <w:divBdr>
            <w:top w:val="none" w:sz="0" w:space="0" w:color="auto"/>
            <w:left w:val="none" w:sz="0" w:space="0" w:color="auto"/>
            <w:bottom w:val="none" w:sz="0" w:space="0" w:color="auto"/>
            <w:right w:val="none" w:sz="0" w:space="0" w:color="auto"/>
          </w:divBdr>
        </w:div>
        <w:div w:id="748308193">
          <w:marLeft w:val="0"/>
          <w:marRight w:val="0"/>
          <w:marTop w:val="0"/>
          <w:marBottom w:val="0"/>
          <w:divBdr>
            <w:top w:val="none" w:sz="0" w:space="0" w:color="auto"/>
            <w:left w:val="none" w:sz="0" w:space="0" w:color="auto"/>
            <w:bottom w:val="none" w:sz="0" w:space="0" w:color="auto"/>
            <w:right w:val="none" w:sz="0" w:space="0" w:color="auto"/>
          </w:divBdr>
        </w:div>
        <w:div w:id="949123237">
          <w:marLeft w:val="0"/>
          <w:marRight w:val="0"/>
          <w:marTop w:val="0"/>
          <w:marBottom w:val="0"/>
          <w:divBdr>
            <w:top w:val="none" w:sz="0" w:space="0" w:color="auto"/>
            <w:left w:val="none" w:sz="0" w:space="0" w:color="auto"/>
            <w:bottom w:val="none" w:sz="0" w:space="0" w:color="auto"/>
            <w:right w:val="none" w:sz="0" w:space="0" w:color="auto"/>
          </w:divBdr>
        </w:div>
        <w:div w:id="139539867">
          <w:marLeft w:val="0"/>
          <w:marRight w:val="0"/>
          <w:marTop w:val="0"/>
          <w:marBottom w:val="0"/>
          <w:divBdr>
            <w:top w:val="none" w:sz="0" w:space="0" w:color="auto"/>
            <w:left w:val="none" w:sz="0" w:space="0" w:color="auto"/>
            <w:bottom w:val="none" w:sz="0" w:space="0" w:color="auto"/>
            <w:right w:val="none" w:sz="0" w:space="0" w:color="auto"/>
          </w:divBdr>
        </w:div>
        <w:div w:id="114646016">
          <w:marLeft w:val="0"/>
          <w:marRight w:val="0"/>
          <w:marTop w:val="0"/>
          <w:marBottom w:val="0"/>
          <w:divBdr>
            <w:top w:val="none" w:sz="0" w:space="0" w:color="auto"/>
            <w:left w:val="none" w:sz="0" w:space="0" w:color="auto"/>
            <w:bottom w:val="none" w:sz="0" w:space="0" w:color="auto"/>
            <w:right w:val="none" w:sz="0" w:space="0" w:color="auto"/>
          </w:divBdr>
        </w:div>
        <w:div w:id="2129859586">
          <w:marLeft w:val="0"/>
          <w:marRight w:val="0"/>
          <w:marTop w:val="0"/>
          <w:marBottom w:val="0"/>
          <w:divBdr>
            <w:top w:val="none" w:sz="0" w:space="0" w:color="auto"/>
            <w:left w:val="none" w:sz="0" w:space="0" w:color="auto"/>
            <w:bottom w:val="none" w:sz="0" w:space="0" w:color="auto"/>
            <w:right w:val="none" w:sz="0" w:space="0" w:color="auto"/>
          </w:divBdr>
        </w:div>
        <w:div w:id="690839408">
          <w:marLeft w:val="0"/>
          <w:marRight w:val="0"/>
          <w:marTop w:val="0"/>
          <w:marBottom w:val="0"/>
          <w:divBdr>
            <w:top w:val="none" w:sz="0" w:space="0" w:color="auto"/>
            <w:left w:val="none" w:sz="0" w:space="0" w:color="auto"/>
            <w:bottom w:val="none" w:sz="0" w:space="0" w:color="auto"/>
            <w:right w:val="none" w:sz="0" w:space="0" w:color="auto"/>
          </w:divBdr>
        </w:div>
        <w:div w:id="1813282251">
          <w:marLeft w:val="0"/>
          <w:marRight w:val="0"/>
          <w:marTop w:val="0"/>
          <w:marBottom w:val="0"/>
          <w:divBdr>
            <w:top w:val="none" w:sz="0" w:space="0" w:color="auto"/>
            <w:left w:val="none" w:sz="0" w:space="0" w:color="auto"/>
            <w:bottom w:val="none" w:sz="0" w:space="0" w:color="auto"/>
            <w:right w:val="none" w:sz="0" w:space="0" w:color="auto"/>
          </w:divBdr>
        </w:div>
        <w:div w:id="147210356">
          <w:marLeft w:val="0"/>
          <w:marRight w:val="0"/>
          <w:marTop w:val="0"/>
          <w:marBottom w:val="0"/>
          <w:divBdr>
            <w:top w:val="none" w:sz="0" w:space="0" w:color="auto"/>
            <w:left w:val="none" w:sz="0" w:space="0" w:color="auto"/>
            <w:bottom w:val="none" w:sz="0" w:space="0" w:color="auto"/>
            <w:right w:val="none" w:sz="0" w:space="0" w:color="auto"/>
          </w:divBdr>
        </w:div>
        <w:div w:id="906263324">
          <w:marLeft w:val="0"/>
          <w:marRight w:val="0"/>
          <w:marTop w:val="0"/>
          <w:marBottom w:val="0"/>
          <w:divBdr>
            <w:top w:val="none" w:sz="0" w:space="0" w:color="auto"/>
            <w:left w:val="none" w:sz="0" w:space="0" w:color="auto"/>
            <w:bottom w:val="none" w:sz="0" w:space="0" w:color="auto"/>
            <w:right w:val="none" w:sz="0" w:space="0" w:color="auto"/>
          </w:divBdr>
        </w:div>
        <w:div w:id="299841918">
          <w:marLeft w:val="0"/>
          <w:marRight w:val="0"/>
          <w:marTop w:val="0"/>
          <w:marBottom w:val="0"/>
          <w:divBdr>
            <w:top w:val="none" w:sz="0" w:space="0" w:color="auto"/>
            <w:left w:val="none" w:sz="0" w:space="0" w:color="auto"/>
            <w:bottom w:val="none" w:sz="0" w:space="0" w:color="auto"/>
            <w:right w:val="none" w:sz="0" w:space="0" w:color="auto"/>
          </w:divBdr>
        </w:div>
        <w:div w:id="663749640">
          <w:marLeft w:val="0"/>
          <w:marRight w:val="0"/>
          <w:marTop w:val="0"/>
          <w:marBottom w:val="0"/>
          <w:divBdr>
            <w:top w:val="none" w:sz="0" w:space="0" w:color="auto"/>
            <w:left w:val="none" w:sz="0" w:space="0" w:color="auto"/>
            <w:bottom w:val="none" w:sz="0" w:space="0" w:color="auto"/>
            <w:right w:val="none" w:sz="0" w:space="0" w:color="auto"/>
          </w:divBdr>
        </w:div>
        <w:div w:id="818810379">
          <w:marLeft w:val="0"/>
          <w:marRight w:val="0"/>
          <w:marTop w:val="0"/>
          <w:marBottom w:val="0"/>
          <w:divBdr>
            <w:top w:val="none" w:sz="0" w:space="0" w:color="auto"/>
            <w:left w:val="none" w:sz="0" w:space="0" w:color="auto"/>
            <w:bottom w:val="none" w:sz="0" w:space="0" w:color="auto"/>
            <w:right w:val="none" w:sz="0" w:space="0" w:color="auto"/>
          </w:divBdr>
        </w:div>
        <w:div w:id="949818308">
          <w:marLeft w:val="0"/>
          <w:marRight w:val="0"/>
          <w:marTop w:val="0"/>
          <w:marBottom w:val="0"/>
          <w:divBdr>
            <w:top w:val="none" w:sz="0" w:space="0" w:color="auto"/>
            <w:left w:val="none" w:sz="0" w:space="0" w:color="auto"/>
            <w:bottom w:val="none" w:sz="0" w:space="0" w:color="auto"/>
            <w:right w:val="none" w:sz="0" w:space="0" w:color="auto"/>
          </w:divBdr>
        </w:div>
        <w:div w:id="1510606336">
          <w:marLeft w:val="0"/>
          <w:marRight w:val="0"/>
          <w:marTop w:val="0"/>
          <w:marBottom w:val="0"/>
          <w:divBdr>
            <w:top w:val="none" w:sz="0" w:space="0" w:color="auto"/>
            <w:left w:val="none" w:sz="0" w:space="0" w:color="auto"/>
            <w:bottom w:val="none" w:sz="0" w:space="0" w:color="auto"/>
            <w:right w:val="none" w:sz="0" w:space="0" w:color="auto"/>
          </w:divBdr>
        </w:div>
        <w:div w:id="1111322248">
          <w:marLeft w:val="0"/>
          <w:marRight w:val="0"/>
          <w:marTop w:val="0"/>
          <w:marBottom w:val="0"/>
          <w:divBdr>
            <w:top w:val="none" w:sz="0" w:space="0" w:color="auto"/>
            <w:left w:val="none" w:sz="0" w:space="0" w:color="auto"/>
            <w:bottom w:val="none" w:sz="0" w:space="0" w:color="auto"/>
            <w:right w:val="none" w:sz="0" w:space="0" w:color="auto"/>
          </w:divBdr>
        </w:div>
        <w:div w:id="1903982935">
          <w:marLeft w:val="0"/>
          <w:marRight w:val="0"/>
          <w:marTop w:val="0"/>
          <w:marBottom w:val="0"/>
          <w:divBdr>
            <w:top w:val="none" w:sz="0" w:space="0" w:color="auto"/>
            <w:left w:val="none" w:sz="0" w:space="0" w:color="auto"/>
            <w:bottom w:val="none" w:sz="0" w:space="0" w:color="auto"/>
            <w:right w:val="none" w:sz="0" w:space="0" w:color="auto"/>
          </w:divBdr>
        </w:div>
      </w:divsChild>
    </w:div>
    <w:div w:id="467672467">
      <w:bodyDiv w:val="1"/>
      <w:marLeft w:val="0"/>
      <w:marRight w:val="0"/>
      <w:marTop w:val="0"/>
      <w:marBottom w:val="0"/>
      <w:divBdr>
        <w:top w:val="none" w:sz="0" w:space="0" w:color="auto"/>
        <w:left w:val="none" w:sz="0" w:space="0" w:color="auto"/>
        <w:bottom w:val="none" w:sz="0" w:space="0" w:color="auto"/>
        <w:right w:val="none" w:sz="0" w:space="0" w:color="auto"/>
      </w:divBdr>
    </w:div>
    <w:div w:id="590698621">
      <w:bodyDiv w:val="1"/>
      <w:marLeft w:val="0"/>
      <w:marRight w:val="0"/>
      <w:marTop w:val="0"/>
      <w:marBottom w:val="0"/>
      <w:divBdr>
        <w:top w:val="none" w:sz="0" w:space="0" w:color="auto"/>
        <w:left w:val="none" w:sz="0" w:space="0" w:color="auto"/>
        <w:bottom w:val="none" w:sz="0" w:space="0" w:color="auto"/>
        <w:right w:val="none" w:sz="0" w:space="0" w:color="auto"/>
      </w:divBdr>
      <w:divsChild>
        <w:div w:id="984629927">
          <w:marLeft w:val="0"/>
          <w:marRight w:val="0"/>
          <w:marTop w:val="0"/>
          <w:marBottom w:val="0"/>
          <w:divBdr>
            <w:top w:val="none" w:sz="0" w:space="0" w:color="auto"/>
            <w:left w:val="none" w:sz="0" w:space="0" w:color="auto"/>
            <w:bottom w:val="none" w:sz="0" w:space="0" w:color="auto"/>
            <w:right w:val="none" w:sz="0" w:space="0" w:color="auto"/>
          </w:divBdr>
          <w:divsChild>
            <w:div w:id="963996287">
              <w:marLeft w:val="0"/>
              <w:marRight w:val="0"/>
              <w:marTop w:val="0"/>
              <w:marBottom w:val="0"/>
              <w:divBdr>
                <w:top w:val="none" w:sz="0" w:space="0" w:color="auto"/>
                <w:left w:val="none" w:sz="0" w:space="0" w:color="auto"/>
                <w:bottom w:val="none" w:sz="0" w:space="0" w:color="auto"/>
                <w:right w:val="none" w:sz="0" w:space="0" w:color="auto"/>
              </w:divBdr>
              <w:divsChild>
                <w:div w:id="5463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110">
      <w:bodyDiv w:val="1"/>
      <w:marLeft w:val="0"/>
      <w:marRight w:val="0"/>
      <w:marTop w:val="0"/>
      <w:marBottom w:val="0"/>
      <w:divBdr>
        <w:top w:val="none" w:sz="0" w:space="0" w:color="auto"/>
        <w:left w:val="none" w:sz="0" w:space="0" w:color="auto"/>
        <w:bottom w:val="none" w:sz="0" w:space="0" w:color="auto"/>
        <w:right w:val="none" w:sz="0" w:space="0" w:color="auto"/>
      </w:divBdr>
      <w:divsChild>
        <w:div w:id="557404880">
          <w:marLeft w:val="0"/>
          <w:marRight w:val="0"/>
          <w:marTop w:val="0"/>
          <w:marBottom w:val="0"/>
          <w:divBdr>
            <w:top w:val="none" w:sz="0" w:space="0" w:color="auto"/>
            <w:left w:val="none" w:sz="0" w:space="0" w:color="auto"/>
            <w:bottom w:val="none" w:sz="0" w:space="0" w:color="auto"/>
            <w:right w:val="none" w:sz="0" w:space="0" w:color="auto"/>
          </w:divBdr>
          <w:divsChild>
            <w:div w:id="2131778477">
              <w:marLeft w:val="0"/>
              <w:marRight w:val="0"/>
              <w:marTop w:val="0"/>
              <w:marBottom w:val="0"/>
              <w:divBdr>
                <w:top w:val="none" w:sz="0" w:space="0" w:color="auto"/>
                <w:left w:val="none" w:sz="0" w:space="0" w:color="auto"/>
                <w:bottom w:val="none" w:sz="0" w:space="0" w:color="auto"/>
                <w:right w:val="none" w:sz="0" w:space="0" w:color="auto"/>
              </w:divBdr>
              <w:divsChild>
                <w:div w:id="11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791443830">
      <w:bodyDiv w:val="1"/>
      <w:marLeft w:val="0"/>
      <w:marRight w:val="0"/>
      <w:marTop w:val="0"/>
      <w:marBottom w:val="0"/>
      <w:divBdr>
        <w:top w:val="none" w:sz="0" w:space="0" w:color="auto"/>
        <w:left w:val="none" w:sz="0" w:space="0" w:color="auto"/>
        <w:bottom w:val="none" w:sz="0" w:space="0" w:color="auto"/>
        <w:right w:val="none" w:sz="0" w:space="0" w:color="auto"/>
      </w:divBdr>
    </w:div>
    <w:div w:id="850992992">
      <w:bodyDiv w:val="1"/>
      <w:marLeft w:val="0"/>
      <w:marRight w:val="0"/>
      <w:marTop w:val="0"/>
      <w:marBottom w:val="0"/>
      <w:divBdr>
        <w:top w:val="none" w:sz="0" w:space="0" w:color="auto"/>
        <w:left w:val="none" w:sz="0" w:space="0" w:color="auto"/>
        <w:bottom w:val="none" w:sz="0" w:space="0" w:color="auto"/>
        <w:right w:val="none" w:sz="0" w:space="0" w:color="auto"/>
      </w:divBdr>
      <w:divsChild>
        <w:div w:id="864909512">
          <w:marLeft w:val="0"/>
          <w:marRight w:val="0"/>
          <w:marTop w:val="0"/>
          <w:marBottom w:val="0"/>
          <w:divBdr>
            <w:top w:val="none" w:sz="0" w:space="0" w:color="auto"/>
            <w:left w:val="none" w:sz="0" w:space="0" w:color="auto"/>
            <w:bottom w:val="none" w:sz="0" w:space="0" w:color="auto"/>
            <w:right w:val="none" w:sz="0" w:space="0" w:color="auto"/>
          </w:divBdr>
          <w:divsChild>
            <w:div w:id="1007557658">
              <w:marLeft w:val="0"/>
              <w:marRight w:val="0"/>
              <w:marTop w:val="0"/>
              <w:marBottom w:val="0"/>
              <w:divBdr>
                <w:top w:val="none" w:sz="0" w:space="0" w:color="auto"/>
                <w:left w:val="none" w:sz="0" w:space="0" w:color="auto"/>
                <w:bottom w:val="none" w:sz="0" w:space="0" w:color="auto"/>
                <w:right w:val="none" w:sz="0" w:space="0" w:color="auto"/>
              </w:divBdr>
              <w:divsChild>
                <w:div w:id="16238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5027">
      <w:bodyDiv w:val="1"/>
      <w:marLeft w:val="0"/>
      <w:marRight w:val="0"/>
      <w:marTop w:val="0"/>
      <w:marBottom w:val="0"/>
      <w:divBdr>
        <w:top w:val="none" w:sz="0" w:space="0" w:color="auto"/>
        <w:left w:val="none" w:sz="0" w:space="0" w:color="auto"/>
        <w:bottom w:val="none" w:sz="0" w:space="0" w:color="auto"/>
        <w:right w:val="none" w:sz="0" w:space="0" w:color="auto"/>
      </w:divBdr>
      <w:divsChild>
        <w:div w:id="1615406604">
          <w:marLeft w:val="0"/>
          <w:marRight w:val="0"/>
          <w:marTop w:val="0"/>
          <w:marBottom w:val="0"/>
          <w:divBdr>
            <w:top w:val="none" w:sz="0" w:space="0" w:color="auto"/>
            <w:left w:val="none" w:sz="0" w:space="0" w:color="auto"/>
            <w:bottom w:val="none" w:sz="0" w:space="0" w:color="auto"/>
            <w:right w:val="none" w:sz="0" w:space="0" w:color="auto"/>
          </w:divBdr>
          <w:divsChild>
            <w:div w:id="459416090">
              <w:marLeft w:val="0"/>
              <w:marRight w:val="0"/>
              <w:marTop w:val="0"/>
              <w:marBottom w:val="0"/>
              <w:divBdr>
                <w:top w:val="none" w:sz="0" w:space="0" w:color="auto"/>
                <w:left w:val="none" w:sz="0" w:space="0" w:color="auto"/>
                <w:bottom w:val="none" w:sz="0" w:space="0" w:color="auto"/>
                <w:right w:val="none" w:sz="0" w:space="0" w:color="auto"/>
              </w:divBdr>
              <w:divsChild>
                <w:div w:id="10547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660">
      <w:bodyDiv w:val="1"/>
      <w:marLeft w:val="0"/>
      <w:marRight w:val="0"/>
      <w:marTop w:val="0"/>
      <w:marBottom w:val="0"/>
      <w:divBdr>
        <w:top w:val="none" w:sz="0" w:space="0" w:color="auto"/>
        <w:left w:val="none" w:sz="0" w:space="0" w:color="auto"/>
        <w:bottom w:val="none" w:sz="0" w:space="0" w:color="auto"/>
        <w:right w:val="none" w:sz="0" w:space="0" w:color="auto"/>
      </w:divBdr>
      <w:divsChild>
        <w:div w:id="204567631">
          <w:marLeft w:val="0"/>
          <w:marRight w:val="0"/>
          <w:marTop w:val="0"/>
          <w:marBottom w:val="0"/>
          <w:divBdr>
            <w:top w:val="none" w:sz="0" w:space="0" w:color="auto"/>
            <w:left w:val="none" w:sz="0" w:space="0" w:color="auto"/>
            <w:bottom w:val="none" w:sz="0" w:space="0" w:color="auto"/>
            <w:right w:val="none" w:sz="0" w:space="0" w:color="auto"/>
          </w:divBdr>
          <w:divsChild>
            <w:div w:id="1249147479">
              <w:marLeft w:val="0"/>
              <w:marRight w:val="0"/>
              <w:marTop w:val="0"/>
              <w:marBottom w:val="0"/>
              <w:divBdr>
                <w:top w:val="none" w:sz="0" w:space="0" w:color="auto"/>
                <w:left w:val="none" w:sz="0" w:space="0" w:color="auto"/>
                <w:bottom w:val="none" w:sz="0" w:space="0" w:color="auto"/>
                <w:right w:val="none" w:sz="0" w:space="0" w:color="auto"/>
              </w:divBdr>
              <w:divsChild>
                <w:div w:id="1460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926">
          <w:marLeft w:val="0"/>
          <w:marRight w:val="0"/>
          <w:marTop w:val="0"/>
          <w:marBottom w:val="0"/>
          <w:divBdr>
            <w:top w:val="none" w:sz="0" w:space="0" w:color="auto"/>
            <w:left w:val="none" w:sz="0" w:space="0" w:color="auto"/>
            <w:bottom w:val="none" w:sz="0" w:space="0" w:color="auto"/>
            <w:right w:val="none" w:sz="0" w:space="0" w:color="auto"/>
          </w:divBdr>
          <w:divsChild>
            <w:div w:id="2110003603">
              <w:marLeft w:val="0"/>
              <w:marRight w:val="0"/>
              <w:marTop w:val="0"/>
              <w:marBottom w:val="0"/>
              <w:divBdr>
                <w:top w:val="none" w:sz="0" w:space="0" w:color="auto"/>
                <w:left w:val="none" w:sz="0" w:space="0" w:color="auto"/>
                <w:bottom w:val="none" w:sz="0" w:space="0" w:color="auto"/>
                <w:right w:val="none" w:sz="0" w:space="0" w:color="auto"/>
              </w:divBdr>
              <w:divsChild>
                <w:div w:id="455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251">
      <w:bodyDiv w:val="1"/>
      <w:marLeft w:val="0"/>
      <w:marRight w:val="0"/>
      <w:marTop w:val="0"/>
      <w:marBottom w:val="0"/>
      <w:divBdr>
        <w:top w:val="none" w:sz="0" w:space="0" w:color="auto"/>
        <w:left w:val="none" w:sz="0" w:space="0" w:color="auto"/>
        <w:bottom w:val="none" w:sz="0" w:space="0" w:color="auto"/>
        <w:right w:val="none" w:sz="0" w:space="0" w:color="auto"/>
      </w:divBdr>
      <w:divsChild>
        <w:div w:id="419833691">
          <w:marLeft w:val="0"/>
          <w:marRight w:val="0"/>
          <w:marTop w:val="0"/>
          <w:marBottom w:val="0"/>
          <w:divBdr>
            <w:top w:val="none" w:sz="0" w:space="0" w:color="auto"/>
            <w:left w:val="none" w:sz="0" w:space="0" w:color="auto"/>
            <w:bottom w:val="none" w:sz="0" w:space="0" w:color="auto"/>
            <w:right w:val="none" w:sz="0" w:space="0" w:color="auto"/>
          </w:divBdr>
          <w:divsChild>
            <w:div w:id="1864706111">
              <w:marLeft w:val="0"/>
              <w:marRight w:val="0"/>
              <w:marTop w:val="0"/>
              <w:marBottom w:val="0"/>
              <w:divBdr>
                <w:top w:val="none" w:sz="0" w:space="0" w:color="auto"/>
                <w:left w:val="none" w:sz="0" w:space="0" w:color="auto"/>
                <w:bottom w:val="none" w:sz="0" w:space="0" w:color="auto"/>
                <w:right w:val="none" w:sz="0" w:space="0" w:color="auto"/>
              </w:divBdr>
              <w:divsChild>
                <w:div w:id="342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17828807">
      <w:bodyDiv w:val="1"/>
      <w:marLeft w:val="0"/>
      <w:marRight w:val="0"/>
      <w:marTop w:val="0"/>
      <w:marBottom w:val="0"/>
      <w:divBdr>
        <w:top w:val="none" w:sz="0" w:space="0" w:color="auto"/>
        <w:left w:val="none" w:sz="0" w:space="0" w:color="auto"/>
        <w:bottom w:val="none" w:sz="0" w:space="0" w:color="auto"/>
        <w:right w:val="none" w:sz="0" w:space="0" w:color="auto"/>
      </w:divBdr>
    </w:div>
    <w:div w:id="1619294181">
      <w:bodyDiv w:val="1"/>
      <w:marLeft w:val="0"/>
      <w:marRight w:val="0"/>
      <w:marTop w:val="0"/>
      <w:marBottom w:val="0"/>
      <w:divBdr>
        <w:top w:val="none" w:sz="0" w:space="0" w:color="auto"/>
        <w:left w:val="none" w:sz="0" w:space="0" w:color="auto"/>
        <w:bottom w:val="none" w:sz="0" w:space="0" w:color="auto"/>
        <w:right w:val="none" w:sz="0" w:space="0" w:color="auto"/>
      </w:divBdr>
      <w:divsChild>
        <w:div w:id="1053848016">
          <w:marLeft w:val="0"/>
          <w:marRight w:val="0"/>
          <w:marTop w:val="0"/>
          <w:marBottom w:val="0"/>
          <w:divBdr>
            <w:top w:val="none" w:sz="0" w:space="0" w:color="auto"/>
            <w:left w:val="none" w:sz="0" w:space="0" w:color="auto"/>
            <w:bottom w:val="none" w:sz="0" w:space="0" w:color="auto"/>
            <w:right w:val="none" w:sz="0" w:space="0" w:color="auto"/>
          </w:divBdr>
          <w:divsChild>
            <w:div w:id="1440833454">
              <w:marLeft w:val="0"/>
              <w:marRight w:val="0"/>
              <w:marTop w:val="0"/>
              <w:marBottom w:val="0"/>
              <w:divBdr>
                <w:top w:val="none" w:sz="0" w:space="0" w:color="auto"/>
                <w:left w:val="none" w:sz="0" w:space="0" w:color="auto"/>
                <w:bottom w:val="none" w:sz="0" w:space="0" w:color="auto"/>
                <w:right w:val="none" w:sz="0" w:space="0" w:color="auto"/>
              </w:divBdr>
              <w:divsChild>
                <w:div w:id="78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7039">
      <w:bodyDiv w:val="1"/>
      <w:marLeft w:val="0"/>
      <w:marRight w:val="0"/>
      <w:marTop w:val="0"/>
      <w:marBottom w:val="0"/>
      <w:divBdr>
        <w:top w:val="none" w:sz="0" w:space="0" w:color="auto"/>
        <w:left w:val="none" w:sz="0" w:space="0" w:color="auto"/>
        <w:bottom w:val="none" w:sz="0" w:space="0" w:color="auto"/>
        <w:right w:val="none" w:sz="0" w:space="0" w:color="auto"/>
      </w:divBdr>
      <w:divsChild>
        <w:div w:id="1523088682">
          <w:marLeft w:val="0"/>
          <w:marRight w:val="0"/>
          <w:marTop w:val="0"/>
          <w:marBottom w:val="0"/>
          <w:divBdr>
            <w:top w:val="none" w:sz="0" w:space="0" w:color="auto"/>
            <w:left w:val="none" w:sz="0" w:space="0" w:color="auto"/>
            <w:bottom w:val="none" w:sz="0" w:space="0" w:color="auto"/>
            <w:right w:val="none" w:sz="0" w:space="0" w:color="auto"/>
          </w:divBdr>
          <w:divsChild>
            <w:div w:id="1752922029">
              <w:marLeft w:val="0"/>
              <w:marRight w:val="0"/>
              <w:marTop w:val="0"/>
              <w:marBottom w:val="0"/>
              <w:divBdr>
                <w:top w:val="none" w:sz="0" w:space="0" w:color="auto"/>
                <w:left w:val="none" w:sz="0" w:space="0" w:color="auto"/>
                <w:bottom w:val="none" w:sz="0" w:space="0" w:color="auto"/>
                <w:right w:val="none" w:sz="0" w:space="0" w:color="auto"/>
              </w:divBdr>
              <w:divsChild>
                <w:div w:id="558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6292">
      <w:bodyDiv w:val="1"/>
      <w:marLeft w:val="0"/>
      <w:marRight w:val="0"/>
      <w:marTop w:val="0"/>
      <w:marBottom w:val="0"/>
      <w:divBdr>
        <w:top w:val="none" w:sz="0" w:space="0" w:color="auto"/>
        <w:left w:val="none" w:sz="0" w:space="0" w:color="auto"/>
        <w:bottom w:val="none" w:sz="0" w:space="0" w:color="auto"/>
        <w:right w:val="none" w:sz="0" w:space="0" w:color="auto"/>
      </w:divBdr>
      <w:divsChild>
        <w:div w:id="144980405">
          <w:marLeft w:val="0"/>
          <w:marRight w:val="0"/>
          <w:marTop w:val="0"/>
          <w:marBottom w:val="0"/>
          <w:divBdr>
            <w:top w:val="none" w:sz="0" w:space="0" w:color="auto"/>
            <w:left w:val="none" w:sz="0" w:space="0" w:color="auto"/>
            <w:bottom w:val="none" w:sz="0" w:space="0" w:color="auto"/>
            <w:right w:val="none" w:sz="0" w:space="0" w:color="auto"/>
          </w:divBdr>
          <w:divsChild>
            <w:div w:id="1259561587">
              <w:marLeft w:val="0"/>
              <w:marRight w:val="0"/>
              <w:marTop w:val="0"/>
              <w:marBottom w:val="0"/>
              <w:divBdr>
                <w:top w:val="none" w:sz="0" w:space="0" w:color="auto"/>
                <w:left w:val="none" w:sz="0" w:space="0" w:color="auto"/>
                <w:bottom w:val="none" w:sz="0" w:space="0" w:color="auto"/>
                <w:right w:val="none" w:sz="0" w:space="0" w:color="auto"/>
              </w:divBdr>
              <w:divsChild>
                <w:div w:id="567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37">
      <w:bodyDiv w:val="1"/>
      <w:marLeft w:val="0"/>
      <w:marRight w:val="0"/>
      <w:marTop w:val="0"/>
      <w:marBottom w:val="0"/>
      <w:divBdr>
        <w:top w:val="none" w:sz="0" w:space="0" w:color="auto"/>
        <w:left w:val="none" w:sz="0" w:space="0" w:color="auto"/>
        <w:bottom w:val="none" w:sz="0" w:space="0" w:color="auto"/>
        <w:right w:val="none" w:sz="0" w:space="0" w:color="auto"/>
      </w:divBdr>
    </w:div>
    <w:div w:id="1743259073">
      <w:bodyDiv w:val="1"/>
      <w:marLeft w:val="0"/>
      <w:marRight w:val="0"/>
      <w:marTop w:val="0"/>
      <w:marBottom w:val="0"/>
      <w:divBdr>
        <w:top w:val="none" w:sz="0" w:space="0" w:color="auto"/>
        <w:left w:val="none" w:sz="0" w:space="0" w:color="auto"/>
        <w:bottom w:val="none" w:sz="0" w:space="0" w:color="auto"/>
        <w:right w:val="none" w:sz="0" w:space="0" w:color="auto"/>
      </w:divBdr>
      <w:divsChild>
        <w:div w:id="1670870060">
          <w:marLeft w:val="0"/>
          <w:marRight w:val="0"/>
          <w:marTop w:val="0"/>
          <w:marBottom w:val="0"/>
          <w:divBdr>
            <w:top w:val="none" w:sz="0" w:space="0" w:color="auto"/>
            <w:left w:val="none" w:sz="0" w:space="0" w:color="auto"/>
            <w:bottom w:val="none" w:sz="0" w:space="0" w:color="auto"/>
            <w:right w:val="none" w:sz="0" w:space="0" w:color="auto"/>
          </w:divBdr>
          <w:divsChild>
            <w:div w:id="1950048155">
              <w:marLeft w:val="0"/>
              <w:marRight w:val="0"/>
              <w:marTop w:val="0"/>
              <w:marBottom w:val="0"/>
              <w:divBdr>
                <w:top w:val="none" w:sz="0" w:space="0" w:color="auto"/>
                <w:left w:val="none" w:sz="0" w:space="0" w:color="auto"/>
                <w:bottom w:val="none" w:sz="0" w:space="0" w:color="auto"/>
                <w:right w:val="none" w:sz="0" w:space="0" w:color="auto"/>
              </w:divBdr>
              <w:divsChild>
                <w:div w:id="12943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3092">
      <w:bodyDiv w:val="1"/>
      <w:marLeft w:val="0"/>
      <w:marRight w:val="0"/>
      <w:marTop w:val="0"/>
      <w:marBottom w:val="0"/>
      <w:divBdr>
        <w:top w:val="none" w:sz="0" w:space="0" w:color="auto"/>
        <w:left w:val="none" w:sz="0" w:space="0" w:color="auto"/>
        <w:bottom w:val="none" w:sz="0" w:space="0" w:color="auto"/>
        <w:right w:val="none" w:sz="0" w:space="0" w:color="auto"/>
      </w:divBdr>
      <w:divsChild>
        <w:div w:id="608927619">
          <w:marLeft w:val="0"/>
          <w:marRight w:val="0"/>
          <w:marTop w:val="0"/>
          <w:marBottom w:val="0"/>
          <w:divBdr>
            <w:top w:val="none" w:sz="0" w:space="0" w:color="auto"/>
            <w:left w:val="none" w:sz="0" w:space="0" w:color="auto"/>
            <w:bottom w:val="none" w:sz="0" w:space="0" w:color="auto"/>
            <w:right w:val="none" w:sz="0" w:space="0" w:color="auto"/>
          </w:divBdr>
          <w:divsChild>
            <w:div w:id="1826049440">
              <w:marLeft w:val="0"/>
              <w:marRight w:val="0"/>
              <w:marTop w:val="0"/>
              <w:marBottom w:val="0"/>
              <w:divBdr>
                <w:top w:val="none" w:sz="0" w:space="0" w:color="auto"/>
                <w:left w:val="none" w:sz="0" w:space="0" w:color="auto"/>
                <w:bottom w:val="none" w:sz="0" w:space="0" w:color="auto"/>
                <w:right w:val="none" w:sz="0" w:space="0" w:color="auto"/>
              </w:divBdr>
              <w:divsChild>
                <w:div w:id="4562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605">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0527">
      <w:bodyDiv w:val="1"/>
      <w:marLeft w:val="0"/>
      <w:marRight w:val="0"/>
      <w:marTop w:val="0"/>
      <w:marBottom w:val="0"/>
      <w:divBdr>
        <w:top w:val="none" w:sz="0" w:space="0" w:color="auto"/>
        <w:left w:val="none" w:sz="0" w:space="0" w:color="auto"/>
        <w:bottom w:val="none" w:sz="0" w:space="0" w:color="auto"/>
        <w:right w:val="none" w:sz="0" w:space="0" w:color="auto"/>
      </w:divBdr>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56EA-40CD-1145-8150-F19306E3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16</cp:revision>
  <dcterms:created xsi:type="dcterms:W3CDTF">2019-03-15T15:59:00Z</dcterms:created>
  <dcterms:modified xsi:type="dcterms:W3CDTF">2019-03-15T19:45:00Z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