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52790" w14:textId="77777777" w:rsidR="00AD5889" w:rsidRPr="00AD5889" w:rsidRDefault="00AD5889" w:rsidP="00AD5889">
      <w:pPr>
        <w:rPr>
          <w:u w:val="single"/>
        </w:rPr>
      </w:pPr>
      <w:r w:rsidRPr="00AD5889">
        <w:rPr>
          <w:u w:val="single"/>
        </w:rPr>
        <w:t>Title</w:t>
      </w:r>
    </w:p>
    <w:p w14:paraId="4DCACC48" w14:textId="70FB9EEB" w:rsidR="00A96EBC" w:rsidRDefault="00BA63F4" w:rsidP="00AD5889">
      <w:r w:rsidRPr="00AD5889">
        <w:t>Cardiovascular Point-of-Care Ultrasonography and Resident Learning</w:t>
      </w:r>
    </w:p>
    <w:p w14:paraId="000C94E3" w14:textId="0662BA51" w:rsidR="00AD5889" w:rsidRDefault="00AD5889" w:rsidP="00AD5889"/>
    <w:p w14:paraId="14926C34" w14:textId="3EDE94DA" w:rsidR="00AD5889" w:rsidRPr="00AD5889" w:rsidRDefault="00AD5889" w:rsidP="00AD5889">
      <w:pPr>
        <w:rPr>
          <w:u w:val="single"/>
        </w:rPr>
      </w:pPr>
      <w:r w:rsidRPr="00AD5889">
        <w:rPr>
          <w:u w:val="single"/>
        </w:rPr>
        <w:t>Keywords</w:t>
      </w:r>
    </w:p>
    <w:p w14:paraId="5630E8E6" w14:textId="12A9D6F8" w:rsidR="00AD5889" w:rsidRDefault="00AD5889" w:rsidP="00AD5889">
      <w:r>
        <w:t>XXX</w:t>
      </w:r>
    </w:p>
    <w:p w14:paraId="18A8AC22" w14:textId="19E04522" w:rsidR="00AD5889" w:rsidRDefault="00AD5889" w:rsidP="00AD5889"/>
    <w:p w14:paraId="4BC8E658" w14:textId="28595FE7" w:rsidR="00AD5889" w:rsidRPr="00AD5889" w:rsidRDefault="00AD5889" w:rsidP="00AD5889">
      <w:pPr>
        <w:rPr>
          <w:u w:val="single"/>
        </w:rPr>
      </w:pPr>
      <w:r w:rsidRPr="00AD5889">
        <w:rPr>
          <w:u w:val="single"/>
        </w:rPr>
        <w:t>Authors</w:t>
      </w:r>
    </w:p>
    <w:p w14:paraId="78A5CAB7" w14:textId="4B9199B4" w:rsidR="00A96EBC" w:rsidRPr="00AD5889" w:rsidRDefault="00BA63F4" w:rsidP="00AD5889">
      <w:r w:rsidRPr="00AD5889">
        <w:t>Anish</w:t>
      </w:r>
      <w:r w:rsidR="00AD5889">
        <w:t xml:space="preserve"> S.</w:t>
      </w:r>
      <w:r w:rsidRPr="00AD5889">
        <w:t xml:space="preserve"> S</w:t>
      </w:r>
      <w:r w:rsidR="00AD5889">
        <w:t>h</w:t>
      </w:r>
      <w:r w:rsidRPr="00AD5889">
        <w:t>ah, MD</w:t>
      </w:r>
      <w:r w:rsidRPr="00AD5889">
        <w:rPr>
          <w:rStyle w:val="FootnoteReference"/>
        </w:rPr>
        <w:footnoteReference w:id="1"/>
      </w:r>
      <w:r w:rsidR="00AD5889">
        <w:t xml:space="preserve">, </w:t>
      </w:r>
      <w:r w:rsidRPr="00AD5889">
        <w:t xml:space="preserve">Mikhail </w:t>
      </w:r>
      <w:proofErr w:type="spellStart"/>
      <w:r w:rsidRPr="00AD5889">
        <w:t>Akbashev</w:t>
      </w:r>
      <w:proofErr w:type="spellEnd"/>
      <w:r w:rsidRPr="00AD5889">
        <w:t>, MD</w:t>
      </w:r>
      <w:r w:rsidRPr="00AD5889">
        <w:rPr>
          <w:rStyle w:val="FootnoteReference"/>
        </w:rPr>
        <w:footnoteReference w:id="2"/>
      </w:r>
    </w:p>
    <w:p w14:paraId="0B5ECBB0" w14:textId="09196CFD" w:rsidR="00A96EBC" w:rsidRDefault="00A96EBC" w:rsidP="00AD5889"/>
    <w:p w14:paraId="2F76DB69" w14:textId="69B5C650" w:rsidR="00AD5889" w:rsidRDefault="00AD5889" w:rsidP="00AD5889">
      <w:pPr>
        <w:rPr>
          <w:u w:val="single"/>
        </w:rPr>
      </w:pPr>
      <w:r w:rsidRPr="00AD5889">
        <w:rPr>
          <w:u w:val="single"/>
        </w:rPr>
        <w:t>Corresponding Author</w:t>
      </w:r>
    </w:p>
    <w:p w14:paraId="77966E9E" w14:textId="77777777" w:rsidR="00AD5889" w:rsidRPr="00AD5889" w:rsidRDefault="00AD5889" w:rsidP="00AD5889">
      <w:r w:rsidRPr="00AD5889">
        <w:t xml:space="preserve">Mikhail </w:t>
      </w:r>
      <w:proofErr w:type="spellStart"/>
      <w:r w:rsidRPr="00AD5889">
        <w:t>Akbashev</w:t>
      </w:r>
      <w:proofErr w:type="spellEnd"/>
      <w:r w:rsidRPr="00AD5889">
        <w:t xml:space="preserve">, MD  </w:t>
      </w:r>
    </w:p>
    <w:p w14:paraId="611E8A93" w14:textId="77777777" w:rsidR="00AD5889" w:rsidRPr="00AD5889" w:rsidRDefault="00AD5889" w:rsidP="00AD5889">
      <w:r w:rsidRPr="00AD5889">
        <w:t xml:space="preserve">Course Director and Clinical Lead - Point-of-Care Ultrasound  </w:t>
      </w:r>
    </w:p>
    <w:p w14:paraId="6BB707E2" w14:textId="77777777" w:rsidR="00AD5889" w:rsidRPr="00AD5889" w:rsidRDefault="00AD5889" w:rsidP="00AD5889">
      <w:r w:rsidRPr="00AD5889">
        <w:t xml:space="preserve">Assistant Professor  </w:t>
      </w:r>
    </w:p>
    <w:p w14:paraId="67B66B2D" w14:textId="77777777" w:rsidR="00AD5889" w:rsidRPr="00AD5889" w:rsidRDefault="00AD5889" w:rsidP="00AD5889">
      <w:r w:rsidRPr="00AD5889">
        <w:t xml:space="preserve">Division of General Medicine and Geriatrics  </w:t>
      </w:r>
    </w:p>
    <w:p w14:paraId="5C3A83C6" w14:textId="77777777" w:rsidR="00AD5889" w:rsidRPr="00AD5889" w:rsidRDefault="00AD5889" w:rsidP="00AD5889">
      <w:r w:rsidRPr="00AD5889">
        <w:t xml:space="preserve">Emory University School of Medicine  </w:t>
      </w:r>
    </w:p>
    <w:p w14:paraId="7D85D48F" w14:textId="27DD0C62" w:rsidR="00AD5889" w:rsidRDefault="00AD5889" w:rsidP="00AD5889">
      <w:r w:rsidRPr="00AD5889">
        <w:t xml:space="preserve">makbash@emory.edu  </w:t>
      </w:r>
    </w:p>
    <w:p w14:paraId="35D6571D" w14:textId="77777777" w:rsidR="00AD5889" w:rsidRPr="006E5442" w:rsidRDefault="00AD5889" w:rsidP="00AD5889"/>
    <w:p w14:paraId="7AD8CD85" w14:textId="77777777" w:rsidR="00AD5889" w:rsidRPr="006E5442" w:rsidRDefault="00AD5889" w:rsidP="00AD5889">
      <w:pPr>
        <w:rPr>
          <w:u w:val="single"/>
        </w:rPr>
      </w:pPr>
      <w:r w:rsidRPr="006E5442">
        <w:rPr>
          <w:u w:val="single"/>
        </w:rPr>
        <w:t>Author Statement</w:t>
      </w:r>
    </w:p>
    <w:p w14:paraId="6A516D49" w14:textId="77777777" w:rsidR="00AD5889" w:rsidRPr="006E5442" w:rsidRDefault="00AD5889" w:rsidP="00AD5889">
      <w:r w:rsidRPr="006E5442">
        <w:t>These authors take responsibility for all aspects of the reliability and freedom from bias of the data presented and their discussed interpretation.</w:t>
      </w:r>
    </w:p>
    <w:p w14:paraId="50DA8108" w14:textId="77777777" w:rsidR="00AD5889" w:rsidRPr="006E5442" w:rsidRDefault="00AD5889" w:rsidP="00AD5889"/>
    <w:p w14:paraId="6994DEE1" w14:textId="77777777" w:rsidR="00AD5889" w:rsidRPr="006E5442" w:rsidRDefault="00AD5889" w:rsidP="00AD5889">
      <w:pPr>
        <w:rPr>
          <w:u w:val="single"/>
        </w:rPr>
      </w:pPr>
      <w:r w:rsidRPr="006E5442">
        <w:rPr>
          <w:u w:val="single"/>
        </w:rPr>
        <w:t>Conflicts of Interest</w:t>
      </w:r>
    </w:p>
    <w:p w14:paraId="0F3748D0" w14:textId="77777777" w:rsidR="00AD5889" w:rsidRPr="006E5442" w:rsidRDefault="00AD5889" w:rsidP="00AD5889">
      <w:r w:rsidRPr="006E5442">
        <w:t>There are no disclosures.</w:t>
      </w:r>
    </w:p>
    <w:p w14:paraId="1C8C9B0D" w14:textId="77777777" w:rsidR="00AD5889" w:rsidRPr="00AD5889" w:rsidRDefault="00AD5889" w:rsidP="00AD5889"/>
    <w:p w14:paraId="54C6B98B" w14:textId="77777777" w:rsidR="00AD5889" w:rsidRDefault="00AD5889">
      <w:pPr>
        <w:spacing w:after="200"/>
      </w:pPr>
      <w:bookmarkStart w:id="0" w:name="methods"/>
      <w:r>
        <w:br w:type="page"/>
      </w:r>
    </w:p>
    <w:p w14:paraId="4EB8E67E" w14:textId="0400EA66" w:rsidR="00A96EBC" w:rsidRPr="00AD5889" w:rsidRDefault="00AD5889" w:rsidP="00AD5889">
      <w:pPr>
        <w:pStyle w:val="Heading1"/>
      </w:pPr>
      <w:r>
        <w:lastRenderedPageBreak/>
        <w:t>ABSTRACT</w:t>
      </w:r>
      <w:r>
        <w:br w:type="column"/>
      </w:r>
      <w:r w:rsidRPr="00AD5889">
        <w:lastRenderedPageBreak/>
        <w:t>INTRODUCTION</w:t>
      </w:r>
      <w:r w:rsidRPr="00AD5889">
        <w:br w:type="column"/>
      </w:r>
      <w:bookmarkEnd w:id="0"/>
      <w:r>
        <w:lastRenderedPageBreak/>
        <w:t>METHODS</w:t>
      </w:r>
    </w:p>
    <w:p w14:paraId="007B981F" w14:textId="77777777" w:rsidR="00AD5889" w:rsidRDefault="00AD5889" w:rsidP="00AD5889"/>
    <w:p w14:paraId="661B63CC" w14:textId="415CEED5" w:rsidR="005F343A" w:rsidRPr="005F343A" w:rsidRDefault="005F343A" w:rsidP="005F343A">
      <w:pPr>
        <w:pStyle w:val="Heading2"/>
      </w:pPr>
      <w:r w:rsidRPr="005F343A">
        <w:t xml:space="preserve">Study </w:t>
      </w:r>
      <w:r>
        <w:t>p</w:t>
      </w:r>
      <w:r w:rsidRPr="005F343A">
        <w:t>opulation</w:t>
      </w:r>
    </w:p>
    <w:p w14:paraId="319B1A76" w14:textId="77777777" w:rsidR="005F343A" w:rsidRDefault="005F343A" w:rsidP="00AD5889"/>
    <w:p w14:paraId="266F5B86" w14:textId="448E642D" w:rsidR="00A96EBC" w:rsidRPr="00AD5889" w:rsidRDefault="005F343A" w:rsidP="00AD5889">
      <w:r>
        <w:t xml:space="preserve">This study is a single-institutional prospective cohort study designed to investigate the effect of POCUS curriculum on resident knowledge as well as decision making. The curriculum is designed as </w:t>
      </w:r>
      <w:proofErr w:type="gramStart"/>
      <w:r>
        <w:t>a two sessions of didactic and hands-on training</w:t>
      </w:r>
      <w:proofErr w:type="gramEnd"/>
      <w:r>
        <w:t xml:space="preserve"> during the PGY2 year. </w:t>
      </w:r>
      <w:r w:rsidR="00BA63F4" w:rsidRPr="00AD5889">
        <w:t>The cohorts were divided by class years, from</w:t>
      </w:r>
      <w:r w:rsidR="00F8637A">
        <w:t xml:space="preserve"> PGY1, PGY2, PGY3, and</w:t>
      </w:r>
      <w:r w:rsidR="00BA63F4" w:rsidRPr="00AD5889">
        <w:t xml:space="preserve"> recent graduates of the program</w:t>
      </w:r>
      <w:r w:rsidR="00BA63F4" w:rsidRPr="00AD5889">
        <w:t>.</w:t>
      </w:r>
      <w:r w:rsidR="00F432C0">
        <w:t xml:space="preserve"> </w:t>
      </w:r>
      <w:r w:rsidR="00F432C0" w:rsidRPr="00AD5889">
        <w:t>The population sampled was 225 residents (including recent grads).</w:t>
      </w:r>
      <w:r w:rsidR="00F432C0">
        <w:t xml:space="preserve"> </w:t>
      </w:r>
      <w:r w:rsidR="00BA63F4" w:rsidRPr="00AD5889">
        <w:t xml:space="preserve">The data was acquired from 06/2018 to 08/2019. </w:t>
      </w:r>
      <w:r>
        <w:t>The study collected information on training level</w:t>
      </w:r>
      <w:r w:rsidR="00F432C0">
        <w:t xml:space="preserve">, </w:t>
      </w:r>
      <w:r>
        <w:t>prior experience</w:t>
      </w:r>
      <w:r w:rsidR="00F432C0">
        <w:t>, interest</w:t>
      </w:r>
      <w:r>
        <w:t>, and included a quiz that tested knowledge of cardiovascular ultrasonography and confidence in decision making.</w:t>
      </w:r>
      <w:r w:rsidR="00377731">
        <w:t xml:space="preserve"> Participants </w:t>
      </w:r>
      <w:r w:rsidR="00173B2D">
        <w:t>all provided written informed consent, and the study was classified as exempt by the institutional review board.</w:t>
      </w:r>
    </w:p>
    <w:p w14:paraId="0A754399" w14:textId="77777777" w:rsidR="00AD5889" w:rsidRDefault="00AD5889" w:rsidP="00AD5889">
      <w:bookmarkStart w:id="1" w:name="quiz-breakdown"/>
    </w:p>
    <w:bookmarkEnd w:id="1"/>
    <w:p w14:paraId="692CCC95" w14:textId="70C3E806" w:rsidR="00A96EBC" w:rsidRPr="00AD5889" w:rsidRDefault="005F343A" w:rsidP="00AD5889">
      <w:pPr>
        <w:pStyle w:val="Heading2"/>
      </w:pPr>
      <w:r>
        <w:t>Quiz design</w:t>
      </w:r>
    </w:p>
    <w:p w14:paraId="0639FB84" w14:textId="77777777" w:rsidR="00AD5889" w:rsidRDefault="00AD5889" w:rsidP="00AD5889"/>
    <w:p w14:paraId="76B15B80" w14:textId="66FEC519" w:rsidR="00A96EBC" w:rsidRPr="00AD5889" w:rsidRDefault="00BA63F4" w:rsidP="00AD5889">
      <w:r w:rsidRPr="00AD5889">
        <w:t xml:space="preserve">The </w:t>
      </w:r>
      <w:r w:rsidR="005F343A">
        <w:t>quiz</w:t>
      </w:r>
      <w:r w:rsidRPr="00AD5889">
        <w:t xml:space="preserve"> was broken down int</w:t>
      </w:r>
      <w:r w:rsidRPr="00AD5889">
        <w:t>o</w:t>
      </w:r>
      <w:r w:rsidRPr="00AD5889">
        <w:t xml:space="preserve"> </w:t>
      </w:r>
      <w:r w:rsidRPr="00AD5889">
        <w:t>s</w:t>
      </w:r>
      <w:r w:rsidRPr="00AD5889">
        <w:t>e</w:t>
      </w:r>
      <w:r w:rsidRPr="00AD5889">
        <w:t>v</w:t>
      </w:r>
      <w:r w:rsidRPr="00AD5889">
        <w:t>e</w:t>
      </w:r>
      <w:r w:rsidRPr="00AD5889">
        <w:t>r</w:t>
      </w:r>
      <w:r w:rsidRPr="00AD5889">
        <w:t>a</w:t>
      </w:r>
      <w:r w:rsidRPr="00AD5889">
        <w:t>l</w:t>
      </w:r>
      <w:r w:rsidRPr="00AD5889">
        <w:t xml:space="preserve"> </w:t>
      </w:r>
      <w:r w:rsidRPr="00AD5889">
        <w:t>s</w:t>
      </w:r>
      <w:r w:rsidRPr="00AD5889">
        <w:t>e</w:t>
      </w:r>
      <w:r w:rsidRPr="00AD5889">
        <w:t>c</w:t>
      </w:r>
      <w:r w:rsidRPr="00AD5889">
        <w:t>t</w:t>
      </w:r>
      <w:r w:rsidRPr="00AD5889">
        <w:t>i</w:t>
      </w:r>
      <w:r w:rsidRPr="00AD5889">
        <w:t>o</w:t>
      </w:r>
      <w:r w:rsidRPr="00AD5889">
        <w:t>n</w:t>
      </w:r>
      <w:r w:rsidRPr="00AD5889">
        <w:t>s</w:t>
      </w:r>
      <w:r w:rsidR="005F343A">
        <w:t xml:space="preserve"> that targeted specific knowledge areas. The five </w:t>
      </w:r>
      <w:proofErr w:type="gramStart"/>
      <w:r w:rsidR="005F343A">
        <w:t>domain</w:t>
      </w:r>
      <w:proofErr w:type="gramEnd"/>
      <w:r w:rsidR="005F343A">
        <w:t xml:space="preserve"> were: 1) cardiovascular view identification, 2) cardiovascular structure identification, 3) cardiovascular function assessment (e.g. ejection fraction), 4) vascular structure identification (e.g. IVC, aorta), 5) vascular function assessment</w:t>
      </w:r>
      <w:r w:rsidRPr="00AD5889">
        <w:t>.</w:t>
      </w:r>
      <w:r w:rsidRPr="00AD5889">
        <w:t xml:space="preserve"> The</w:t>
      </w:r>
      <w:r w:rsidR="005F343A">
        <w:t xml:space="preserve"> quiz was internally validated by experts in ultrasonography from the fields of emergency medicine and critical care medicine.</w:t>
      </w:r>
      <w:r w:rsidR="00306815">
        <w:t xml:space="preserve"> Only questions that had unanimous agreement were selected.</w:t>
      </w:r>
      <w:r w:rsidR="005F343A">
        <w:t xml:space="preserve"> The quiz </w:t>
      </w:r>
      <w:r w:rsidR="00895903">
        <w:t xml:space="preserve">was 20 questions </w:t>
      </w:r>
      <w:r w:rsidR="00B823FC">
        <w:t>in length</w:t>
      </w:r>
      <w:r w:rsidR="00895903">
        <w:t xml:space="preserve"> and had two components. The first component was a </w:t>
      </w:r>
      <w:proofErr w:type="gramStart"/>
      <w:r w:rsidR="00B823FC">
        <w:t>multiple choice</w:t>
      </w:r>
      <w:proofErr w:type="gramEnd"/>
      <w:r w:rsidR="00895903">
        <w:t xml:space="preserve"> assessment of an ultrasound image or video</w:t>
      </w:r>
      <w:r w:rsidR="00B823FC">
        <w:t xml:space="preserve"> </w:t>
      </w:r>
      <w:r w:rsidR="00895903">
        <w:t>clip. The second component asked for a</w:t>
      </w:r>
      <w:r w:rsidR="00B823FC">
        <w:t xml:space="preserve"> subjective level of confidence in the answer selected, given on a 3-level Likert scale (“Low”, “Medium”, “High”).</w:t>
      </w:r>
    </w:p>
    <w:p w14:paraId="0CAD80E5" w14:textId="094C6ADB" w:rsidR="00AD5889" w:rsidRDefault="00AD5889" w:rsidP="00AD5889"/>
    <w:p w14:paraId="53AC0FBA" w14:textId="0FB6148F" w:rsidR="00B823FC" w:rsidRDefault="00B823FC" w:rsidP="00B823FC">
      <w:pPr>
        <w:pStyle w:val="Heading2"/>
      </w:pPr>
      <w:r>
        <w:t>Decision making</w:t>
      </w:r>
    </w:p>
    <w:p w14:paraId="34980E4B" w14:textId="7F49A97D" w:rsidR="00F8637A" w:rsidRDefault="00F8637A" w:rsidP="00AD5889">
      <w:bookmarkStart w:id="2" w:name="overconfidence"/>
    </w:p>
    <w:p w14:paraId="47F823C2" w14:textId="65C84019" w:rsidR="00F8637A" w:rsidRDefault="00F8637A" w:rsidP="00AD5889">
      <w:r>
        <w:t>We chose to assess decision-making based on subjective confidence in decision</w:t>
      </w:r>
      <w:r w:rsidR="00F432C0">
        <w:t xml:space="preserve">-making on ultrasonography, which is a relatively novel skillset amongst internal medicine trainees. We compared answer choices to perceived confidence, creating a 2 x 2 </w:t>
      </w:r>
      <w:r w:rsidR="00306815">
        <w:t>contingency table</w:t>
      </w:r>
      <w:r w:rsidR="00402D69">
        <w:t xml:space="preserve"> as seen in </w:t>
      </w:r>
      <w:r w:rsidR="00402D69" w:rsidRPr="00402D69">
        <w:rPr>
          <w:b/>
          <w:bCs/>
        </w:rPr>
        <w:t>Table 1</w:t>
      </w:r>
      <w:r w:rsidR="0080045E">
        <w:t>, which had four possible combinations (</w:t>
      </w:r>
      <w:r w:rsidR="0080045E" w:rsidRPr="0080045E">
        <w:rPr>
          <w:i/>
          <w:iCs/>
        </w:rPr>
        <w:t>Knowledge Gap</w:t>
      </w:r>
      <w:r w:rsidR="0080045E">
        <w:t xml:space="preserve">, </w:t>
      </w:r>
      <w:proofErr w:type="spellStart"/>
      <w:r w:rsidR="0080045E" w:rsidRPr="0080045E">
        <w:rPr>
          <w:i/>
          <w:iCs/>
        </w:rPr>
        <w:t>Underconfidence</w:t>
      </w:r>
      <w:proofErr w:type="spellEnd"/>
      <w:r w:rsidR="0080045E">
        <w:t xml:space="preserve">, </w:t>
      </w:r>
      <w:r w:rsidR="0080045E" w:rsidRPr="0080045E">
        <w:rPr>
          <w:i/>
          <w:iCs/>
        </w:rPr>
        <w:t>Overconfidence</w:t>
      </w:r>
      <w:r w:rsidR="0080045E">
        <w:t xml:space="preserve">, and </w:t>
      </w:r>
      <w:r w:rsidR="0080045E" w:rsidRPr="0080045E">
        <w:rPr>
          <w:i/>
          <w:iCs/>
        </w:rPr>
        <w:t>Understanding</w:t>
      </w:r>
      <w:r w:rsidR="0080045E">
        <w:t xml:space="preserve">). </w:t>
      </w:r>
      <w:r w:rsidR="006C1ED2">
        <w:t xml:space="preserve">These are referred to as “confidence levels”. </w:t>
      </w:r>
    </w:p>
    <w:p w14:paraId="58250973" w14:textId="5E608C4C" w:rsidR="0080045E" w:rsidRDefault="0080045E" w:rsidP="00AD5889"/>
    <w:p w14:paraId="38F3322D" w14:textId="533A8C62" w:rsidR="0080045E" w:rsidRDefault="0080045E" w:rsidP="0080045E">
      <w:pPr>
        <w:pStyle w:val="Heading2"/>
      </w:pPr>
      <w:r>
        <w:t>Statistical analysis</w:t>
      </w:r>
      <w:r w:rsidR="006C1ED2">
        <w:t xml:space="preserve"> of responses</w:t>
      </w:r>
    </w:p>
    <w:p w14:paraId="60420E99" w14:textId="06ADEB8B" w:rsidR="0080045E" w:rsidRDefault="0080045E" w:rsidP="00AD5889"/>
    <w:p w14:paraId="5931EA91" w14:textId="5607113C" w:rsidR="0080045E" w:rsidRPr="0080045E" w:rsidRDefault="0080045E" w:rsidP="00AD5889">
      <w:r>
        <w:t>The q</w:t>
      </w:r>
      <w:r w:rsidR="006C1ED2">
        <w:t xml:space="preserve">uestions were analyzed for accuracy, and descriptive statistics were performed overall and stratified by the independent variables. Student’s t-test was performed to assess effect of curriculum on quiz accuracy, along with one-way ANOVA to assess overall differences by cohort training level. Overall confidence in quiz questions was assessed with descriptive </w:t>
      </w:r>
      <w:proofErr w:type="gramStart"/>
      <w:r w:rsidR="006C1ED2">
        <w:t>statistics, and</w:t>
      </w:r>
      <w:proofErr w:type="gramEnd"/>
      <w:r w:rsidR="006C1ED2">
        <w:t xml:space="preserve"> stratified by both training level and curriculum intervention. Ordinal logistic regression models, with the primary outcome being the four-item confidence levels, and the exposure being the curriculum and covariates. Repeat measures by participant were adjusted by using a mixed effects model.</w:t>
      </w:r>
      <w:r w:rsidR="00304BAC">
        <w:t xml:space="preserve"> The interaction between curriculum and cohort was assessed in an additional model.</w:t>
      </w:r>
    </w:p>
    <w:bookmarkEnd w:id="2"/>
    <w:p w14:paraId="15F598BD" w14:textId="676FA719" w:rsidR="00A96EBC" w:rsidRPr="00AD5889" w:rsidRDefault="00AD5889" w:rsidP="00AD5889">
      <w:pPr>
        <w:pStyle w:val="Heading1"/>
      </w:pPr>
      <w:r>
        <w:lastRenderedPageBreak/>
        <w:t>RESULTS</w:t>
      </w:r>
    </w:p>
    <w:p w14:paraId="266BB302" w14:textId="77777777" w:rsidR="00AD5889" w:rsidRDefault="00AD5889" w:rsidP="00AD5889">
      <w:pPr>
        <w:pStyle w:val="Heading2"/>
      </w:pPr>
      <w:bookmarkStart w:id="3" w:name="baseline-characteristics"/>
    </w:p>
    <w:p w14:paraId="09F13DB1" w14:textId="416A4F29" w:rsidR="00A96EBC" w:rsidRPr="00AD5889" w:rsidRDefault="00BA63F4" w:rsidP="00AD5889">
      <w:pPr>
        <w:pStyle w:val="Heading2"/>
      </w:pPr>
      <w:r w:rsidRPr="00AD5889">
        <w:t>Baseline characteristics</w:t>
      </w:r>
      <w:bookmarkEnd w:id="3"/>
    </w:p>
    <w:p w14:paraId="4437112E" w14:textId="77777777" w:rsidR="00AD5889" w:rsidRDefault="00AD5889" w:rsidP="00AD5889"/>
    <w:p w14:paraId="06D8572B" w14:textId="795F2817" w:rsidR="00A96EBC" w:rsidRPr="00AD5889" w:rsidRDefault="00BA63F4" w:rsidP="00AD5889">
      <w:r w:rsidRPr="00AD5889">
        <w:t xml:space="preserve">There </w:t>
      </w:r>
      <w:proofErr w:type="gramStart"/>
      <w:r w:rsidRPr="00AD5889">
        <w:t>were</w:t>
      </w:r>
      <w:proofErr w:type="gramEnd"/>
      <w:r w:rsidRPr="00AD5889">
        <w:t xml:space="preserve"> a total of 89 participants in the study, including PGY1 (n=19), PGY2 (n=19), PGY3 (n=16), and recent graduates (n=38). There was &gt;80% self-reported interest in POCUS, with over &gt;60% expressing interest in a procedural ca</w:t>
      </w:r>
      <w:r w:rsidRPr="00AD5889">
        <w:t xml:space="preserve">reer, and &lt;30% having prior experience in POCUS. Further breakdown by cohort is seen in </w:t>
      </w:r>
      <w:r w:rsidRPr="00AD5889">
        <w:rPr>
          <w:b/>
        </w:rPr>
        <w:t xml:space="preserve">Table </w:t>
      </w:r>
      <w:r w:rsidR="00377731">
        <w:rPr>
          <w:b/>
        </w:rPr>
        <w:t>2</w:t>
      </w:r>
      <w:r w:rsidRPr="00AD5889">
        <w:t>.</w:t>
      </w:r>
    </w:p>
    <w:p w14:paraId="43824675" w14:textId="77777777" w:rsidR="00AD5889" w:rsidRDefault="00AD5889" w:rsidP="00AD5889">
      <w:pPr>
        <w:pStyle w:val="Heading2"/>
      </w:pPr>
      <w:bookmarkStart w:id="4" w:name="point-of-care-ultrasonography-knowledge"/>
    </w:p>
    <w:bookmarkEnd w:id="4"/>
    <w:p w14:paraId="3494B203" w14:textId="4C97D4E3" w:rsidR="00A96EBC" w:rsidRPr="00AD5889" w:rsidRDefault="00377731" w:rsidP="00AD5889">
      <w:pPr>
        <w:pStyle w:val="Heading2"/>
      </w:pPr>
      <w:r>
        <w:t>Knowledge and confidence assessment</w:t>
      </w:r>
    </w:p>
    <w:p w14:paraId="610B2D1D" w14:textId="77777777" w:rsidR="00AD5889" w:rsidRDefault="00AD5889" w:rsidP="00AD5889"/>
    <w:p w14:paraId="477DE911" w14:textId="3BF53185" w:rsidR="00A96EBC" w:rsidRPr="00AD5889" w:rsidRDefault="00BA63F4" w:rsidP="00AD5889">
      <w:r w:rsidRPr="00AD5889">
        <w:t>The mean percent score (SD) on the questionnaire was 65.2</w:t>
      </w:r>
      <w:r w:rsidRPr="00AD5889">
        <w:t xml:space="preserve"> (12.4</w:t>
      </w:r>
      <w:r w:rsidRPr="00AD5889">
        <w:t>). By cohort, the PGY1 class scored 56.1 (11.8), the</w:t>
      </w:r>
      <w:r w:rsidRPr="00AD5889">
        <w:t xml:space="preserve"> PGY2 class scored 62.4 (11.5), the PGY3 class scored 73.0 (10.6), and the recent graduates scored 67.8 (11.1). The questions were further broken down by type, as seen in </w:t>
      </w:r>
      <w:r w:rsidRPr="00AD5889">
        <w:rPr>
          <w:b/>
        </w:rPr>
        <w:t>Figure XXX</w:t>
      </w:r>
      <w:r w:rsidRPr="00AD5889">
        <w:t>.</w:t>
      </w:r>
    </w:p>
    <w:p w14:paraId="4463120F" w14:textId="77777777" w:rsidR="00A96EBC" w:rsidRPr="00AD5889" w:rsidRDefault="00BA63F4" w:rsidP="00AD5889">
      <w:r w:rsidRPr="00AD5889">
        <w:t>There was a difference in scores after completion of the curriculum (p =</w:t>
      </w:r>
      <w:r w:rsidRPr="00AD5889">
        <w:t xml:space="preserve"> 0.002), as seen in </w:t>
      </w:r>
      <w:r w:rsidRPr="00AD5889">
        <w:rPr>
          <w:b/>
        </w:rPr>
        <w:t>Figure XXX</w:t>
      </w:r>
      <w:r w:rsidRPr="00AD5889">
        <w:t>.</w:t>
      </w:r>
    </w:p>
    <w:p w14:paraId="3065EC67" w14:textId="77777777" w:rsidR="00AD5889" w:rsidRDefault="00AD5889" w:rsidP="00AD5889"/>
    <w:p w14:paraId="709108BC" w14:textId="178923B7" w:rsidR="00A96EBC" w:rsidRPr="00AD5889" w:rsidRDefault="00BA63F4" w:rsidP="00AD5889">
      <w:r w:rsidRPr="00AD5889">
        <w:t xml:space="preserve">Overall, participants reported being confident on </w:t>
      </w:r>
      <w:r w:rsidRPr="00AD5889">
        <w:t>70</w:t>
      </w:r>
      <w:r w:rsidR="00895903">
        <w:t>.</w:t>
      </w:r>
      <w:r w:rsidRPr="00AD5889">
        <w:t>1% (</w:t>
      </w:r>
      <w:r w:rsidRPr="00AD5889">
        <w:t>4</w:t>
      </w:r>
      <w:r w:rsidR="00895903">
        <w:t>.</w:t>
      </w:r>
      <w:r w:rsidR="00377731">
        <w:t>6</w:t>
      </w:r>
      <w:r w:rsidRPr="00AD5889">
        <w:t>) questions. When compared with their individual answer choices, 15.</w:t>
      </w:r>
      <w:r w:rsidR="00377731">
        <w:t>2</w:t>
      </w:r>
      <w:r w:rsidRPr="00AD5889">
        <w:t xml:space="preserve">% demonstrated a </w:t>
      </w:r>
      <w:r w:rsidRPr="00AD5889">
        <w:rPr>
          <w:i/>
        </w:rPr>
        <w:t>Knowledge Gap</w:t>
      </w:r>
      <w:r w:rsidRPr="00AD5889">
        <w:t xml:space="preserve">, </w:t>
      </w:r>
      <w:r w:rsidR="00377731" w:rsidRPr="00AD5889">
        <w:t>14.</w:t>
      </w:r>
      <w:r w:rsidR="00377731">
        <w:t>8</w:t>
      </w:r>
      <w:r w:rsidR="00377731" w:rsidRPr="00AD5889">
        <w:t xml:space="preserve">% demonstrated </w:t>
      </w:r>
      <w:r w:rsidR="00377731" w:rsidRPr="00AD5889">
        <w:rPr>
          <w:i/>
        </w:rPr>
        <w:t>Underconfidence</w:t>
      </w:r>
      <w:r w:rsidR="00377731" w:rsidRPr="00AD5889">
        <w:t>,</w:t>
      </w:r>
      <w:r w:rsidRPr="00AD5889">
        <w:t>16.2</w:t>
      </w:r>
      <w:r w:rsidRPr="00AD5889">
        <w:t xml:space="preserve">% demonstrated </w:t>
      </w:r>
      <w:r w:rsidRPr="00AD5889">
        <w:rPr>
          <w:i/>
        </w:rPr>
        <w:t>Overconfidence</w:t>
      </w:r>
      <w:r w:rsidRPr="00AD5889">
        <w:t xml:space="preserve">, </w:t>
      </w:r>
      <w:r w:rsidRPr="00AD5889">
        <w:t>and 53.8</w:t>
      </w:r>
      <w:r w:rsidRPr="00AD5889">
        <w:t>% dem</w:t>
      </w:r>
      <w:r w:rsidRPr="00AD5889">
        <w:t xml:space="preserve">onstrated </w:t>
      </w:r>
      <w:r w:rsidRPr="00AD5889">
        <w:rPr>
          <w:i/>
        </w:rPr>
        <w:t>Understanding</w:t>
      </w:r>
      <w:r w:rsidRPr="00AD5889">
        <w:t xml:space="preserve">. This is further delineated in </w:t>
      </w:r>
      <w:r w:rsidRPr="00AD5889">
        <w:rPr>
          <w:b/>
        </w:rPr>
        <w:t xml:space="preserve">Table </w:t>
      </w:r>
      <w:r w:rsidR="00377731">
        <w:rPr>
          <w:b/>
        </w:rPr>
        <w:t>3</w:t>
      </w:r>
      <w:r w:rsidRPr="00AD5889">
        <w:t xml:space="preserve">, including </w:t>
      </w:r>
      <w:r w:rsidR="00377731">
        <w:t xml:space="preserve">stratification by </w:t>
      </w:r>
      <w:r w:rsidRPr="00AD5889">
        <w:t xml:space="preserve">curriculum. Of note, although there was an increase in </w:t>
      </w:r>
      <w:r w:rsidRPr="00AD5889">
        <w:rPr>
          <w:i/>
        </w:rPr>
        <w:t>Understanding</w:t>
      </w:r>
      <w:r w:rsidRPr="00AD5889">
        <w:t xml:space="preserve"> from 32.7</w:t>
      </w:r>
      <w:r w:rsidRPr="00AD5889">
        <w:t>% to 67.</w:t>
      </w:r>
      <w:r w:rsidR="00377731">
        <w:t>3</w:t>
      </w:r>
      <w:r w:rsidRPr="00AD5889">
        <w:t xml:space="preserve"> </w:t>
      </w:r>
      <w:r w:rsidR="00377731">
        <w:t>with</w:t>
      </w:r>
      <w:r w:rsidRPr="00AD5889">
        <w:t xml:space="preserve"> the curriculum, there was also an increase in </w:t>
      </w:r>
      <w:r w:rsidRPr="00AD5889">
        <w:rPr>
          <w:i/>
        </w:rPr>
        <w:t>Overconfidence</w:t>
      </w:r>
      <w:r w:rsidRPr="00AD5889">
        <w:t xml:space="preserve"> from</w:t>
      </w:r>
      <w:r w:rsidRPr="00AD5889">
        <w:t xml:space="preserve"> 39.3</w:t>
      </w:r>
      <w:r w:rsidRPr="00AD5889">
        <w:t>% to 60.</w:t>
      </w:r>
      <w:r w:rsidR="00377731" w:rsidRPr="00AD5889">
        <w:t xml:space="preserve"> </w:t>
      </w:r>
      <w:r w:rsidRPr="00AD5889">
        <w:t xml:space="preserve">7%. The distrubtion of confidence by question type is seen in </w:t>
      </w:r>
      <w:r w:rsidRPr="00AD5889">
        <w:rPr>
          <w:b/>
        </w:rPr>
        <w:t>Figure XXX</w:t>
      </w:r>
      <w:r w:rsidRPr="00AD5889">
        <w:t>.</w:t>
      </w:r>
    </w:p>
    <w:p w14:paraId="795053D6" w14:textId="77777777" w:rsidR="00AD5889" w:rsidRDefault="00AD5889" w:rsidP="00AD5889">
      <w:pPr>
        <w:pStyle w:val="Heading2"/>
      </w:pPr>
      <w:bookmarkStart w:id="5" w:name="regression-analysis"/>
    </w:p>
    <w:p w14:paraId="070905BE" w14:textId="512AFD9D" w:rsidR="00A96EBC" w:rsidRPr="00AD5889" w:rsidRDefault="00BA63F4" w:rsidP="00AD5889">
      <w:pPr>
        <w:pStyle w:val="Heading2"/>
      </w:pPr>
      <w:r w:rsidRPr="00AD5889">
        <w:t>Regression</w:t>
      </w:r>
      <w:r w:rsidRPr="00AD5889">
        <w:t xml:space="preserve"> Analysis</w:t>
      </w:r>
      <w:bookmarkEnd w:id="5"/>
    </w:p>
    <w:p w14:paraId="251DF149" w14:textId="77777777" w:rsidR="00AD5889" w:rsidRDefault="00AD5889" w:rsidP="00AD5889"/>
    <w:p w14:paraId="002DFDCE" w14:textId="55BE0207" w:rsidR="00A96EBC" w:rsidRDefault="00BA63F4" w:rsidP="00AD5889">
      <w:r w:rsidRPr="00AD5889">
        <w:t>Curriculum was found to be significant in affecting congruence between confidence and competence (p = 0). Completion of curriculum had an OR = 2.</w:t>
      </w:r>
      <w:r w:rsidRPr="00AD5889">
        <w:t xml:space="preserve">416 (95% confidence interval (CI) = 1.738, 3.359) of demonstrating </w:t>
      </w:r>
      <w:r w:rsidRPr="00AD5889">
        <w:rPr>
          <w:i/>
        </w:rPr>
        <w:t>Understanding</w:t>
      </w:r>
      <w:r w:rsidRPr="00AD5889">
        <w:t xml:space="preserve"> over other categories (e.g. </w:t>
      </w:r>
      <w:r w:rsidRPr="00AD5889">
        <w:rPr>
          <w:i/>
        </w:rPr>
        <w:t>Overconfidence</w:t>
      </w:r>
      <w:r w:rsidRPr="00AD5889">
        <w:t>). In an additional model adjusted for cohort, there was a significant negative interaction between curriculum and cohort year (p = 0</w:t>
      </w:r>
      <w:r w:rsidRPr="00AD5889">
        <w:t>.018).</w:t>
      </w:r>
    </w:p>
    <w:p w14:paraId="7560BC07" w14:textId="1B1A518E" w:rsidR="00895903" w:rsidRDefault="00895903" w:rsidP="00AD5889"/>
    <w:p w14:paraId="1AFA3BF8" w14:textId="4518B8B5" w:rsidR="00895903" w:rsidRDefault="00895903" w:rsidP="00377731">
      <w:pPr>
        <w:pStyle w:val="Heading1"/>
      </w:pPr>
      <w:r>
        <w:lastRenderedPageBreak/>
        <w:t>DISCUSSION</w:t>
      </w:r>
    </w:p>
    <w:p w14:paraId="5C69DDD9" w14:textId="6072E06E" w:rsidR="00895903" w:rsidRDefault="00895903" w:rsidP="00AD5889"/>
    <w:p w14:paraId="59276B18" w14:textId="538E9A71" w:rsidR="00377731" w:rsidRDefault="00377731" w:rsidP="00377731">
      <w:pPr>
        <w:pStyle w:val="Heading2"/>
      </w:pPr>
      <w:r>
        <w:t>Major findings</w:t>
      </w:r>
    </w:p>
    <w:p w14:paraId="50F9811C" w14:textId="77777777" w:rsidR="00377731" w:rsidRDefault="00377731" w:rsidP="00AD5889"/>
    <w:p w14:paraId="3218C34A" w14:textId="356DCCE3" w:rsidR="00377731" w:rsidRDefault="00377731" w:rsidP="00AD5889">
      <w:r>
        <w:t xml:space="preserve">We measured the impact of ultrasound curriculum on resident interpretation </w:t>
      </w:r>
      <w:proofErr w:type="spellStart"/>
      <w:r>
        <w:t>of</w:t>
      </w:r>
      <w:proofErr w:type="spellEnd"/>
      <w:r>
        <w:t xml:space="preserve"> POCUS findings to assess resident decision-making. We found that the ultrasound curriculum led to an increase in overall accuracy in the quiz, but also led to an increase in confidence in answer choices. </w:t>
      </w:r>
    </w:p>
    <w:p w14:paraId="5C364D48" w14:textId="77777777" w:rsidR="00377731" w:rsidRDefault="00377731" w:rsidP="00895903">
      <w:pPr>
        <w:pStyle w:val="Heading2"/>
      </w:pPr>
    </w:p>
    <w:p w14:paraId="54A5083E" w14:textId="20C7C755" w:rsidR="00895903" w:rsidRDefault="00895903" w:rsidP="00895903">
      <w:pPr>
        <w:pStyle w:val="Heading2"/>
      </w:pPr>
      <w:r>
        <w:t>Limitations</w:t>
      </w:r>
    </w:p>
    <w:p w14:paraId="2B36B909" w14:textId="6D6547BD" w:rsidR="00377731" w:rsidRDefault="00377731" w:rsidP="00377731">
      <w:pPr>
        <w:pStyle w:val="BodyText"/>
      </w:pPr>
    </w:p>
    <w:p w14:paraId="617E03B6" w14:textId="42316078" w:rsidR="00377731" w:rsidRPr="00377731" w:rsidRDefault="00377731" w:rsidP="00377731">
      <w:pPr>
        <w:pStyle w:val="BodyText"/>
      </w:pPr>
      <w:r>
        <w:t>The current study has limitations, the most important of which is the cross-sectional study design. This limits our interpretation of the directionality of the association. Of the population</w:t>
      </w:r>
      <w:r w:rsidR="00173B2D">
        <w:t xml:space="preserve"> sampled</w:t>
      </w:r>
      <w:r>
        <w:t xml:space="preserve">, there is likely also a </w:t>
      </w:r>
      <w:r w:rsidR="00173B2D">
        <w:t>self-selection bias for those that chose to participate.</w:t>
      </w:r>
      <w:r w:rsidR="00890029">
        <w:t xml:space="preserve"> </w:t>
      </w:r>
      <w:bookmarkStart w:id="6" w:name="_GoBack"/>
      <w:bookmarkEnd w:id="6"/>
    </w:p>
    <w:p w14:paraId="7F6E68A7" w14:textId="73F3C244" w:rsidR="00A96EBC" w:rsidRPr="00AD5889" w:rsidRDefault="00AD5889" w:rsidP="00AD5889">
      <w:pPr>
        <w:pStyle w:val="Heading1"/>
      </w:pPr>
      <w:r>
        <w:lastRenderedPageBreak/>
        <w:t>TABLES</w:t>
      </w:r>
    </w:p>
    <w:p w14:paraId="05D959D5" w14:textId="5331E298" w:rsidR="00306815" w:rsidRDefault="00306815" w:rsidP="00306815">
      <w:bookmarkStart w:id="7" w:name="table-1"/>
    </w:p>
    <w:p w14:paraId="3BCEB24B" w14:textId="5B38A568" w:rsidR="00306815" w:rsidRDefault="00306815" w:rsidP="00306815">
      <w:pPr>
        <w:pStyle w:val="Heading2"/>
      </w:pPr>
      <w:r>
        <w:t>Table 1</w:t>
      </w:r>
    </w:p>
    <w:p w14:paraId="272E6F75" w14:textId="77777777" w:rsidR="00306815" w:rsidRPr="00306815" w:rsidRDefault="00306815" w:rsidP="00306815">
      <w:pPr>
        <w:pStyle w:val="BodyText"/>
      </w:pPr>
    </w:p>
    <w:tbl>
      <w:tblPr>
        <w:tblStyle w:val="PlainTable2"/>
        <w:tblW w:w="2082" w:type="pct"/>
        <w:tblLook w:val="06A0" w:firstRow="1" w:lastRow="0" w:firstColumn="1" w:lastColumn="0" w:noHBand="1" w:noVBand="1"/>
      </w:tblPr>
      <w:tblGrid>
        <w:gridCol w:w="1177"/>
        <w:gridCol w:w="1641"/>
        <w:gridCol w:w="1769"/>
      </w:tblGrid>
      <w:tr w:rsidR="00306815" w:rsidRPr="00306815" w14:paraId="250F0F19" w14:textId="77777777" w:rsidTr="00381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20FD7D" w14:textId="77777777" w:rsidR="00306815" w:rsidRPr="00306815" w:rsidRDefault="00306815" w:rsidP="00306815">
            <w:pPr>
              <w:pStyle w:val="Compact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A94FB7" w14:textId="77777777" w:rsidR="00306815" w:rsidRPr="00306815" w:rsidRDefault="00306815" w:rsidP="0030681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6815">
              <w:rPr>
                <w:sz w:val="16"/>
                <w:szCs w:val="16"/>
              </w:rPr>
              <w:t>Confident</w:t>
            </w:r>
          </w:p>
        </w:tc>
        <w:tc>
          <w:tcPr>
            <w:tcW w:w="0" w:type="auto"/>
          </w:tcPr>
          <w:p w14:paraId="1D641F3C" w14:textId="77777777" w:rsidR="00306815" w:rsidRPr="00306815" w:rsidRDefault="00306815" w:rsidP="0030681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6815">
              <w:rPr>
                <w:sz w:val="16"/>
                <w:szCs w:val="16"/>
              </w:rPr>
              <w:t>Not Confident</w:t>
            </w:r>
          </w:p>
        </w:tc>
      </w:tr>
      <w:tr w:rsidR="00306815" w:rsidRPr="00306815" w14:paraId="667F13F2" w14:textId="77777777" w:rsidTr="00381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C304CD" w14:textId="77777777" w:rsidR="00306815" w:rsidRPr="00306815" w:rsidRDefault="00306815" w:rsidP="00306815">
            <w:pPr>
              <w:pStyle w:val="Compact"/>
              <w:rPr>
                <w:sz w:val="16"/>
                <w:szCs w:val="16"/>
              </w:rPr>
            </w:pPr>
            <w:r w:rsidRPr="00306815">
              <w:rPr>
                <w:sz w:val="16"/>
                <w:szCs w:val="16"/>
              </w:rPr>
              <w:t>Correct</w:t>
            </w:r>
          </w:p>
        </w:tc>
        <w:tc>
          <w:tcPr>
            <w:tcW w:w="0" w:type="auto"/>
          </w:tcPr>
          <w:p w14:paraId="4D9C1AB1" w14:textId="77777777" w:rsidR="00306815" w:rsidRPr="00306815" w:rsidRDefault="00306815" w:rsidP="0030681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6815">
              <w:rPr>
                <w:sz w:val="16"/>
                <w:szCs w:val="16"/>
              </w:rPr>
              <w:t>Understanding</w:t>
            </w:r>
          </w:p>
        </w:tc>
        <w:tc>
          <w:tcPr>
            <w:tcW w:w="0" w:type="auto"/>
          </w:tcPr>
          <w:p w14:paraId="78B8D98E" w14:textId="77777777" w:rsidR="00306815" w:rsidRPr="00306815" w:rsidRDefault="00306815" w:rsidP="0030681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6815">
              <w:rPr>
                <w:sz w:val="16"/>
                <w:szCs w:val="16"/>
              </w:rPr>
              <w:t>Underconfident</w:t>
            </w:r>
          </w:p>
        </w:tc>
      </w:tr>
      <w:tr w:rsidR="00306815" w:rsidRPr="00306815" w14:paraId="56192046" w14:textId="77777777" w:rsidTr="00381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D1264" w14:textId="77777777" w:rsidR="00306815" w:rsidRPr="00306815" w:rsidRDefault="00306815" w:rsidP="00306815">
            <w:pPr>
              <w:pStyle w:val="Compact"/>
              <w:rPr>
                <w:sz w:val="16"/>
                <w:szCs w:val="16"/>
              </w:rPr>
            </w:pPr>
            <w:r w:rsidRPr="00306815">
              <w:rPr>
                <w:sz w:val="16"/>
                <w:szCs w:val="16"/>
              </w:rPr>
              <w:t>Incorrect</w:t>
            </w:r>
          </w:p>
        </w:tc>
        <w:tc>
          <w:tcPr>
            <w:tcW w:w="0" w:type="auto"/>
          </w:tcPr>
          <w:p w14:paraId="40275A40" w14:textId="77777777" w:rsidR="00306815" w:rsidRPr="00306815" w:rsidRDefault="00306815" w:rsidP="0030681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6815">
              <w:rPr>
                <w:sz w:val="16"/>
                <w:szCs w:val="16"/>
              </w:rPr>
              <w:t>Overconfident</w:t>
            </w:r>
          </w:p>
        </w:tc>
        <w:tc>
          <w:tcPr>
            <w:tcW w:w="0" w:type="auto"/>
          </w:tcPr>
          <w:p w14:paraId="40BE0D83" w14:textId="77777777" w:rsidR="00306815" w:rsidRPr="00306815" w:rsidRDefault="00306815" w:rsidP="0030681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6815">
              <w:rPr>
                <w:sz w:val="16"/>
                <w:szCs w:val="16"/>
              </w:rPr>
              <w:t>Knowledge Gap</w:t>
            </w:r>
          </w:p>
        </w:tc>
      </w:tr>
    </w:tbl>
    <w:p w14:paraId="4D108DE9" w14:textId="77777777" w:rsidR="00306815" w:rsidRDefault="00306815" w:rsidP="00306815"/>
    <w:p w14:paraId="49B1BDF0" w14:textId="79A45EDA" w:rsidR="00A96EBC" w:rsidRDefault="00BA63F4" w:rsidP="00AD5889">
      <w:pPr>
        <w:pStyle w:val="Heading2"/>
      </w:pPr>
      <w:r w:rsidRPr="00AD5889">
        <w:t xml:space="preserve">Table </w:t>
      </w:r>
      <w:bookmarkEnd w:id="7"/>
      <w:r w:rsidR="00306815">
        <w:t>2</w:t>
      </w:r>
    </w:p>
    <w:p w14:paraId="31D7BC92" w14:textId="77777777" w:rsidR="00306815" w:rsidRPr="00306815" w:rsidRDefault="00306815" w:rsidP="00306815">
      <w:pPr>
        <w:pStyle w:val="BodyTex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57"/>
        <w:gridCol w:w="999"/>
        <w:gridCol w:w="999"/>
        <w:gridCol w:w="999"/>
        <w:gridCol w:w="999"/>
      </w:tblGrid>
      <w:tr w:rsidR="00306815" w:rsidRPr="00AD5889" w14:paraId="51E5F7F3" w14:textId="77777777" w:rsidTr="00306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A66E14" w14:textId="77777777" w:rsidR="00AD5889" w:rsidRPr="00AD5889" w:rsidRDefault="00AD5889" w:rsidP="00AD5889">
            <w:pPr>
              <w:rPr>
                <w:rFonts w:eastAsia="Times New Roman"/>
                <w:sz w:val="16"/>
                <w:szCs w:val="16"/>
              </w:rPr>
            </w:pPr>
            <w:bookmarkStart w:id="8" w:name="table-2"/>
          </w:p>
        </w:tc>
        <w:tc>
          <w:tcPr>
            <w:tcW w:w="0" w:type="auto"/>
            <w:noWrap/>
            <w:hideMark/>
          </w:tcPr>
          <w:p w14:paraId="10D9D5DA" w14:textId="77777777" w:rsidR="00AD5889" w:rsidRPr="00AD5889" w:rsidRDefault="00AD5889" w:rsidP="00AD5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PGY1   </w:t>
            </w:r>
          </w:p>
        </w:tc>
        <w:tc>
          <w:tcPr>
            <w:tcW w:w="0" w:type="auto"/>
            <w:noWrap/>
            <w:hideMark/>
          </w:tcPr>
          <w:p w14:paraId="0FEDC4D8" w14:textId="77777777" w:rsidR="00AD5889" w:rsidRPr="00AD5889" w:rsidRDefault="00AD5889" w:rsidP="00AD5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PGY2   </w:t>
            </w:r>
          </w:p>
        </w:tc>
        <w:tc>
          <w:tcPr>
            <w:tcW w:w="0" w:type="auto"/>
            <w:noWrap/>
            <w:hideMark/>
          </w:tcPr>
          <w:p w14:paraId="2FA5523C" w14:textId="77777777" w:rsidR="00AD5889" w:rsidRPr="00AD5889" w:rsidRDefault="00AD5889" w:rsidP="00AD5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PGY3   </w:t>
            </w:r>
          </w:p>
        </w:tc>
        <w:tc>
          <w:tcPr>
            <w:tcW w:w="0" w:type="auto"/>
            <w:noWrap/>
            <w:hideMark/>
          </w:tcPr>
          <w:p w14:paraId="74509160" w14:textId="77777777" w:rsidR="00AD5889" w:rsidRPr="00AD5889" w:rsidRDefault="00AD5889" w:rsidP="00AD5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GRAD   </w:t>
            </w:r>
          </w:p>
        </w:tc>
      </w:tr>
      <w:tr w:rsidR="00AD5889" w:rsidRPr="00306815" w14:paraId="5B0B6B5E" w14:textId="77777777" w:rsidTr="00306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660AA7" w14:textId="77777777" w:rsidR="00AD5889" w:rsidRPr="00AD5889" w:rsidRDefault="00AD5889" w:rsidP="00AD5889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noWrap/>
            <w:hideMark/>
          </w:tcPr>
          <w:p w14:paraId="2BB39FA8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N=18   </w:t>
            </w:r>
          </w:p>
        </w:tc>
        <w:tc>
          <w:tcPr>
            <w:tcW w:w="0" w:type="auto"/>
            <w:noWrap/>
            <w:hideMark/>
          </w:tcPr>
          <w:p w14:paraId="2500B498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N=18   </w:t>
            </w:r>
          </w:p>
        </w:tc>
        <w:tc>
          <w:tcPr>
            <w:tcW w:w="0" w:type="auto"/>
            <w:noWrap/>
            <w:hideMark/>
          </w:tcPr>
          <w:p w14:paraId="271CE66A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N=15   </w:t>
            </w:r>
          </w:p>
        </w:tc>
        <w:tc>
          <w:tcPr>
            <w:tcW w:w="0" w:type="auto"/>
            <w:noWrap/>
            <w:hideMark/>
          </w:tcPr>
          <w:p w14:paraId="1AC03705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N=37   </w:t>
            </w:r>
          </w:p>
        </w:tc>
      </w:tr>
      <w:tr w:rsidR="00306815" w:rsidRPr="00AD5889" w14:paraId="2A5B778D" w14:textId="77777777" w:rsidTr="003068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22E9F6" w14:textId="61A62726" w:rsidR="00AD5889" w:rsidRPr="00AD5889" w:rsidRDefault="00AD5889" w:rsidP="00AD5889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06815">
              <w:rPr>
                <w:rFonts w:eastAsia="Times New Roman"/>
                <w:color w:val="000000"/>
                <w:sz w:val="16"/>
                <w:szCs w:val="16"/>
              </w:rPr>
              <w:t>C</w:t>
            </w:r>
            <w:r w:rsidRPr="00AD5889">
              <w:rPr>
                <w:rFonts w:eastAsia="Times New Roman"/>
                <w:color w:val="000000"/>
                <w:sz w:val="16"/>
                <w:szCs w:val="16"/>
              </w:rPr>
              <w:t>urriculum:</w:t>
            </w:r>
          </w:p>
        </w:tc>
        <w:tc>
          <w:tcPr>
            <w:tcW w:w="0" w:type="auto"/>
            <w:noWrap/>
            <w:hideMark/>
          </w:tcPr>
          <w:p w14:paraId="36766307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  <w:tc>
          <w:tcPr>
            <w:tcW w:w="0" w:type="auto"/>
            <w:noWrap/>
            <w:hideMark/>
          </w:tcPr>
          <w:p w14:paraId="76C1C327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  <w:tc>
          <w:tcPr>
            <w:tcW w:w="0" w:type="auto"/>
            <w:noWrap/>
            <w:hideMark/>
          </w:tcPr>
          <w:p w14:paraId="0268B78B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  <w:tc>
          <w:tcPr>
            <w:tcW w:w="0" w:type="auto"/>
            <w:noWrap/>
            <w:hideMark/>
          </w:tcPr>
          <w:p w14:paraId="0655F317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</w:tr>
      <w:tr w:rsidR="00AD5889" w:rsidRPr="00306815" w14:paraId="28D62E09" w14:textId="77777777" w:rsidTr="00306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061D8E" w14:textId="77777777" w:rsidR="00AD5889" w:rsidRPr="00AD5889" w:rsidRDefault="00AD5889" w:rsidP="00AD5889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No</w:t>
            </w:r>
          </w:p>
        </w:tc>
        <w:tc>
          <w:tcPr>
            <w:tcW w:w="0" w:type="auto"/>
            <w:noWrap/>
            <w:hideMark/>
          </w:tcPr>
          <w:p w14:paraId="0FA883CD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17 (94.4%)</w:t>
            </w:r>
          </w:p>
        </w:tc>
        <w:tc>
          <w:tcPr>
            <w:tcW w:w="0" w:type="auto"/>
            <w:noWrap/>
            <w:hideMark/>
          </w:tcPr>
          <w:p w14:paraId="4ED51BF0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17 (94.4%)</w:t>
            </w:r>
          </w:p>
        </w:tc>
        <w:tc>
          <w:tcPr>
            <w:tcW w:w="0" w:type="auto"/>
            <w:noWrap/>
            <w:hideMark/>
          </w:tcPr>
          <w:p w14:paraId="609D9AD1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1 (6.67%) </w:t>
            </w:r>
          </w:p>
        </w:tc>
        <w:tc>
          <w:tcPr>
            <w:tcW w:w="0" w:type="auto"/>
            <w:noWrap/>
            <w:hideMark/>
          </w:tcPr>
          <w:p w14:paraId="1949372B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3 (8.11%) </w:t>
            </w:r>
          </w:p>
        </w:tc>
      </w:tr>
      <w:tr w:rsidR="00306815" w:rsidRPr="00AD5889" w14:paraId="28E3F74A" w14:textId="77777777" w:rsidTr="003068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B0D8B3" w14:textId="77777777" w:rsidR="00AD5889" w:rsidRPr="00AD5889" w:rsidRDefault="00AD5889" w:rsidP="00AD5889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Yes</w:t>
            </w:r>
          </w:p>
        </w:tc>
        <w:tc>
          <w:tcPr>
            <w:tcW w:w="0" w:type="auto"/>
            <w:noWrap/>
            <w:hideMark/>
          </w:tcPr>
          <w:p w14:paraId="0A76252B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1 (5.56%) </w:t>
            </w:r>
          </w:p>
        </w:tc>
        <w:tc>
          <w:tcPr>
            <w:tcW w:w="0" w:type="auto"/>
            <w:noWrap/>
            <w:hideMark/>
          </w:tcPr>
          <w:p w14:paraId="717CA9CD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1 (5.56%) </w:t>
            </w:r>
          </w:p>
        </w:tc>
        <w:tc>
          <w:tcPr>
            <w:tcW w:w="0" w:type="auto"/>
            <w:noWrap/>
            <w:hideMark/>
          </w:tcPr>
          <w:p w14:paraId="568B0CBD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14 (93.3%)</w:t>
            </w:r>
          </w:p>
        </w:tc>
        <w:tc>
          <w:tcPr>
            <w:tcW w:w="0" w:type="auto"/>
            <w:noWrap/>
            <w:hideMark/>
          </w:tcPr>
          <w:p w14:paraId="2F74A4D3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34 (91.9%)</w:t>
            </w:r>
          </w:p>
        </w:tc>
      </w:tr>
      <w:tr w:rsidR="00AD5889" w:rsidRPr="00306815" w14:paraId="49C434D7" w14:textId="77777777" w:rsidTr="00306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92940B" w14:textId="227E55B3" w:rsidR="00AD5889" w:rsidRPr="00AD5889" w:rsidRDefault="00AD5889" w:rsidP="00AD5889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06815">
              <w:rPr>
                <w:rFonts w:eastAsia="Times New Roman"/>
                <w:color w:val="000000"/>
                <w:sz w:val="16"/>
                <w:szCs w:val="16"/>
              </w:rPr>
              <w:t>E</w:t>
            </w:r>
            <w:r w:rsidRPr="00AD5889">
              <w:rPr>
                <w:rFonts w:eastAsia="Times New Roman"/>
                <w:color w:val="000000"/>
                <w:sz w:val="16"/>
                <w:szCs w:val="16"/>
              </w:rPr>
              <w:t>xperience:</w:t>
            </w:r>
          </w:p>
        </w:tc>
        <w:tc>
          <w:tcPr>
            <w:tcW w:w="0" w:type="auto"/>
            <w:noWrap/>
            <w:hideMark/>
          </w:tcPr>
          <w:p w14:paraId="2E4652BF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  <w:tc>
          <w:tcPr>
            <w:tcW w:w="0" w:type="auto"/>
            <w:noWrap/>
            <w:hideMark/>
          </w:tcPr>
          <w:p w14:paraId="5AE140AD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  <w:tc>
          <w:tcPr>
            <w:tcW w:w="0" w:type="auto"/>
            <w:noWrap/>
            <w:hideMark/>
          </w:tcPr>
          <w:p w14:paraId="0E7B1E25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  <w:tc>
          <w:tcPr>
            <w:tcW w:w="0" w:type="auto"/>
            <w:noWrap/>
            <w:hideMark/>
          </w:tcPr>
          <w:p w14:paraId="24401722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</w:tr>
      <w:tr w:rsidR="00306815" w:rsidRPr="00AD5889" w14:paraId="43D36FD5" w14:textId="77777777" w:rsidTr="003068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2BEC82" w14:textId="77777777" w:rsidR="00AD5889" w:rsidRPr="00AD5889" w:rsidRDefault="00AD5889" w:rsidP="00AD5889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No</w:t>
            </w:r>
          </w:p>
        </w:tc>
        <w:tc>
          <w:tcPr>
            <w:tcW w:w="0" w:type="auto"/>
            <w:noWrap/>
            <w:hideMark/>
          </w:tcPr>
          <w:p w14:paraId="3B1CE6E2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10 (55.6%)</w:t>
            </w:r>
          </w:p>
        </w:tc>
        <w:tc>
          <w:tcPr>
            <w:tcW w:w="0" w:type="auto"/>
            <w:noWrap/>
            <w:hideMark/>
          </w:tcPr>
          <w:p w14:paraId="5ED233A8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10 (55.6%)</w:t>
            </w:r>
          </w:p>
        </w:tc>
        <w:tc>
          <w:tcPr>
            <w:tcW w:w="0" w:type="auto"/>
            <w:noWrap/>
            <w:hideMark/>
          </w:tcPr>
          <w:p w14:paraId="41149FC7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12 (80.0%)</w:t>
            </w:r>
          </w:p>
        </w:tc>
        <w:tc>
          <w:tcPr>
            <w:tcW w:w="0" w:type="auto"/>
            <w:noWrap/>
            <w:hideMark/>
          </w:tcPr>
          <w:p w14:paraId="4F4276C6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29 (78.4%)</w:t>
            </w:r>
          </w:p>
        </w:tc>
      </w:tr>
      <w:tr w:rsidR="00AD5889" w:rsidRPr="00306815" w14:paraId="45EDAF5A" w14:textId="77777777" w:rsidTr="00306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76196B" w14:textId="77777777" w:rsidR="00AD5889" w:rsidRPr="00AD5889" w:rsidRDefault="00AD5889" w:rsidP="00AD5889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Yes</w:t>
            </w:r>
          </w:p>
        </w:tc>
        <w:tc>
          <w:tcPr>
            <w:tcW w:w="0" w:type="auto"/>
            <w:noWrap/>
            <w:hideMark/>
          </w:tcPr>
          <w:p w14:paraId="4AB9EBF2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8 (44.4%) </w:t>
            </w:r>
          </w:p>
        </w:tc>
        <w:tc>
          <w:tcPr>
            <w:tcW w:w="0" w:type="auto"/>
            <w:noWrap/>
            <w:hideMark/>
          </w:tcPr>
          <w:p w14:paraId="599D8718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8 (44.4%) </w:t>
            </w:r>
          </w:p>
        </w:tc>
        <w:tc>
          <w:tcPr>
            <w:tcW w:w="0" w:type="auto"/>
            <w:noWrap/>
            <w:hideMark/>
          </w:tcPr>
          <w:p w14:paraId="0B5477F1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3 (20.0%) </w:t>
            </w:r>
          </w:p>
        </w:tc>
        <w:tc>
          <w:tcPr>
            <w:tcW w:w="0" w:type="auto"/>
            <w:noWrap/>
            <w:hideMark/>
          </w:tcPr>
          <w:p w14:paraId="428A1252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8 (21.6%) </w:t>
            </w:r>
          </w:p>
        </w:tc>
      </w:tr>
      <w:tr w:rsidR="00306815" w:rsidRPr="00AD5889" w14:paraId="2C9E1086" w14:textId="77777777" w:rsidTr="003068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6CE82F" w14:textId="22984CA5" w:rsidR="00AD5889" w:rsidRPr="00AD5889" w:rsidRDefault="00AD5889" w:rsidP="00AD5889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06815">
              <w:rPr>
                <w:rFonts w:eastAsia="Times New Roman"/>
                <w:color w:val="000000"/>
                <w:sz w:val="16"/>
                <w:szCs w:val="16"/>
              </w:rPr>
              <w:t>C</w:t>
            </w:r>
            <w:r w:rsidRPr="00AD5889">
              <w:rPr>
                <w:rFonts w:eastAsia="Times New Roman"/>
                <w:color w:val="000000"/>
                <w:sz w:val="16"/>
                <w:szCs w:val="16"/>
              </w:rPr>
              <w:t>omfort</w:t>
            </w:r>
            <w:r w:rsidRPr="00306815">
              <w:rPr>
                <w:rFonts w:eastAsia="Times New Roman"/>
                <w:color w:val="000000"/>
                <w:sz w:val="16"/>
                <w:szCs w:val="16"/>
              </w:rPr>
              <w:t xml:space="preserve"> (Dx):</w:t>
            </w:r>
          </w:p>
        </w:tc>
        <w:tc>
          <w:tcPr>
            <w:tcW w:w="0" w:type="auto"/>
            <w:noWrap/>
            <w:hideMark/>
          </w:tcPr>
          <w:p w14:paraId="4F1440C5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  <w:tc>
          <w:tcPr>
            <w:tcW w:w="0" w:type="auto"/>
            <w:noWrap/>
            <w:hideMark/>
          </w:tcPr>
          <w:p w14:paraId="57059C68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  <w:tc>
          <w:tcPr>
            <w:tcW w:w="0" w:type="auto"/>
            <w:noWrap/>
            <w:hideMark/>
          </w:tcPr>
          <w:p w14:paraId="0D4E2FA1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  <w:tc>
          <w:tcPr>
            <w:tcW w:w="0" w:type="auto"/>
            <w:noWrap/>
            <w:hideMark/>
          </w:tcPr>
          <w:p w14:paraId="0B85F1E8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</w:tr>
      <w:tr w:rsidR="00AD5889" w:rsidRPr="00306815" w14:paraId="65E96154" w14:textId="77777777" w:rsidTr="00306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ECA3D8" w14:textId="77777777" w:rsidR="00AD5889" w:rsidRPr="00AD5889" w:rsidRDefault="00AD5889" w:rsidP="00AD5889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High</w:t>
            </w:r>
          </w:p>
        </w:tc>
        <w:tc>
          <w:tcPr>
            <w:tcW w:w="0" w:type="auto"/>
            <w:noWrap/>
            <w:hideMark/>
          </w:tcPr>
          <w:p w14:paraId="7F567406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0 (0.00%) </w:t>
            </w:r>
          </w:p>
        </w:tc>
        <w:tc>
          <w:tcPr>
            <w:tcW w:w="0" w:type="auto"/>
            <w:noWrap/>
            <w:hideMark/>
          </w:tcPr>
          <w:p w14:paraId="32AE133A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0 (0.00%) </w:t>
            </w:r>
          </w:p>
        </w:tc>
        <w:tc>
          <w:tcPr>
            <w:tcW w:w="0" w:type="auto"/>
            <w:noWrap/>
            <w:hideMark/>
          </w:tcPr>
          <w:p w14:paraId="5B245416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1 (6.67%) </w:t>
            </w:r>
          </w:p>
        </w:tc>
        <w:tc>
          <w:tcPr>
            <w:tcW w:w="0" w:type="auto"/>
            <w:noWrap/>
            <w:hideMark/>
          </w:tcPr>
          <w:p w14:paraId="1BBABCCA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6 (16.2%) </w:t>
            </w:r>
          </w:p>
        </w:tc>
      </w:tr>
      <w:tr w:rsidR="00306815" w:rsidRPr="00AD5889" w14:paraId="70A6BC6C" w14:textId="77777777" w:rsidTr="003068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47CC73" w14:textId="77777777" w:rsidR="00AD5889" w:rsidRPr="00AD5889" w:rsidRDefault="00AD5889" w:rsidP="00AD5889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Low</w:t>
            </w:r>
          </w:p>
        </w:tc>
        <w:tc>
          <w:tcPr>
            <w:tcW w:w="0" w:type="auto"/>
            <w:noWrap/>
            <w:hideMark/>
          </w:tcPr>
          <w:p w14:paraId="6E7B380F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15 (83.3%)</w:t>
            </w:r>
          </w:p>
        </w:tc>
        <w:tc>
          <w:tcPr>
            <w:tcW w:w="0" w:type="auto"/>
            <w:noWrap/>
            <w:hideMark/>
          </w:tcPr>
          <w:p w14:paraId="082280F4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15 (83.3%)</w:t>
            </w:r>
          </w:p>
        </w:tc>
        <w:tc>
          <w:tcPr>
            <w:tcW w:w="0" w:type="auto"/>
            <w:noWrap/>
            <w:hideMark/>
          </w:tcPr>
          <w:p w14:paraId="2EB9BA87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4 (26.7%) </w:t>
            </w:r>
          </w:p>
        </w:tc>
        <w:tc>
          <w:tcPr>
            <w:tcW w:w="0" w:type="auto"/>
            <w:noWrap/>
            <w:hideMark/>
          </w:tcPr>
          <w:p w14:paraId="26359520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5 (13.5%) </w:t>
            </w:r>
          </w:p>
        </w:tc>
      </w:tr>
      <w:tr w:rsidR="00AD5889" w:rsidRPr="00306815" w14:paraId="3053852C" w14:textId="77777777" w:rsidTr="00306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97663B" w14:textId="77777777" w:rsidR="00AD5889" w:rsidRPr="00AD5889" w:rsidRDefault="00AD5889" w:rsidP="00AD5889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Medium</w:t>
            </w:r>
          </w:p>
        </w:tc>
        <w:tc>
          <w:tcPr>
            <w:tcW w:w="0" w:type="auto"/>
            <w:noWrap/>
            <w:hideMark/>
          </w:tcPr>
          <w:p w14:paraId="1639CDF6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3 (16.7%) </w:t>
            </w:r>
          </w:p>
        </w:tc>
        <w:tc>
          <w:tcPr>
            <w:tcW w:w="0" w:type="auto"/>
            <w:noWrap/>
            <w:hideMark/>
          </w:tcPr>
          <w:p w14:paraId="429F18C1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3 (16.7%) </w:t>
            </w:r>
          </w:p>
        </w:tc>
        <w:tc>
          <w:tcPr>
            <w:tcW w:w="0" w:type="auto"/>
            <w:noWrap/>
            <w:hideMark/>
          </w:tcPr>
          <w:p w14:paraId="6C857B67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10 (66.7%)</w:t>
            </w:r>
          </w:p>
        </w:tc>
        <w:tc>
          <w:tcPr>
            <w:tcW w:w="0" w:type="auto"/>
            <w:noWrap/>
            <w:hideMark/>
          </w:tcPr>
          <w:p w14:paraId="57DC0FB5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26 (70.3%)</w:t>
            </w:r>
          </w:p>
        </w:tc>
      </w:tr>
      <w:tr w:rsidR="00306815" w:rsidRPr="00AD5889" w14:paraId="69C255C0" w14:textId="77777777" w:rsidTr="003068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28AA7A" w14:textId="47C11BB3" w:rsidR="00AD5889" w:rsidRPr="00AD5889" w:rsidRDefault="00AD5889" w:rsidP="00AD5889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06815">
              <w:rPr>
                <w:rFonts w:eastAsia="Times New Roman"/>
                <w:color w:val="000000"/>
                <w:sz w:val="16"/>
                <w:szCs w:val="16"/>
              </w:rPr>
              <w:t>Comfort (Tx):</w:t>
            </w:r>
          </w:p>
        </w:tc>
        <w:tc>
          <w:tcPr>
            <w:tcW w:w="0" w:type="auto"/>
            <w:noWrap/>
            <w:hideMark/>
          </w:tcPr>
          <w:p w14:paraId="2620B45B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  <w:tc>
          <w:tcPr>
            <w:tcW w:w="0" w:type="auto"/>
            <w:noWrap/>
            <w:hideMark/>
          </w:tcPr>
          <w:p w14:paraId="4FB3DD13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  <w:tc>
          <w:tcPr>
            <w:tcW w:w="0" w:type="auto"/>
            <w:noWrap/>
            <w:hideMark/>
          </w:tcPr>
          <w:p w14:paraId="42350FD3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  <w:tc>
          <w:tcPr>
            <w:tcW w:w="0" w:type="auto"/>
            <w:noWrap/>
            <w:hideMark/>
          </w:tcPr>
          <w:p w14:paraId="08ACD70A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</w:tr>
      <w:tr w:rsidR="00AD5889" w:rsidRPr="00306815" w14:paraId="4E13F8BC" w14:textId="77777777" w:rsidTr="00306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608CA7" w14:textId="77777777" w:rsidR="00AD5889" w:rsidRPr="00AD5889" w:rsidRDefault="00AD5889" w:rsidP="00AD5889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High</w:t>
            </w:r>
          </w:p>
        </w:tc>
        <w:tc>
          <w:tcPr>
            <w:tcW w:w="0" w:type="auto"/>
            <w:noWrap/>
            <w:hideMark/>
          </w:tcPr>
          <w:p w14:paraId="1600BDB5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0 (0.00%) </w:t>
            </w:r>
          </w:p>
        </w:tc>
        <w:tc>
          <w:tcPr>
            <w:tcW w:w="0" w:type="auto"/>
            <w:noWrap/>
            <w:hideMark/>
          </w:tcPr>
          <w:p w14:paraId="357A96D5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2 (11.1%) </w:t>
            </w:r>
          </w:p>
        </w:tc>
        <w:tc>
          <w:tcPr>
            <w:tcW w:w="0" w:type="auto"/>
            <w:noWrap/>
            <w:hideMark/>
          </w:tcPr>
          <w:p w14:paraId="3AF92732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2 (13.3%) </w:t>
            </w:r>
          </w:p>
        </w:tc>
        <w:tc>
          <w:tcPr>
            <w:tcW w:w="0" w:type="auto"/>
            <w:noWrap/>
            <w:hideMark/>
          </w:tcPr>
          <w:p w14:paraId="03617D63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17 (45.9%)</w:t>
            </w:r>
          </w:p>
        </w:tc>
      </w:tr>
      <w:tr w:rsidR="00306815" w:rsidRPr="00AD5889" w14:paraId="6791E275" w14:textId="77777777" w:rsidTr="003068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3A1FDB" w14:textId="77777777" w:rsidR="00AD5889" w:rsidRPr="00AD5889" w:rsidRDefault="00AD5889" w:rsidP="00AD5889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Low</w:t>
            </w:r>
          </w:p>
        </w:tc>
        <w:tc>
          <w:tcPr>
            <w:tcW w:w="0" w:type="auto"/>
            <w:noWrap/>
            <w:hideMark/>
          </w:tcPr>
          <w:p w14:paraId="23E5136A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17 (94.4%)</w:t>
            </w:r>
          </w:p>
        </w:tc>
        <w:tc>
          <w:tcPr>
            <w:tcW w:w="0" w:type="auto"/>
            <w:noWrap/>
            <w:hideMark/>
          </w:tcPr>
          <w:p w14:paraId="262690EB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2 (11.1%) </w:t>
            </w:r>
          </w:p>
        </w:tc>
        <w:tc>
          <w:tcPr>
            <w:tcW w:w="0" w:type="auto"/>
            <w:noWrap/>
            <w:hideMark/>
          </w:tcPr>
          <w:p w14:paraId="30923ED2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3 (20.0%) </w:t>
            </w:r>
          </w:p>
        </w:tc>
        <w:tc>
          <w:tcPr>
            <w:tcW w:w="0" w:type="auto"/>
            <w:noWrap/>
            <w:hideMark/>
          </w:tcPr>
          <w:p w14:paraId="7580C1A6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2 (5.41%) </w:t>
            </w:r>
          </w:p>
        </w:tc>
      </w:tr>
      <w:tr w:rsidR="00AD5889" w:rsidRPr="00306815" w14:paraId="3421F7FF" w14:textId="77777777" w:rsidTr="00306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A984BC" w14:textId="77777777" w:rsidR="00AD5889" w:rsidRPr="00AD5889" w:rsidRDefault="00AD5889" w:rsidP="00AD5889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Medium</w:t>
            </w:r>
          </w:p>
        </w:tc>
        <w:tc>
          <w:tcPr>
            <w:tcW w:w="0" w:type="auto"/>
            <w:noWrap/>
            <w:hideMark/>
          </w:tcPr>
          <w:p w14:paraId="1C55FF29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1 (5.56%) </w:t>
            </w:r>
          </w:p>
        </w:tc>
        <w:tc>
          <w:tcPr>
            <w:tcW w:w="0" w:type="auto"/>
            <w:noWrap/>
            <w:hideMark/>
          </w:tcPr>
          <w:p w14:paraId="2A2A79B9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14 (77.8%)</w:t>
            </w:r>
          </w:p>
        </w:tc>
        <w:tc>
          <w:tcPr>
            <w:tcW w:w="0" w:type="auto"/>
            <w:noWrap/>
            <w:hideMark/>
          </w:tcPr>
          <w:p w14:paraId="3A8C8008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10 (66.7%)</w:t>
            </w:r>
          </w:p>
        </w:tc>
        <w:tc>
          <w:tcPr>
            <w:tcW w:w="0" w:type="auto"/>
            <w:noWrap/>
            <w:hideMark/>
          </w:tcPr>
          <w:p w14:paraId="3B1873DF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18 (48.6%)</w:t>
            </w:r>
          </w:p>
        </w:tc>
      </w:tr>
      <w:tr w:rsidR="00306815" w:rsidRPr="00AD5889" w14:paraId="648E679A" w14:textId="77777777" w:rsidTr="003068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633BE24" w14:textId="56507FFD" w:rsidR="00AD5889" w:rsidRPr="00AD5889" w:rsidRDefault="00AD5889" w:rsidP="00AD5889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06815">
              <w:rPr>
                <w:rFonts w:eastAsia="Times New Roman"/>
                <w:color w:val="000000"/>
                <w:sz w:val="16"/>
                <w:szCs w:val="16"/>
              </w:rPr>
              <w:t>Interest:</w:t>
            </w:r>
          </w:p>
        </w:tc>
        <w:tc>
          <w:tcPr>
            <w:tcW w:w="0" w:type="auto"/>
            <w:noWrap/>
            <w:hideMark/>
          </w:tcPr>
          <w:p w14:paraId="5A123003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  <w:tc>
          <w:tcPr>
            <w:tcW w:w="0" w:type="auto"/>
            <w:noWrap/>
            <w:hideMark/>
          </w:tcPr>
          <w:p w14:paraId="06C8C121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  <w:tc>
          <w:tcPr>
            <w:tcW w:w="0" w:type="auto"/>
            <w:noWrap/>
            <w:hideMark/>
          </w:tcPr>
          <w:p w14:paraId="5EA5C0E4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  <w:tc>
          <w:tcPr>
            <w:tcW w:w="0" w:type="auto"/>
            <w:noWrap/>
            <w:hideMark/>
          </w:tcPr>
          <w:p w14:paraId="17E5C39F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</w:tr>
      <w:tr w:rsidR="00AD5889" w:rsidRPr="00306815" w14:paraId="551E9F82" w14:textId="77777777" w:rsidTr="00306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296BAB" w14:textId="77777777" w:rsidR="00AD5889" w:rsidRPr="00AD5889" w:rsidRDefault="00AD5889" w:rsidP="00AD5889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High</w:t>
            </w:r>
          </w:p>
        </w:tc>
        <w:tc>
          <w:tcPr>
            <w:tcW w:w="0" w:type="auto"/>
            <w:noWrap/>
            <w:hideMark/>
          </w:tcPr>
          <w:p w14:paraId="3E14481A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15 (83.3%)</w:t>
            </w:r>
          </w:p>
        </w:tc>
        <w:tc>
          <w:tcPr>
            <w:tcW w:w="0" w:type="auto"/>
            <w:noWrap/>
            <w:hideMark/>
          </w:tcPr>
          <w:p w14:paraId="2B1EE424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15 (83.3%)</w:t>
            </w:r>
          </w:p>
        </w:tc>
        <w:tc>
          <w:tcPr>
            <w:tcW w:w="0" w:type="auto"/>
            <w:noWrap/>
            <w:hideMark/>
          </w:tcPr>
          <w:p w14:paraId="5B22F29F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13 (86.7%)</w:t>
            </w:r>
          </w:p>
        </w:tc>
        <w:tc>
          <w:tcPr>
            <w:tcW w:w="0" w:type="auto"/>
            <w:noWrap/>
            <w:hideMark/>
          </w:tcPr>
          <w:p w14:paraId="66C2AAC8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26 (70.3%)</w:t>
            </w:r>
          </w:p>
        </w:tc>
      </w:tr>
      <w:tr w:rsidR="00306815" w:rsidRPr="00AD5889" w14:paraId="5B5C0F6D" w14:textId="77777777" w:rsidTr="003068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DA2ACD" w14:textId="77777777" w:rsidR="00AD5889" w:rsidRPr="00AD5889" w:rsidRDefault="00AD5889" w:rsidP="00AD5889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Low</w:t>
            </w:r>
          </w:p>
        </w:tc>
        <w:tc>
          <w:tcPr>
            <w:tcW w:w="0" w:type="auto"/>
            <w:noWrap/>
            <w:hideMark/>
          </w:tcPr>
          <w:p w14:paraId="56A8B584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1 (5.56%) </w:t>
            </w:r>
          </w:p>
        </w:tc>
        <w:tc>
          <w:tcPr>
            <w:tcW w:w="0" w:type="auto"/>
            <w:noWrap/>
            <w:hideMark/>
          </w:tcPr>
          <w:p w14:paraId="214867E4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0 (0.00%) </w:t>
            </w:r>
          </w:p>
        </w:tc>
        <w:tc>
          <w:tcPr>
            <w:tcW w:w="0" w:type="auto"/>
            <w:noWrap/>
            <w:hideMark/>
          </w:tcPr>
          <w:p w14:paraId="71C64E9F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0 (0.00%) </w:t>
            </w:r>
          </w:p>
        </w:tc>
        <w:tc>
          <w:tcPr>
            <w:tcW w:w="0" w:type="auto"/>
            <w:noWrap/>
            <w:hideMark/>
          </w:tcPr>
          <w:p w14:paraId="5FC31DD3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2 (5.41%) </w:t>
            </w:r>
          </w:p>
        </w:tc>
      </w:tr>
      <w:tr w:rsidR="00AD5889" w:rsidRPr="00306815" w14:paraId="77DB7A7B" w14:textId="77777777" w:rsidTr="00306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C8B863" w14:textId="77777777" w:rsidR="00AD5889" w:rsidRPr="00AD5889" w:rsidRDefault="00AD5889" w:rsidP="00AD5889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Medium</w:t>
            </w:r>
          </w:p>
        </w:tc>
        <w:tc>
          <w:tcPr>
            <w:tcW w:w="0" w:type="auto"/>
            <w:noWrap/>
            <w:hideMark/>
          </w:tcPr>
          <w:p w14:paraId="3056AE78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2 (11.1%) </w:t>
            </w:r>
          </w:p>
        </w:tc>
        <w:tc>
          <w:tcPr>
            <w:tcW w:w="0" w:type="auto"/>
            <w:noWrap/>
            <w:hideMark/>
          </w:tcPr>
          <w:p w14:paraId="086FF8DB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3 (16.7%) </w:t>
            </w:r>
          </w:p>
        </w:tc>
        <w:tc>
          <w:tcPr>
            <w:tcW w:w="0" w:type="auto"/>
            <w:noWrap/>
            <w:hideMark/>
          </w:tcPr>
          <w:p w14:paraId="4AAA9312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2 (13.3%) </w:t>
            </w:r>
          </w:p>
        </w:tc>
        <w:tc>
          <w:tcPr>
            <w:tcW w:w="0" w:type="auto"/>
            <w:noWrap/>
            <w:hideMark/>
          </w:tcPr>
          <w:p w14:paraId="0CD8E525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9 (24.3%) </w:t>
            </w:r>
          </w:p>
        </w:tc>
      </w:tr>
      <w:tr w:rsidR="00306815" w:rsidRPr="00AD5889" w14:paraId="65559357" w14:textId="77777777" w:rsidTr="003068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F6A9CF" w14:textId="694ADE35" w:rsidR="00AD5889" w:rsidRPr="00AD5889" w:rsidRDefault="00AD5889" w:rsidP="00AD5889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06815">
              <w:rPr>
                <w:rFonts w:eastAsia="Times New Roman"/>
                <w:color w:val="000000"/>
                <w:sz w:val="16"/>
                <w:szCs w:val="16"/>
              </w:rPr>
              <w:t>Procedural Career:</w:t>
            </w:r>
          </w:p>
        </w:tc>
        <w:tc>
          <w:tcPr>
            <w:tcW w:w="0" w:type="auto"/>
            <w:noWrap/>
            <w:hideMark/>
          </w:tcPr>
          <w:p w14:paraId="46DD3E0B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  <w:tc>
          <w:tcPr>
            <w:tcW w:w="0" w:type="auto"/>
            <w:noWrap/>
            <w:hideMark/>
          </w:tcPr>
          <w:p w14:paraId="30A20FA7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  <w:tc>
          <w:tcPr>
            <w:tcW w:w="0" w:type="auto"/>
            <w:noWrap/>
            <w:hideMark/>
          </w:tcPr>
          <w:p w14:paraId="543F4379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  <w:tc>
          <w:tcPr>
            <w:tcW w:w="0" w:type="auto"/>
            <w:noWrap/>
            <w:hideMark/>
          </w:tcPr>
          <w:p w14:paraId="1A0C4F94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      </w:t>
            </w:r>
          </w:p>
        </w:tc>
      </w:tr>
      <w:tr w:rsidR="00AD5889" w:rsidRPr="00306815" w14:paraId="40DDE099" w14:textId="77777777" w:rsidTr="00306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0261C0" w14:textId="77777777" w:rsidR="00AD5889" w:rsidRPr="00AD5889" w:rsidRDefault="00AD5889" w:rsidP="00AD5889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No</w:t>
            </w:r>
          </w:p>
        </w:tc>
        <w:tc>
          <w:tcPr>
            <w:tcW w:w="0" w:type="auto"/>
            <w:noWrap/>
            <w:hideMark/>
          </w:tcPr>
          <w:p w14:paraId="396CC0DE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14 (77.8%)</w:t>
            </w:r>
          </w:p>
        </w:tc>
        <w:tc>
          <w:tcPr>
            <w:tcW w:w="0" w:type="auto"/>
            <w:noWrap/>
            <w:hideMark/>
          </w:tcPr>
          <w:p w14:paraId="1C2FCE61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11 (61.1%)</w:t>
            </w:r>
          </w:p>
        </w:tc>
        <w:tc>
          <w:tcPr>
            <w:tcW w:w="0" w:type="auto"/>
            <w:noWrap/>
            <w:hideMark/>
          </w:tcPr>
          <w:p w14:paraId="710D2EE2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9 (60.0%) </w:t>
            </w:r>
          </w:p>
        </w:tc>
        <w:tc>
          <w:tcPr>
            <w:tcW w:w="0" w:type="auto"/>
            <w:noWrap/>
            <w:hideMark/>
          </w:tcPr>
          <w:p w14:paraId="21CC9787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26 (70.3%)</w:t>
            </w:r>
          </w:p>
        </w:tc>
      </w:tr>
      <w:tr w:rsidR="00306815" w:rsidRPr="00AD5889" w14:paraId="7847F5CE" w14:textId="77777777" w:rsidTr="003068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FE1D29" w14:textId="77777777" w:rsidR="00AD5889" w:rsidRPr="00AD5889" w:rsidRDefault="00AD5889" w:rsidP="00AD5889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    Yes</w:t>
            </w:r>
          </w:p>
        </w:tc>
        <w:tc>
          <w:tcPr>
            <w:tcW w:w="0" w:type="auto"/>
            <w:noWrap/>
            <w:hideMark/>
          </w:tcPr>
          <w:p w14:paraId="21B15DA0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4 (22.2%) </w:t>
            </w:r>
          </w:p>
        </w:tc>
        <w:tc>
          <w:tcPr>
            <w:tcW w:w="0" w:type="auto"/>
            <w:noWrap/>
            <w:hideMark/>
          </w:tcPr>
          <w:p w14:paraId="2C6191A7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7 (38.9%) </w:t>
            </w:r>
          </w:p>
        </w:tc>
        <w:tc>
          <w:tcPr>
            <w:tcW w:w="0" w:type="auto"/>
            <w:noWrap/>
            <w:hideMark/>
          </w:tcPr>
          <w:p w14:paraId="361D74EE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 xml:space="preserve">6 (40.0%) </w:t>
            </w:r>
          </w:p>
        </w:tc>
        <w:tc>
          <w:tcPr>
            <w:tcW w:w="0" w:type="auto"/>
            <w:noWrap/>
            <w:hideMark/>
          </w:tcPr>
          <w:p w14:paraId="231BB052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AD5889">
              <w:rPr>
                <w:rFonts w:eastAsia="Times New Roman"/>
                <w:color w:val="000000"/>
                <w:sz w:val="16"/>
                <w:szCs w:val="16"/>
              </w:rPr>
              <w:t>11 (29.7%)</w:t>
            </w:r>
          </w:p>
        </w:tc>
      </w:tr>
    </w:tbl>
    <w:p w14:paraId="798C21A3" w14:textId="77777777" w:rsidR="00AD5889" w:rsidRPr="00AD5889" w:rsidRDefault="00AD5889" w:rsidP="00AD5889"/>
    <w:p w14:paraId="42D07E5F" w14:textId="6728BC97" w:rsidR="00A96EBC" w:rsidRDefault="00BA63F4" w:rsidP="00AD5889">
      <w:pPr>
        <w:pStyle w:val="Heading2"/>
      </w:pPr>
      <w:r w:rsidRPr="00AD5889">
        <w:t xml:space="preserve">Table </w:t>
      </w:r>
      <w:bookmarkEnd w:id="8"/>
      <w:r w:rsidR="00306815">
        <w:t>3</w:t>
      </w:r>
    </w:p>
    <w:p w14:paraId="4686263A" w14:textId="77777777" w:rsidR="00306815" w:rsidRPr="00306815" w:rsidRDefault="00306815" w:rsidP="00306815">
      <w:pPr>
        <w:pStyle w:val="BodyTex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92"/>
        <w:gridCol w:w="1260"/>
        <w:gridCol w:w="1266"/>
        <w:gridCol w:w="1267"/>
        <w:gridCol w:w="1201"/>
      </w:tblGrid>
      <w:tr w:rsidR="00AD5889" w:rsidRPr="00306815" w14:paraId="474C5CFF" w14:textId="77777777" w:rsidTr="00306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D0AB7D" w14:textId="77777777" w:rsidR="00AD5889" w:rsidRPr="00AD5889" w:rsidRDefault="00AD5889" w:rsidP="00AD588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noWrap/>
            <w:hideMark/>
          </w:tcPr>
          <w:p w14:paraId="024FA185" w14:textId="0C1714ED" w:rsidR="00AD5889" w:rsidRPr="00AD5889" w:rsidRDefault="00AD5889" w:rsidP="00AD5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68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Knowledge G</w:t>
            </w: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</w:t>
            </w:r>
          </w:p>
        </w:tc>
        <w:tc>
          <w:tcPr>
            <w:tcW w:w="0" w:type="auto"/>
            <w:noWrap/>
            <w:hideMark/>
          </w:tcPr>
          <w:p w14:paraId="43F42D41" w14:textId="1A48AA55" w:rsidR="00AD5889" w:rsidRPr="00AD5889" w:rsidRDefault="00AD5889" w:rsidP="00AD5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68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</w:t>
            </w: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verconfidence</w:t>
            </w:r>
          </w:p>
        </w:tc>
        <w:tc>
          <w:tcPr>
            <w:tcW w:w="0" w:type="auto"/>
            <w:noWrap/>
            <w:hideMark/>
          </w:tcPr>
          <w:p w14:paraId="0978EA77" w14:textId="5A258C1B" w:rsidR="00AD5889" w:rsidRPr="00AD5889" w:rsidRDefault="00AD5889" w:rsidP="00AD5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68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</w:t>
            </w: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nderconfident</w:t>
            </w:r>
          </w:p>
        </w:tc>
        <w:tc>
          <w:tcPr>
            <w:tcW w:w="0" w:type="auto"/>
            <w:noWrap/>
            <w:hideMark/>
          </w:tcPr>
          <w:p w14:paraId="7EC78528" w14:textId="69202C51" w:rsidR="00AD5889" w:rsidRPr="00AD5889" w:rsidRDefault="00AD5889" w:rsidP="00AD5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68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</w:t>
            </w: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nderstanding</w:t>
            </w:r>
          </w:p>
        </w:tc>
      </w:tr>
      <w:tr w:rsidR="00AD5889" w:rsidRPr="00306815" w14:paraId="79146CF1" w14:textId="77777777" w:rsidTr="00306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987A14" w14:textId="77777777" w:rsidR="00AD5889" w:rsidRPr="00AD5889" w:rsidRDefault="00AD5889" w:rsidP="00AD58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noWrap/>
            <w:hideMark/>
          </w:tcPr>
          <w:p w14:paraId="0F902A22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N=239    </w:t>
            </w:r>
          </w:p>
        </w:tc>
        <w:tc>
          <w:tcPr>
            <w:tcW w:w="0" w:type="auto"/>
            <w:noWrap/>
            <w:hideMark/>
          </w:tcPr>
          <w:p w14:paraId="28AD1E2A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N=262     </w:t>
            </w:r>
          </w:p>
        </w:tc>
        <w:tc>
          <w:tcPr>
            <w:tcW w:w="0" w:type="auto"/>
            <w:noWrap/>
            <w:hideMark/>
          </w:tcPr>
          <w:p w14:paraId="146AF37F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N=237     </w:t>
            </w:r>
          </w:p>
        </w:tc>
        <w:tc>
          <w:tcPr>
            <w:tcW w:w="0" w:type="auto"/>
            <w:noWrap/>
            <w:hideMark/>
          </w:tcPr>
          <w:p w14:paraId="660C187D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N=877    </w:t>
            </w:r>
          </w:p>
        </w:tc>
      </w:tr>
      <w:tr w:rsidR="00AD5889" w:rsidRPr="00306815" w14:paraId="05BCEC34" w14:textId="77777777" w:rsidTr="003068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A44B38" w14:textId="48A269ED" w:rsidR="00AD5889" w:rsidRPr="00AD5889" w:rsidRDefault="00AD5889" w:rsidP="00AD58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68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ohort:</w:t>
            </w:r>
          </w:p>
        </w:tc>
        <w:tc>
          <w:tcPr>
            <w:tcW w:w="0" w:type="auto"/>
            <w:noWrap/>
            <w:hideMark/>
          </w:tcPr>
          <w:p w14:paraId="7CE66BF2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       </w:t>
            </w:r>
          </w:p>
        </w:tc>
        <w:tc>
          <w:tcPr>
            <w:tcW w:w="0" w:type="auto"/>
            <w:noWrap/>
            <w:hideMark/>
          </w:tcPr>
          <w:p w14:paraId="2EC8237E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        </w:t>
            </w:r>
          </w:p>
        </w:tc>
        <w:tc>
          <w:tcPr>
            <w:tcW w:w="0" w:type="auto"/>
            <w:noWrap/>
            <w:hideMark/>
          </w:tcPr>
          <w:p w14:paraId="4F0666EC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        </w:t>
            </w:r>
          </w:p>
        </w:tc>
        <w:tc>
          <w:tcPr>
            <w:tcW w:w="0" w:type="auto"/>
            <w:noWrap/>
            <w:hideMark/>
          </w:tcPr>
          <w:p w14:paraId="43A756E2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       </w:t>
            </w:r>
          </w:p>
        </w:tc>
      </w:tr>
      <w:tr w:rsidR="00AD5889" w:rsidRPr="00306815" w14:paraId="14C648B4" w14:textId="77777777" w:rsidTr="00306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BE4109" w14:textId="77777777" w:rsidR="00AD5889" w:rsidRPr="00AD5889" w:rsidRDefault="00AD5889" w:rsidP="00AD58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PGY1</w:t>
            </w:r>
          </w:p>
        </w:tc>
        <w:tc>
          <w:tcPr>
            <w:tcW w:w="0" w:type="auto"/>
            <w:noWrap/>
            <w:hideMark/>
          </w:tcPr>
          <w:p w14:paraId="0CD1CE50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83 (34.7%)  </w:t>
            </w:r>
          </w:p>
        </w:tc>
        <w:tc>
          <w:tcPr>
            <w:tcW w:w="0" w:type="auto"/>
            <w:noWrap/>
            <w:hideMark/>
          </w:tcPr>
          <w:p w14:paraId="67E496F2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37 (14.1%)  </w:t>
            </w:r>
          </w:p>
        </w:tc>
        <w:tc>
          <w:tcPr>
            <w:tcW w:w="0" w:type="auto"/>
            <w:noWrap/>
            <w:hideMark/>
          </w:tcPr>
          <w:p w14:paraId="477FB17B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89 (37.6%)  </w:t>
            </w:r>
          </w:p>
        </w:tc>
        <w:tc>
          <w:tcPr>
            <w:tcW w:w="0" w:type="auto"/>
            <w:noWrap/>
            <w:hideMark/>
          </w:tcPr>
          <w:p w14:paraId="08C8A749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91 (10.4%)  </w:t>
            </w:r>
          </w:p>
        </w:tc>
      </w:tr>
      <w:tr w:rsidR="00AD5889" w:rsidRPr="00306815" w14:paraId="2F0BE253" w14:textId="77777777" w:rsidTr="003068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DFE92D" w14:textId="77777777" w:rsidR="00AD5889" w:rsidRPr="00AD5889" w:rsidRDefault="00AD5889" w:rsidP="00AD58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PGY2</w:t>
            </w:r>
          </w:p>
        </w:tc>
        <w:tc>
          <w:tcPr>
            <w:tcW w:w="0" w:type="auto"/>
            <w:noWrap/>
            <w:hideMark/>
          </w:tcPr>
          <w:p w14:paraId="4A011746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59 (24.7%)  </w:t>
            </w:r>
          </w:p>
        </w:tc>
        <w:tc>
          <w:tcPr>
            <w:tcW w:w="0" w:type="auto"/>
            <w:noWrap/>
            <w:hideMark/>
          </w:tcPr>
          <w:p w14:paraId="26E6AD8D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65 (24.8%)  </w:t>
            </w:r>
          </w:p>
        </w:tc>
        <w:tc>
          <w:tcPr>
            <w:tcW w:w="0" w:type="auto"/>
            <w:noWrap/>
            <w:hideMark/>
          </w:tcPr>
          <w:p w14:paraId="7A9CBAE2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53 (22.4%)  </w:t>
            </w:r>
          </w:p>
        </w:tc>
        <w:tc>
          <w:tcPr>
            <w:tcW w:w="0" w:type="auto"/>
            <w:noWrap/>
            <w:hideMark/>
          </w:tcPr>
          <w:p w14:paraId="69BA66F0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183 (20.9%) </w:t>
            </w:r>
          </w:p>
        </w:tc>
      </w:tr>
      <w:tr w:rsidR="00AD5889" w:rsidRPr="00306815" w14:paraId="06B1D702" w14:textId="77777777" w:rsidTr="00306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F65B86" w14:textId="77777777" w:rsidR="00AD5889" w:rsidRPr="00AD5889" w:rsidRDefault="00AD5889" w:rsidP="00AD58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PGY3</w:t>
            </w:r>
          </w:p>
        </w:tc>
        <w:tc>
          <w:tcPr>
            <w:tcW w:w="0" w:type="auto"/>
            <w:noWrap/>
            <w:hideMark/>
          </w:tcPr>
          <w:p w14:paraId="07220790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39 (16.3%)  </w:t>
            </w:r>
          </w:p>
        </w:tc>
        <w:tc>
          <w:tcPr>
            <w:tcW w:w="0" w:type="auto"/>
            <w:noWrap/>
            <w:hideMark/>
          </w:tcPr>
          <w:p w14:paraId="3F88D7BC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30 (11.5%)  </w:t>
            </w:r>
          </w:p>
        </w:tc>
        <w:tc>
          <w:tcPr>
            <w:tcW w:w="0" w:type="auto"/>
            <w:noWrap/>
            <w:hideMark/>
          </w:tcPr>
          <w:p w14:paraId="7FC91884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46 (19.4%)  </w:t>
            </w:r>
          </w:p>
        </w:tc>
        <w:tc>
          <w:tcPr>
            <w:tcW w:w="0" w:type="auto"/>
            <w:noWrap/>
            <w:hideMark/>
          </w:tcPr>
          <w:p w14:paraId="60BE7C42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184 (21.0%) </w:t>
            </w:r>
          </w:p>
        </w:tc>
      </w:tr>
      <w:tr w:rsidR="00AD5889" w:rsidRPr="00306815" w14:paraId="4E4EF90B" w14:textId="77777777" w:rsidTr="003068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9211D5" w14:textId="77777777" w:rsidR="00AD5889" w:rsidRPr="00AD5889" w:rsidRDefault="00AD5889" w:rsidP="00AD58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GRAD</w:t>
            </w:r>
          </w:p>
        </w:tc>
        <w:tc>
          <w:tcPr>
            <w:tcW w:w="0" w:type="auto"/>
            <w:noWrap/>
            <w:hideMark/>
          </w:tcPr>
          <w:p w14:paraId="51C31BBA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58 (24.3%)  </w:t>
            </w:r>
          </w:p>
        </w:tc>
        <w:tc>
          <w:tcPr>
            <w:tcW w:w="0" w:type="auto"/>
            <w:noWrap/>
            <w:hideMark/>
          </w:tcPr>
          <w:p w14:paraId="450B9872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130 (49.6%)  </w:t>
            </w:r>
          </w:p>
        </w:tc>
        <w:tc>
          <w:tcPr>
            <w:tcW w:w="0" w:type="auto"/>
            <w:noWrap/>
            <w:hideMark/>
          </w:tcPr>
          <w:p w14:paraId="68E41A23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49 (20.7%)  </w:t>
            </w:r>
          </w:p>
        </w:tc>
        <w:tc>
          <w:tcPr>
            <w:tcW w:w="0" w:type="auto"/>
            <w:noWrap/>
            <w:hideMark/>
          </w:tcPr>
          <w:p w14:paraId="11CBB0EC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419 (47.8%) </w:t>
            </w:r>
          </w:p>
        </w:tc>
      </w:tr>
      <w:tr w:rsidR="00AD5889" w:rsidRPr="00306815" w14:paraId="43BE35AF" w14:textId="77777777" w:rsidTr="00306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B4F463" w14:textId="6E8BCF03" w:rsidR="00AD5889" w:rsidRPr="00AD5889" w:rsidRDefault="00AD5889" w:rsidP="00AD58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681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urriculum:</w:t>
            </w:r>
          </w:p>
        </w:tc>
        <w:tc>
          <w:tcPr>
            <w:tcW w:w="0" w:type="auto"/>
            <w:noWrap/>
            <w:hideMark/>
          </w:tcPr>
          <w:p w14:paraId="27104831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       </w:t>
            </w:r>
          </w:p>
        </w:tc>
        <w:tc>
          <w:tcPr>
            <w:tcW w:w="0" w:type="auto"/>
            <w:noWrap/>
            <w:hideMark/>
          </w:tcPr>
          <w:p w14:paraId="36AE4B8E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        </w:t>
            </w:r>
          </w:p>
        </w:tc>
        <w:tc>
          <w:tcPr>
            <w:tcW w:w="0" w:type="auto"/>
            <w:noWrap/>
            <w:hideMark/>
          </w:tcPr>
          <w:p w14:paraId="57955290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        </w:t>
            </w:r>
          </w:p>
        </w:tc>
        <w:tc>
          <w:tcPr>
            <w:tcW w:w="0" w:type="auto"/>
            <w:noWrap/>
            <w:hideMark/>
          </w:tcPr>
          <w:p w14:paraId="168D3F33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       </w:t>
            </w:r>
          </w:p>
        </w:tc>
      </w:tr>
      <w:tr w:rsidR="00AD5889" w:rsidRPr="00306815" w14:paraId="1EFA5AAD" w14:textId="77777777" w:rsidTr="003068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1E5037" w14:textId="77777777" w:rsidR="00AD5889" w:rsidRPr="00AD5889" w:rsidRDefault="00AD5889" w:rsidP="00AD58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No</w:t>
            </w:r>
          </w:p>
        </w:tc>
        <w:tc>
          <w:tcPr>
            <w:tcW w:w="0" w:type="auto"/>
            <w:noWrap/>
            <w:hideMark/>
          </w:tcPr>
          <w:p w14:paraId="6CF83F6B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152 (63.6%) </w:t>
            </w:r>
          </w:p>
        </w:tc>
        <w:tc>
          <w:tcPr>
            <w:tcW w:w="0" w:type="auto"/>
            <w:noWrap/>
            <w:hideMark/>
          </w:tcPr>
          <w:p w14:paraId="0AA5EC60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103 (39.3%)  </w:t>
            </w:r>
          </w:p>
        </w:tc>
        <w:tc>
          <w:tcPr>
            <w:tcW w:w="0" w:type="auto"/>
            <w:noWrap/>
            <w:hideMark/>
          </w:tcPr>
          <w:p w14:paraId="1A69E622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158 (66.7%)  </w:t>
            </w:r>
          </w:p>
        </w:tc>
        <w:tc>
          <w:tcPr>
            <w:tcW w:w="0" w:type="auto"/>
            <w:noWrap/>
            <w:hideMark/>
          </w:tcPr>
          <w:p w14:paraId="6BAE7639" w14:textId="77777777" w:rsidR="00AD5889" w:rsidRPr="00AD5889" w:rsidRDefault="00AD5889" w:rsidP="00AD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287 (32.7%) </w:t>
            </w:r>
          </w:p>
        </w:tc>
      </w:tr>
      <w:tr w:rsidR="00AD5889" w:rsidRPr="00306815" w14:paraId="470694BA" w14:textId="77777777" w:rsidTr="00306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5755CF8" w14:textId="77777777" w:rsidR="00AD5889" w:rsidRPr="00AD5889" w:rsidRDefault="00AD5889" w:rsidP="00AD588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Yes</w:t>
            </w:r>
          </w:p>
        </w:tc>
        <w:tc>
          <w:tcPr>
            <w:tcW w:w="0" w:type="auto"/>
            <w:noWrap/>
            <w:hideMark/>
          </w:tcPr>
          <w:p w14:paraId="027C3977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87 (36.4%)  </w:t>
            </w:r>
          </w:p>
        </w:tc>
        <w:tc>
          <w:tcPr>
            <w:tcW w:w="0" w:type="auto"/>
            <w:noWrap/>
            <w:hideMark/>
          </w:tcPr>
          <w:p w14:paraId="72B53383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159 (60.7%)  </w:t>
            </w:r>
          </w:p>
        </w:tc>
        <w:tc>
          <w:tcPr>
            <w:tcW w:w="0" w:type="auto"/>
            <w:noWrap/>
            <w:hideMark/>
          </w:tcPr>
          <w:p w14:paraId="2C862C05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79 (33.3%)  </w:t>
            </w:r>
          </w:p>
        </w:tc>
        <w:tc>
          <w:tcPr>
            <w:tcW w:w="0" w:type="auto"/>
            <w:noWrap/>
            <w:hideMark/>
          </w:tcPr>
          <w:p w14:paraId="325376F0" w14:textId="77777777" w:rsidR="00AD5889" w:rsidRPr="00AD5889" w:rsidRDefault="00AD5889" w:rsidP="00AD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588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590 (67.3%) </w:t>
            </w:r>
          </w:p>
        </w:tc>
      </w:tr>
    </w:tbl>
    <w:p w14:paraId="05CB24AB" w14:textId="77777777" w:rsidR="00AD5889" w:rsidRPr="00AD5889" w:rsidRDefault="00AD5889" w:rsidP="00306815">
      <w:pPr>
        <w:pStyle w:val="BodyText"/>
      </w:pPr>
    </w:p>
    <w:p w14:paraId="538CE8B7" w14:textId="2EE63B05" w:rsidR="00AD5889" w:rsidRPr="00AD5889" w:rsidRDefault="00AD5889" w:rsidP="00AD5889">
      <w:pPr>
        <w:pStyle w:val="Heading1"/>
      </w:pPr>
      <w:r>
        <w:lastRenderedPageBreak/>
        <w:t>FIGURES</w:t>
      </w:r>
    </w:p>
    <w:p w14:paraId="70E73A0E" w14:textId="7DB87126" w:rsidR="00A96EBC" w:rsidRPr="00AD5889" w:rsidRDefault="00A96EBC" w:rsidP="00AD5889">
      <w:pPr>
        <w:pStyle w:val="Heading2"/>
      </w:pPr>
    </w:p>
    <w:sectPr w:rsidR="00A96EBC" w:rsidRPr="00AD5889" w:rsidSect="00986A14">
      <w:pgSz w:w="12240" w:h="15840"/>
      <w:pgMar w:top="720" w:right="720" w:bottom="806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4CDCE" w14:textId="77777777" w:rsidR="00BA63F4" w:rsidRDefault="00BA63F4">
      <w:r>
        <w:separator/>
      </w:r>
    </w:p>
  </w:endnote>
  <w:endnote w:type="continuationSeparator" w:id="0">
    <w:p w14:paraId="3DB03ED9" w14:textId="77777777" w:rsidR="00BA63F4" w:rsidRDefault="00BA6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CA715" w14:textId="77777777" w:rsidR="00BA63F4" w:rsidRDefault="00BA63F4">
      <w:r>
        <w:separator/>
      </w:r>
    </w:p>
  </w:footnote>
  <w:footnote w:type="continuationSeparator" w:id="0">
    <w:p w14:paraId="1A58E658" w14:textId="77777777" w:rsidR="00BA63F4" w:rsidRDefault="00BA63F4">
      <w:r>
        <w:continuationSeparator/>
      </w:r>
    </w:p>
  </w:footnote>
  <w:footnote w:id="1">
    <w:p w14:paraId="2A4C85E8" w14:textId="77777777" w:rsidR="00A96EBC" w:rsidRDefault="00BA63F4">
      <w:pPr>
        <w:pStyle w:val="FootnoteText"/>
      </w:pPr>
      <w:r>
        <w:rPr>
          <w:rStyle w:val="FootnoteReference"/>
        </w:rPr>
        <w:footnoteRef/>
      </w:r>
      <w:r>
        <w:t xml:space="preserve"> Department of Medicine, School of Medicine, Emory University, Atlanta, Georgia</w:t>
      </w:r>
    </w:p>
  </w:footnote>
  <w:footnote w:id="2">
    <w:p w14:paraId="54B9DEC9" w14:textId="77777777" w:rsidR="00A96EBC" w:rsidRDefault="00BA63F4">
      <w:pPr>
        <w:pStyle w:val="FootnoteText"/>
      </w:pPr>
      <w:r>
        <w:rPr>
          <w:rStyle w:val="FootnoteReference"/>
        </w:rPr>
        <w:footnoteRef/>
      </w:r>
      <w:r>
        <w:t xml:space="preserve"> Department of Medicine, School of Medicine, Emory University, Atlanta, Geor</w:t>
      </w:r>
      <w:r>
        <w:t>gia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A62CC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6318F6D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FFFFF7C"/>
    <w:multiLevelType w:val="singleLevel"/>
    <w:tmpl w:val="12102F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AD82CD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2158B8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E750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61767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ED6BC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F0E07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B3FC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C629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11ECF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4BE103"/>
    <w:multiLevelType w:val="multilevel"/>
    <w:tmpl w:val="D37025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C1AE401"/>
    <w:multiLevelType w:val="multilevel"/>
    <w:tmpl w:val="83305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3B2D"/>
    <w:rsid w:val="00304BAC"/>
    <w:rsid w:val="00306815"/>
    <w:rsid w:val="00377731"/>
    <w:rsid w:val="00402D69"/>
    <w:rsid w:val="004E29B3"/>
    <w:rsid w:val="00590D07"/>
    <w:rsid w:val="005F343A"/>
    <w:rsid w:val="006C1ED2"/>
    <w:rsid w:val="00784D58"/>
    <w:rsid w:val="0080045E"/>
    <w:rsid w:val="00890029"/>
    <w:rsid w:val="00895903"/>
    <w:rsid w:val="008D6863"/>
    <w:rsid w:val="00A96EBC"/>
    <w:rsid w:val="00AD5889"/>
    <w:rsid w:val="00B823FC"/>
    <w:rsid w:val="00B86B75"/>
    <w:rsid w:val="00BA63F4"/>
    <w:rsid w:val="00BC48D5"/>
    <w:rsid w:val="00C36279"/>
    <w:rsid w:val="00E315A3"/>
    <w:rsid w:val="00F432C0"/>
    <w:rsid w:val="00F863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FD313"/>
  <w15:docId w15:val="{06F958D2-5BD4-DF4E-A83C-2F24F1C9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61644"/>
    <w:pPr>
      <w:spacing w:after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Spacing"/>
    <w:next w:val="BodyText"/>
    <w:uiPriority w:val="9"/>
    <w:qFormat/>
    <w:rsid w:val="00AD5889"/>
    <w:pPr>
      <w:pageBreakBefore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Spacing"/>
    <w:next w:val="BodyText"/>
    <w:uiPriority w:val="9"/>
    <w:unhideWhenUsed/>
    <w:qFormat/>
    <w:rsid w:val="00AD5889"/>
    <w:pPr>
      <w:outlineLvl w:val="1"/>
    </w:pPr>
    <w:rPr>
      <w:rFonts w:ascii="Arial" w:hAnsi="Arial" w:cs="Arial"/>
      <w:sz w:val="22"/>
      <w:szCs w:val="2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06815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Spacing"/>
    <w:next w:val="BodyText"/>
    <w:qFormat/>
    <w:rsid w:val="00942CB5"/>
    <w:rPr>
      <w:rFonts w:ascii="Arial" w:hAnsi="Arial" w:cs="Arial"/>
      <w:sz w:val="44"/>
      <w:szCs w:val="36"/>
    </w:rPr>
  </w:style>
  <w:style w:type="paragraph" w:styleId="Subtitle">
    <w:name w:val="Subtitle"/>
    <w:basedOn w:val="Author"/>
    <w:next w:val="BodyText"/>
    <w:qFormat/>
    <w:rsid w:val="00041879"/>
    <w:rPr>
      <w:sz w:val="32"/>
    </w:rPr>
  </w:style>
  <w:style w:type="paragraph" w:customStyle="1" w:styleId="Author">
    <w:name w:val="Author"/>
    <w:basedOn w:val="NoSpacing"/>
    <w:next w:val="BodyText"/>
    <w:qFormat/>
    <w:rsid w:val="00561644"/>
    <w:rPr>
      <w:rFonts w:ascii="Arial" w:hAnsi="Arial" w:cs="Arial"/>
      <w:szCs w:val="22"/>
    </w:rPr>
  </w:style>
  <w:style w:type="paragraph" w:styleId="Date">
    <w:name w:val="Date"/>
    <w:basedOn w:val="Author"/>
    <w:next w:val="BodyText"/>
    <w:qFormat/>
    <w:rsid w:val="00901961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06815"/>
    <w:rPr>
      <w:rFonts w:ascii="Arial" w:hAnsi="Arial" w:cs="Arial"/>
      <w:sz w:val="22"/>
      <w:szCs w:val="22"/>
    </w:rPr>
  </w:style>
  <w:style w:type="paragraph" w:styleId="NoSpacing">
    <w:name w:val="No Spacing"/>
    <w:rsid w:val="00561644"/>
    <w:pPr>
      <w:spacing w:after="0"/>
    </w:pPr>
  </w:style>
  <w:style w:type="paragraph" w:styleId="Header">
    <w:name w:val="header"/>
    <w:basedOn w:val="Normal"/>
    <w:link w:val="HeaderChar"/>
    <w:unhideWhenUsed/>
    <w:rsid w:val="00561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61644"/>
  </w:style>
  <w:style w:type="paragraph" w:styleId="Footer">
    <w:name w:val="footer"/>
    <w:basedOn w:val="Normal"/>
    <w:link w:val="FooterChar"/>
    <w:unhideWhenUsed/>
    <w:rsid w:val="00561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61644"/>
  </w:style>
  <w:style w:type="table" w:styleId="TableGrid">
    <w:name w:val="Table Grid"/>
    <w:basedOn w:val="TableNormal"/>
    <w:rsid w:val="00AD588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rsid w:val="00AD588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rsid w:val="00AD588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06815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rsid w:val="00306815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7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Cardiovascular Point-of-Care Ultrasonography and Resident Learning</vt:lpstr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Cardiovascular Point-of-Care Ultrasonography and Resident Learning</dc:title>
  <dc:creator>Anish Shah, MD; Mikhail Akbashev, MD</dc:creator>
  <cp:keywords/>
  <cp:lastModifiedBy>Anish Shah</cp:lastModifiedBy>
  <cp:revision>7</cp:revision>
  <dcterms:created xsi:type="dcterms:W3CDTF">2019-09-09T00:14:00Z</dcterms:created>
  <dcterms:modified xsi:type="dcterms:W3CDTF">2019-09-09T14:39:00Z</dcterms:modified>
</cp:coreProperties>
</file>