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9FD3" w14:textId="6E82C37D" w:rsidR="00523471" w:rsidRPr="00F539E7" w:rsidRDefault="00523471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4</w:t>
      </w:r>
      <w:r>
        <w:rPr>
          <w:rFonts w:ascii="宋体" w:eastAsia="宋体" w:hAnsi="宋体"/>
          <w:b/>
          <w:bCs/>
        </w:rPr>
        <w:t>.1</w:t>
      </w:r>
      <w:r>
        <w:rPr>
          <w:rFonts w:ascii="宋体" w:eastAsia="宋体" w:hAnsi="宋体" w:hint="eastAsia"/>
          <w:b/>
          <w:bCs/>
        </w:rPr>
        <w:t>放牧策略对土壤化学性质影响的数学模型的建立</w:t>
      </w:r>
    </w:p>
    <w:p w14:paraId="0AC64CBF" w14:textId="3882F743" w:rsidR="009A0D9D" w:rsidRDefault="00CB1310" w:rsidP="009A0D9D">
      <w:pPr>
        <w:rPr>
          <w:rFonts w:ascii="宋体" w:eastAsia="宋体" w:hAnsi="宋体"/>
        </w:rPr>
      </w:pPr>
      <w:r w:rsidRPr="00CB1310">
        <w:rPr>
          <w:rFonts w:ascii="宋体" w:eastAsia="宋体" w:hAnsi="宋体" w:hint="eastAsia"/>
        </w:rPr>
        <w:t>土壤化学性质包括：土壤有机碳SOC、土壤无机碳SIC、土壤全碳STC、全N、土壤C</w:t>
      </w:r>
      <w:r w:rsidRPr="00CB1310">
        <w:rPr>
          <w:rFonts w:ascii="宋体" w:eastAsia="宋体" w:hAnsi="宋体"/>
        </w:rPr>
        <w:t>/</w:t>
      </w:r>
      <w:r w:rsidRPr="00CB1310">
        <w:rPr>
          <w:rFonts w:ascii="宋体" w:eastAsia="宋体" w:hAnsi="宋体" w:hint="eastAsia"/>
        </w:rPr>
        <w:t>N比等</w:t>
      </w:r>
      <w:r w:rsidR="00F539E7">
        <w:rPr>
          <w:rFonts w:ascii="宋体" w:eastAsia="宋体" w:hAnsi="宋体" w:hint="eastAsia"/>
        </w:rPr>
        <w:t>。从机理角度分析放牧策略对土壤化学性质的影响是非常复杂的，这其中涉及到大气系统、土壤生态等复杂系统，这里只能尽量合理地给出其简单模型。</w:t>
      </w:r>
    </w:p>
    <w:p w14:paraId="328C4E48" w14:textId="57018AEB" w:rsidR="00CB1310" w:rsidRDefault="009A0D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.1.</w:t>
      </w:r>
      <w:r w:rsidR="00F539E7">
        <w:rPr>
          <w:rFonts w:ascii="宋体" w:eastAsia="宋体" w:hAnsi="宋体"/>
        </w:rPr>
        <w:t>1</w:t>
      </w:r>
      <w:r w:rsidR="00BF28D5">
        <w:rPr>
          <w:rFonts w:ascii="宋体" w:eastAsia="宋体" w:hAnsi="宋体" w:hint="eastAsia"/>
        </w:rPr>
        <w:t>放牧策略</w:t>
      </w:r>
      <w:r w:rsidR="00F539E7">
        <w:rPr>
          <w:rFonts w:ascii="宋体" w:eastAsia="宋体" w:hAnsi="宋体" w:hint="eastAsia"/>
        </w:rPr>
        <w:t>对土壤全</w:t>
      </w:r>
      <w:r w:rsidR="000017E7">
        <w:rPr>
          <w:rFonts w:ascii="宋体" w:eastAsia="宋体" w:hAnsi="宋体" w:hint="eastAsia"/>
        </w:rPr>
        <w:t>氮</w:t>
      </w:r>
      <w:r w:rsidR="001169A8">
        <w:rPr>
          <w:rFonts w:ascii="宋体" w:eastAsia="宋体" w:hAnsi="宋体" w:hint="eastAsia"/>
        </w:rPr>
        <w:t>含量</w:t>
      </w:r>
      <w:r w:rsidR="00BF28D5">
        <w:rPr>
          <w:rFonts w:ascii="宋体" w:eastAsia="宋体" w:hAnsi="宋体" w:hint="eastAsia"/>
        </w:rPr>
        <w:t>影响</w:t>
      </w:r>
      <w:r w:rsidR="00F539E7">
        <w:rPr>
          <w:rFonts w:ascii="宋体" w:eastAsia="宋体" w:hAnsi="宋体" w:hint="eastAsia"/>
        </w:rPr>
        <w:t>的分析</w:t>
      </w:r>
    </w:p>
    <w:p w14:paraId="4974F215" w14:textId="13697203" w:rsidR="001169A8" w:rsidRDefault="005774A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土壤全氮量的增加主要由三个来源，一是大气的氮沉降、二是植被的固氮作用、三是凋落或死亡的植被，土壤全氮量的减少主要是土地内含氮气体的释放（由硝化、反硝化过程导致）以及氮淋滤损失[</w:t>
      </w:r>
      <w:r>
        <w:rPr>
          <w:rFonts w:ascii="宋体" w:eastAsia="宋体" w:hAnsi="宋体"/>
        </w:rPr>
        <w:t>1]</w:t>
      </w:r>
      <w:r>
        <w:rPr>
          <w:rFonts w:ascii="宋体" w:eastAsia="宋体" w:hAnsi="宋体" w:hint="eastAsia"/>
        </w:rPr>
        <w:t>。</w:t>
      </w:r>
    </w:p>
    <w:p w14:paraId="569F2856" w14:textId="3830CF87" w:rsidR="00CB1310" w:rsidRDefault="0047099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通过附录1</w:t>
      </w:r>
      <w:r>
        <w:rPr>
          <w:rFonts w:ascii="宋体" w:eastAsia="宋体" w:hAnsi="宋体"/>
        </w:rPr>
        <w:t>4</w:t>
      </w:r>
      <w:r w:rsidR="005774AE">
        <w:rPr>
          <w:rFonts w:ascii="宋体" w:eastAsia="宋体" w:hAnsi="宋体" w:hint="eastAsia"/>
        </w:rPr>
        <w:t>的数据</w:t>
      </w:r>
      <w:r>
        <w:rPr>
          <w:rFonts w:ascii="宋体" w:eastAsia="宋体" w:hAnsi="宋体" w:hint="eastAsia"/>
        </w:rPr>
        <w:t>对土壤全氮含量进行分析，其</w:t>
      </w:r>
      <w:r w:rsidR="005774AE">
        <w:rPr>
          <w:rFonts w:ascii="宋体" w:eastAsia="宋体" w:hAnsi="宋体" w:hint="eastAsia"/>
        </w:rPr>
        <w:t>数据</w:t>
      </w:r>
      <w:r>
        <w:rPr>
          <w:rFonts w:ascii="宋体" w:eastAsia="宋体" w:hAnsi="宋体" w:hint="eastAsia"/>
        </w:rPr>
        <w:t>变化趋势见图 ，</w:t>
      </w:r>
      <w:r w:rsidR="007D768C">
        <w:rPr>
          <w:rFonts w:ascii="宋体" w:eastAsia="宋体" w:hAnsi="宋体" w:hint="eastAsia"/>
        </w:rPr>
        <w:t>并</w:t>
      </w:r>
      <w:r>
        <w:rPr>
          <w:rFonts w:ascii="宋体" w:eastAsia="宋体" w:hAnsi="宋体" w:hint="eastAsia"/>
        </w:rPr>
        <w:t>进一步分析其增加趋势图，见图</w:t>
      </w:r>
    </w:p>
    <w:p w14:paraId="3A847D81" w14:textId="67F0CD14" w:rsidR="00CB1310" w:rsidRDefault="007D768C">
      <w:r>
        <w:rPr>
          <w:noProof/>
        </w:rPr>
        <w:drawing>
          <wp:inline distT="0" distB="0" distL="0" distR="0" wp14:anchorId="67CE238F" wp14:editId="2F1C3382">
            <wp:extent cx="2520000" cy="13595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35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990" w:rsidRPr="00470990">
        <w:t xml:space="preserve"> </w:t>
      </w:r>
      <w:r>
        <w:rPr>
          <w:noProof/>
        </w:rPr>
        <w:drawing>
          <wp:inline distT="0" distB="0" distL="0" distR="0" wp14:anchorId="19BFA52E" wp14:editId="1D6790C6">
            <wp:extent cx="2520000" cy="13607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36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C0AC" w14:textId="22364D60" w:rsidR="00470990" w:rsidRDefault="001169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如果忽略个别变化幅度较大的数据，</w:t>
      </w:r>
      <w:r w:rsidR="007D768C" w:rsidRPr="007D768C">
        <w:rPr>
          <w:rFonts w:ascii="宋体" w:eastAsia="宋体" w:hAnsi="宋体" w:hint="eastAsia"/>
        </w:rPr>
        <w:t>可</w:t>
      </w:r>
      <w:r>
        <w:rPr>
          <w:rFonts w:ascii="宋体" w:eastAsia="宋体" w:hAnsi="宋体" w:hint="eastAsia"/>
        </w:rPr>
        <w:t>以发现</w:t>
      </w:r>
      <w:r w:rsidR="007D768C">
        <w:rPr>
          <w:rFonts w:ascii="宋体" w:eastAsia="宋体" w:hAnsi="宋体" w:hint="eastAsia"/>
        </w:rPr>
        <w:t>土壤全氮量随着年份呈上升趋势，但是和区域的关联程度不高</w:t>
      </w:r>
      <w:r>
        <w:rPr>
          <w:rFonts w:ascii="宋体" w:eastAsia="宋体" w:hAnsi="宋体" w:hint="eastAsia"/>
        </w:rPr>
        <w:t>，不论是在重度放牧地区还是在不放牧地区，土壤全氮量的变化以及变化速率基本相近</w:t>
      </w:r>
      <w:r w:rsidR="007D768C">
        <w:rPr>
          <w:rFonts w:ascii="宋体" w:eastAsia="宋体" w:hAnsi="宋体" w:hint="eastAsia"/>
        </w:rPr>
        <w:t>，因此可以认为</w:t>
      </w:r>
      <w:r>
        <w:rPr>
          <w:rFonts w:ascii="宋体" w:eastAsia="宋体" w:hAnsi="宋体" w:hint="eastAsia"/>
        </w:rPr>
        <w:t>在实验地点</w:t>
      </w:r>
      <w:r w:rsidR="007D768C">
        <w:rPr>
          <w:rFonts w:ascii="宋体" w:eastAsia="宋体" w:hAnsi="宋体" w:hint="eastAsia"/>
        </w:rPr>
        <w:t>放牧策略对土壤含氮量的影响较小</w:t>
      </w:r>
      <w:r>
        <w:rPr>
          <w:rFonts w:ascii="宋体" w:eastAsia="宋体" w:hAnsi="宋体" w:hint="eastAsia"/>
        </w:rPr>
        <w:t>，或者是在本数据集采集的时间段内难以观察到其影响。</w:t>
      </w:r>
      <w:r w:rsidR="005774AE">
        <w:rPr>
          <w:rFonts w:ascii="宋体" w:eastAsia="宋体" w:hAnsi="宋体" w:hint="eastAsia"/>
        </w:rPr>
        <w:t>因此即使通过机理角度建立了放牧方式对土壤含氮量的影响模型，</w:t>
      </w:r>
      <w:r w:rsidR="006332AA">
        <w:rPr>
          <w:rFonts w:ascii="宋体" w:eastAsia="宋体" w:hAnsi="宋体" w:hint="eastAsia"/>
        </w:rPr>
        <w:t>验证难度也很高</w:t>
      </w:r>
      <w:r w:rsidR="005774AE">
        <w:rPr>
          <w:rFonts w:ascii="宋体" w:eastAsia="宋体" w:hAnsi="宋体" w:hint="eastAsia"/>
        </w:rPr>
        <w:t>。</w:t>
      </w:r>
    </w:p>
    <w:p w14:paraId="0B60CB3D" w14:textId="34C976DE" w:rsidR="006332AA" w:rsidRDefault="006332A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这里建立符号模型来概括各个因素对于土壤全氮值的影响，见公式</w:t>
      </w:r>
    </w:p>
    <w:p w14:paraId="393119F0" w14:textId="10E04809" w:rsidR="006332AA" w:rsidRDefault="00BF28D5">
      <w:pPr>
        <w:rPr>
          <w:rFonts w:ascii="宋体" w:eastAsia="宋体" w:hAnsi="宋体"/>
        </w:rPr>
      </w:pPr>
      <w:r w:rsidRPr="008C4117">
        <w:rPr>
          <w:rFonts w:ascii="宋体" w:eastAsia="宋体" w:hAnsi="宋体"/>
          <w:position w:val="-66"/>
        </w:rPr>
        <w:object w:dxaOrig="2439" w:dyaOrig="1440" w14:anchorId="5432B1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22pt;height:1in" o:ole="">
            <v:imagedata r:id="rId8" o:title=""/>
          </v:shape>
          <o:OLEObject Type="Embed" ProgID="Equation.DSMT4" ShapeID="_x0000_i1054" DrawAspect="Content" ObjectID="_1726862270" r:id="rId9"/>
        </w:object>
      </w:r>
    </w:p>
    <w:p w14:paraId="3AB55819" w14:textId="5BD2DCA9" w:rsidR="008C4117" w:rsidRDefault="008C411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其中，</w:t>
      </w:r>
      <w:r w:rsidRPr="008C4117">
        <w:rPr>
          <w:rFonts w:ascii="宋体" w:eastAsia="宋体" w:hAnsi="宋体"/>
          <w:position w:val="-14"/>
        </w:rPr>
        <w:object w:dxaOrig="1480" w:dyaOrig="360" w14:anchorId="1B523C78">
          <v:shape id="_x0000_i1047" type="#_x0000_t75" style="width:74pt;height:18pt" o:ole="">
            <v:imagedata r:id="rId10" o:title=""/>
          </v:shape>
          <o:OLEObject Type="Embed" ProgID="Equation.DSMT4" ShapeID="_x0000_i1047" DrawAspect="Content" ObjectID="_1726862271" r:id="rId11"/>
        </w:object>
      </w:r>
      <w:r>
        <w:rPr>
          <w:rFonts w:ascii="宋体" w:eastAsia="宋体" w:hAnsi="宋体" w:hint="eastAsia"/>
        </w:rPr>
        <w:t>分别代表由</w:t>
      </w:r>
      <w:r>
        <w:rPr>
          <w:rFonts w:ascii="宋体" w:eastAsia="宋体" w:hAnsi="宋体" w:hint="eastAsia"/>
        </w:rPr>
        <w:t>大气的氮沉降、植被的固氮作用、凋落或死亡的植被</w:t>
      </w:r>
      <w:r>
        <w:rPr>
          <w:rFonts w:ascii="宋体" w:eastAsia="宋体" w:hAnsi="宋体" w:hint="eastAsia"/>
        </w:rPr>
        <w:t>所带来的氮，</w:t>
      </w:r>
      <w:r w:rsidRPr="008C4117">
        <w:rPr>
          <w:rFonts w:ascii="宋体" w:eastAsia="宋体" w:hAnsi="宋体"/>
          <w:position w:val="-14"/>
        </w:rPr>
        <w:object w:dxaOrig="1100" w:dyaOrig="360" w14:anchorId="347FF83D">
          <v:shape id="_x0000_i1050" type="#_x0000_t75" style="width:55.35pt;height:18pt" o:ole="">
            <v:imagedata r:id="rId12" o:title=""/>
          </v:shape>
          <o:OLEObject Type="Embed" ProgID="Equation.DSMT4" ShapeID="_x0000_i1050" DrawAspect="Content" ObjectID="_1726862272" r:id="rId13"/>
        </w:object>
      </w:r>
      <w:r>
        <w:rPr>
          <w:rFonts w:ascii="宋体" w:eastAsia="宋体" w:hAnsi="宋体" w:hint="eastAsia"/>
        </w:rPr>
        <w:t>分别代表</w:t>
      </w:r>
      <w:r>
        <w:rPr>
          <w:rFonts w:ascii="宋体" w:eastAsia="宋体" w:hAnsi="宋体" w:hint="eastAsia"/>
        </w:rPr>
        <w:t>含氮气体的释放以及氮淋滤</w:t>
      </w:r>
      <w:r>
        <w:rPr>
          <w:rFonts w:ascii="宋体" w:eastAsia="宋体" w:hAnsi="宋体" w:hint="eastAsia"/>
        </w:rPr>
        <w:t>导致的氮损失，S表示放牧强度。</w:t>
      </w:r>
    </w:p>
    <w:p w14:paraId="7EFFEB3A" w14:textId="3A86AE20" w:rsidR="007D768C" w:rsidRDefault="007D76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.1.2</w:t>
      </w:r>
      <w:r w:rsidR="00BF28D5">
        <w:rPr>
          <w:rFonts w:ascii="宋体" w:eastAsia="宋体" w:hAnsi="宋体" w:hint="eastAsia"/>
        </w:rPr>
        <w:t>放牧策略</w:t>
      </w:r>
      <w:r w:rsidR="001169A8">
        <w:rPr>
          <w:rFonts w:ascii="宋体" w:eastAsia="宋体" w:hAnsi="宋体" w:hint="eastAsia"/>
        </w:rPr>
        <w:t>对土壤有机碳含量的分析</w:t>
      </w:r>
    </w:p>
    <w:p w14:paraId="0854EA0C" w14:textId="135057D6" w:rsidR="001169A8" w:rsidRDefault="00BF28D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土壤中有机碳的增加来源主要为凋落或死亡的植物、各种腐烂物形成的有机质、微生物的生长等等，而土壤中有机碳的减少则主要由于有机质本身的分解、甲烷的排放等等[</w:t>
      </w:r>
      <w:r>
        <w:rPr>
          <w:rFonts w:ascii="宋体" w:eastAsia="宋体" w:hAnsi="宋体"/>
        </w:rPr>
        <w:t>1]</w:t>
      </w:r>
      <w:r>
        <w:rPr>
          <w:rFonts w:ascii="宋体" w:eastAsia="宋体" w:hAnsi="宋体" w:hint="eastAsia"/>
        </w:rPr>
        <w:t>。类似于上</w:t>
      </w:r>
      <w:r w:rsidR="00867C39">
        <w:rPr>
          <w:rFonts w:ascii="宋体" w:eastAsia="宋体" w:hAnsi="宋体" w:hint="eastAsia"/>
        </w:rPr>
        <w:t>一小节</w:t>
      </w:r>
      <w:r>
        <w:rPr>
          <w:rFonts w:ascii="宋体" w:eastAsia="宋体" w:hAnsi="宋体" w:hint="eastAsia"/>
        </w:rPr>
        <w:t>，这里给出放牧策略对土壤有机碳含量的符号关系式。</w:t>
      </w:r>
    </w:p>
    <w:p w14:paraId="254068EC" w14:textId="14CF9A8A" w:rsidR="00BF28D5" w:rsidRDefault="00867C39">
      <w:pPr>
        <w:rPr>
          <w:rFonts w:ascii="宋体" w:eastAsia="宋体" w:hAnsi="宋体"/>
        </w:rPr>
      </w:pPr>
      <w:r w:rsidRPr="008C4117">
        <w:rPr>
          <w:rFonts w:ascii="宋体" w:eastAsia="宋体" w:hAnsi="宋体"/>
          <w:position w:val="-66"/>
        </w:rPr>
        <w:object w:dxaOrig="2299" w:dyaOrig="1440" w14:anchorId="44AB0D04">
          <v:shape id="_x0000_i1059" type="#_x0000_t75" style="width:114.65pt;height:1in" o:ole="">
            <v:imagedata r:id="rId14" o:title=""/>
          </v:shape>
          <o:OLEObject Type="Embed" ProgID="Equation.DSMT4" ShapeID="_x0000_i1059" DrawAspect="Content" ObjectID="_1726862273" r:id="rId15"/>
        </w:object>
      </w:r>
    </w:p>
    <w:p w14:paraId="00C35647" w14:textId="28875F64" w:rsidR="00BF28D5" w:rsidRPr="00BF28D5" w:rsidRDefault="00BF28D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其中</w:t>
      </w:r>
      <w:r w:rsidR="00867C39">
        <w:rPr>
          <w:rFonts w:ascii="宋体" w:eastAsia="宋体" w:hAnsi="宋体" w:hint="eastAsia"/>
        </w:rPr>
        <w:t>,</w:t>
      </w:r>
      <w:r w:rsidR="00867C39" w:rsidRPr="00867C39">
        <w:rPr>
          <w:rFonts w:ascii="宋体" w:eastAsia="宋体" w:hAnsi="宋体"/>
          <w:position w:val="-14"/>
        </w:rPr>
        <w:object w:dxaOrig="1420" w:dyaOrig="360" w14:anchorId="63CE333B">
          <v:shape id="_x0000_i1062" type="#_x0000_t75" style="width:71.35pt;height:18pt" o:ole="">
            <v:imagedata r:id="rId16" o:title=""/>
          </v:shape>
          <o:OLEObject Type="Embed" ProgID="Equation.DSMT4" ShapeID="_x0000_i1062" DrawAspect="Content" ObjectID="_1726862274" r:id="rId17"/>
        </w:object>
      </w:r>
      <w:r w:rsidR="00867C39" w:rsidRPr="00867C39">
        <w:rPr>
          <w:rFonts w:ascii="宋体" w:eastAsia="宋体" w:hAnsi="宋体" w:hint="eastAsia"/>
        </w:rPr>
        <w:t xml:space="preserve"> </w:t>
      </w:r>
      <w:r w:rsidR="00867C39">
        <w:rPr>
          <w:rFonts w:ascii="宋体" w:eastAsia="宋体" w:hAnsi="宋体" w:hint="eastAsia"/>
        </w:rPr>
        <w:t>凋落或死亡的植物、各种腐烂物形成的有机质、微生物的生长</w:t>
      </w:r>
      <w:r w:rsidR="00867C39">
        <w:rPr>
          <w:rFonts w:ascii="宋体" w:eastAsia="宋体" w:hAnsi="宋体" w:hint="eastAsia"/>
        </w:rPr>
        <w:t>带来的土壤有机碳增加，</w:t>
      </w:r>
      <w:r w:rsidR="00867C39" w:rsidRPr="00867C39">
        <w:rPr>
          <w:rFonts w:ascii="宋体" w:eastAsia="宋体" w:hAnsi="宋体"/>
          <w:position w:val="-14"/>
        </w:rPr>
        <w:object w:dxaOrig="1180" w:dyaOrig="360" w14:anchorId="6E27BF6C">
          <v:shape id="_x0000_i1067" type="#_x0000_t75" style="width:59.35pt;height:18pt" o:ole="">
            <v:imagedata r:id="rId18" o:title=""/>
          </v:shape>
          <o:OLEObject Type="Embed" ProgID="Equation.DSMT4" ShapeID="_x0000_i1067" DrawAspect="Content" ObjectID="_1726862275" r:id="rId19"/>
        </w:object>
      </w:r>
      <w:r w:rsidR="00867C39">
        <w:rPr>
          <w:rFonts w:ascii="宋体" w:eastAsia="宋体" w:hAnsi="宋体" w:hint="eastAsia"/>
        </w:rPr>
        <w:t>代表</w:t>
      </w:r>
      <w:r w:rsidR="00867C39">
        <w:rPr>
          <w:rFonts w:ascii="宋体" w:eastAsia="宋体" w:hAnsi="宋体" w:hint="eastAsia"/>
        </w:rPr>
        <w:t>有机质本身的分解、甲烷的排放</w:t>
      </w:r>
      <w:r w:rsidR="00867C39">
        <w:rPr>
          <w:rFonts w:ascii="宋体" w:eastAsia="宋体" w:hAnsi="宋体" w:hint="eastAsia"/>
        </w:rPr>
        <w:t>导致的土壤有机碳损失。</w:t>
      </w:r>
    </w:p>
    <w:p w14:paraId="3F1040C8" w14:textId="6D921EA2" w:rsidR="000017E7" w:rsidRPr="000017E7" w:rsidRDefault="00622667">
      <w:pPr>
        <w:rPr>
          <w:rFonts w:ascii="宋体" w:eastAsia="宋体" w:hAnsi="宋体" w:hint="eastAsia"/>
          <w:b/>
          <w:bCs/>
        </w:rPr>
      </w:pPr>
      <w:r w:rsidRPr="00622667">
        <w:rPr>
          <w:rFonts w:ascii="宋体" w:eastAsia="宋体" w:hAnsi="宋体" w:hint="eastAsia"/>
          <w:b/>
          <w:bCs/>
        </w:rPr>
        <w:lastRenderedPageBreak/>
        <w:t>4</w:t>
      </w:r>
      <w:r w:rsidRPr="00622667">
        <w:rPr>
          <w:rFonts w:ascii="宋体" w:eastAsia="宋体" w:hAnsi="宋体"/>
          <w:b/>
          <w:bCs/>
        </w:rPr>
        <w:t>.2</w:t>
      </w:r>
      <w:r w:rsidRPr="00622667">
        <w:rPr>
          <w:rFonts w:ascii="宋体" w:eastAsia="宋体" w:hAnsi="宋体" w:hint="eastAsia"/>
          <w:b/>
          <w:bCs/>
        </w:rPr>
        <w:t>预测</w:t>
      </w:r>
      <w:r w:rsidRPr="00622667">
        <w:rPr>
          <w:rFonts w:ascii="宋体" w:eastAsia="宋体" w:hAnsi="宋体"/>
          <w:b/>
          <w:bCs/>
        </w:rPr>
        <w:t>2022年土壤</w:t>
      </w:r>
      <w:r w:rsidR="00523471">
        <w:rPr>
          <w:rFonts w:ascii="宋体" w:eastAsia="宋体" w:hAnsi="宋体" w:hint="eastAsia"/>
          <w:b/>
          <w:bCs/>
        </w:rPr>
        <w:t>的五个化学性质</w:t>
      </w:r>
    </w:p>
    <w:p w14:paraId="04240F16" w14:textId="3D569EA0" w:rsidR="00622667" w:rsidRDefault="006A52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.2.1</w:t>
      </w:r>
      <w:r w:rsidR="00523471">
        <w:rPr>
          <w:rFonts w:ascii="宋体" w:eastAsia="宋体" w:hAnsi="宋体" w:hint="eastAsia"/>
        </w:rPr>
        <w:t>预测量分析</w:t>
      </w:r>
      <w:r w:rsidR="00523471">
        <w:rPr>
          <w:rFonts w:ascii="宋体" w:eastAsia="宋体" w:hAnsi="宋体"/>
        </w:rPr>
        <w:t xml:space="preserve"> </w:t>
      </w:r>
    </w:p>
    <w:p w14:paraId="62839BAF" w14:textId="354700AF" w:rsidR="009A0D9D" w:rsidRDefault="006A528C" w:rsidP="009A0D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本题中要求预测的化学性质包括5个变量：</w:t>
      </w:r>
      <w:r w:rsidRPr="006A528C">
        <w:rPr>
          <w:rFonts w:ascii="宋体" w:eastAsia="宋体" w:hAnsi="宋体"/>
        </w:rPr>
        <w:t>SOC土壤有机碳</w:t>
      </w:r>
      <w:r>
        <w:rPr>
          <w:rFonts w:ascii="宋体" w:eastAsia="宋体" w:hAnsi="宋体" w:hint="eastAsia"/>
        </w:rPr>
        <w:t>、</w:t>
      </w:r>
      <w:r w:rsidRPr="006A528C">
        <w:rPr>
          <w:rFonts w:ascii="宋体" w:eastAsia="宋体" w:hAnsi="宋体"/>
        </w:rPr>
        <w:t>SIC土壤无机碳</w:t>
      </w:r>
      <w:r>
        <w:rPr>
          <w:rFonts w:ascii="宋体" w:eastAsia="宋体" w:hAnsi="宋体" w:hint="eastAsia"/>
        </w:rPr>
        <w:t>、</w:t>
      </w:r>
      <w:r w:rsidRPr="006A528C">
        <w:rPr>
          <w:rFonts w:ascii="宋体" w:eastAsia="宋体" w:hAnsi="宋体"/>
        </w:rPr>
        <w:t>STC土壤全碳</w:t>
      </w:r>
      <w:r>
        <w:rPr>
          <w:rFonts w:ascii="宋体" w:eastAsia="宋体" w:hAnsi="宋体" w:hint="eastAsia"/>
        </w:rPr>
        <w:t>、</w:t>
      </w:r>
      <w:r w:rsidRPr="006A528C">
        <w:rPr>
          <w:rFonts w:ascii="宋体" w:eastAsia="宋体" w:hAnsi="宋体" w:hint="eastAsia"/>
        </w:rPr>
        <w:t>全氮</w:t>
      </w:r>
      <w:r w:rsidRPr="006A528C"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、</w:t>
      </w:r>
      <w:r w:rsidRPr="006A528C">
        <w:rPr>
          <w:rFonts w:ascii="宋体" w:eastAsia="宋体" w:hAnsi="宋体" w:hint="eastAsia"/>
        </w:rPr>
        <w:t>土壤</w:t>
      </w:r>
      <w:r w:rsidRPr="006A528C">
        <w:rPr>
          <w:rFonts w:ascii="宋体" w:eastAsia="宋体" w:hAnsi="宋体"/>
        </w:rPr>
        <w:t>C/N比</w:t>
      </w:r>
      <w:r w:rsidR="009A0D9D">
        <w:rPr>
          <w:rFonts w:ascii="宋体" w:eastAsia="宋体" w:hAnsi="宋体" w:hint="eastAsia"/>
        </w:rPr>
        <w:t>，</w:t>
      </w:r>
      <w:r w:rsidR="009A0D9D">
        <w:rPr>
          <w:rFonts w:ascii="宋体" w:eastAsia="宋体" w:hAnsi="宋体" w:hint="eastAsia"/>
        </w:rPr>
        <w:t>它们之间具备关系表达如式 所示。</w:t>
      </w:r>
    </w:p>
    <w:p w14:paraId="40DD6EA1" w14:textId="6DF865EF" w:rsidR="006A528C" w:rsidRDefault="009A0D9D" w:rsidP="009A0D9D">
      <w:pPr>
        <w:rPr>
          <w:rFonts w:ascii="宋体" w:eastAsia="宋体" w:hAnsi="宋体"/>
        </w:rPr>
      </w:pPr>
      <w:r w:rsidRPr="006A528C">
        <w:rPr>
          <w:rFonts w:ascii="宋体" w:eastAsia="宋体" w:hAnsi="宋体"/>
          <w:position w:val="-28"/>
        </w:rPr>
        <w:object w:dxaOrig="1800" w:dyaOrig="680" w14:anchorId="3E65CD59">
          <v:shape id="_x0000_i1030" type="#_x0000_t75" style="width:90pt;height:34pt" o:ole="">
            <v:imagedata r:id="rId20" o:title=""/>
          </v:shape>
          <o:OLEObject Type="Embed" ProgID="Equation.DSMT4" ShapeID="_x0000_i1030" DrawAspect="Content" ObjectID="_1726862276" r:id="rId21"/>
        </w:object>
      </w:r>
    </w:p>
    <w:p w14:paraId="5D2E0B15" w14:textId="2C30663C" w:rsidR="000123AB" w:rsidRDefault="00CB1310" w:rsidP="00DD75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附件1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中，</w:t>
      </w:r>
      <w:r w:rsidR="00D9195C">
        <w:rPr>
          <w:rFonts w:ascii="宋体" w:eastAsia="宋体" w:hAnsi="宋体" w:hint="eastAsia"/>
        </w:rPr>
        <w:t>在进行碳氮检测数据集制作时</w:t>
      </w:r>
      <w:r>
        <w:rPr>
          <w:rFonts w:ascii="宋体" w:eastAsia="宋体" w:hAnsi="宋体" w:hint="eastAsia"/>
        </w:rPr>
        <w:t>使用的</w:t>
      </w:r>
      <w:r w:rsidR="00D9195C" w:rsidRPr="00E62C69">
        <w:rPr>
          <w:rFonts w:ascii="宋体" w:eastAsia="宋体" w:hAnsi="宋体" w:hint="eastAsia"/>
        </w:rPr>
        <w:t>测定</w:t>
      </w:r>
      <w:r w:rsidR="00E62C69" w:rsidRPr="00E62C69">
        <w:rPr>
          <w:rFonts w:ascii="宋体" w:eastAsia="宋体" w:hAnsi="宋体" w:hint="eastAsia"/>
        </w:rPr>
        <w:t>方法如下</w:t>
      </w:r>
      <w:r w:rsidR="00D9195C" w:rsidRPr="00E62C69">
        <w:rPr>
          <w:rFonts w:ascii="宋体" w:eastAsia="宋体" w:hAnsi="宋体" w:hint="eastAsia"/>
        </w:rPr>
        <w:t>：土壤有机碳含量的测定采用重铬酸钾容量法</w:t>
      </w:r>
      <w:proofErr w:type="gramStart"/>
      <w:r w:rsidR="00D9195C" w:rsidRPr="00E62C69">
        <w:rPr>
          <w:rFonts w:ascii="宋体" w:eastAsia="宋体" w:hAnsi="宋体" w:hint="eastAsia"/>
        </w:rPr>
        <w:t>一</w:t>
      </w:r>
      <w:proofErr w:type="gramEnd"/>
      <w:r w:rsidR="00D9195C" w:rsidRPr="00E62C69">
        <w:rPr>
          <w:rFonts w:ascii="宋体" w:eastAsia="宋体" w:hAnsi="宋体" w:hint="eastAsia"/>
        </w:rPr>
        <w:t>外加热法；无机</w:t>
      </w:r>
      <w:proofErr w:type="gramStart"/>
      <w:r w:rsidR="00D9195C" w:rsidRPr="00E62C69">
        <w:rPr>
          <w:rFonts w:ascii="宋体" w:eastAsia="宋体" w:hAnsi="宋体" w:hint="eastAsia"/>
        </w:rPr>
        <w:t>碳选择</w:t>
      </w:r>
      <w:proofErr w:type="gramEnd"/>
      <w:r w:rsidR="00D9195C" w:rsidRPr="00E62C69">
        <w:rPr>
          <w:rFonts w:ascii="宋体" w:eastAsia="宋体" w:hAnsi="宋体" w:hint="eastAsia"/>
        </w:rPr>
        <w:t>干烧法；土壤全氮含量的测定方法为半微量凯氏</w:t>
      </w:r>
      <w:proofErr w:type="gramStart"/>
      <w:r w:rsidR="00D9195C" w:rsidRPr="00E62C69">
        <w:rPr>
          <w:rFonts w:ascii="宋体" w:eastAsia="宋体" w:hAnsi="宋体" w:hint="eastAsia"/>
        </w:rPr>
        <w:t>定氮法</w:t>
      </w:r>
      <w:proofErr w:type="gramEnd"/>
      <w:r w:rsidR="00E62C69">
        <w:rPr>
          <w:rFonts w:ascii="宋体" w:eastAsia="宋体" w:hAnsi="宋体" w:hint="eastAsia"/>
        </w:rPr>
        <w:t>。可知土壤全</w:t>
      </w:r>
      <w:proofErr w:type="gramStart"/>
      <w:r w:rsidR="00E62C69">
        <w:rPr>
          <w:rFonts w:ascii="宋体" w:eastAsia="宋体" w:hAnsi="宋体" w:hint="eastAsia"/>
        </w:rPr>
        <w:t>碳以及</w:t>
      </w:r>
      <w:proofErr w:type="gramEnd"/>
      <w:r w:rsidR="00E62C69">
        <w:rPr>
          <w:rFonts w:ascii="宋体" w:eastAsia="宋体" w:hAnsi="宋体" w:hint="eastAsia"/>
        </w:rPr>
        <w:t>土壤C/N比不是通过测定得出，二是通过式[</w:t>
      </w:r>
      <w:r w:rsidR="00E62C69">
        <w:rPr>
          <w:rFonts w:ascii="宋体" w:eastAsia="宋体" w:hAnsi="宋体"/>
        </w:rPr>
        <w:t>]</w:t>
      </w:r>
      <w:r w:rsidR="00E62C69">
        <w:rPr>
          <w:rFonts w:ascii="宋体" w:eastAsia="宋体" w:hAnsi="宋体" w:hint="eastAsia"/>
        </w:rPr>
        <w:t>计算得来。</w:t>
      </w:r>
      <w:r w:rsidR="006A528C">
        <w:rPr>
          <w:rFonts w:ascii="宋体" w:eastAsia="宋体" w:hAnsi="宋体" w:hint="eastAsia"/>
        </w:rPr>
        <w:t>因此，实际只需要</w:t>
      </w:r>
      <w:r w:rsidR="00D9195C">
        <w:rPr>
          <w:rFonts w:ascii="宋体" w:eastAsia="宋体" w:hAnsi="宋体" w:hint="eastAsia"/>
        </w:rPr>
        <w:t>预测</w:t>
      </w:r>
      <w:r w:rsidR="006A528C">
        <w:rPr>
          <w:rFonts w:ascii="宋体" w:eastAsia="宋体" w:hAnsi="宋体" w:hint="eastAsia"/>
        </w:rPr>
        <w:t>三个</w:t>
      </w:r>
      <w:r w:rsidR="00D9195C">
        <w:rPr>
          <w:rFonts w:ascii="宋体" w:eastAsia="宋体" w:hAnsi="宋体" w:hint="eastAsia"/>
        </w:rPr>
        <w:t>量：</w:t>
      </w:r>
      <w:r w:rsidR="00D9195C" w:rsidRPr="006A528C">
        <w:rPr>
          <w:rFonts w:ascii="宋体" w:eastAsia="宋体" w:hAnsi="宋体"/>
        </w:rPr>
        <w:t>SOC</w:t>
      </w:r>
      <w:r w:rsidR="00D9195C">
        <w:rPr>
          <w:rFonts w:ascii="宋体" w:eastAsia="宋体" w:hAnsi="宋体" w:hint="eastAsia"/>
        </w:rPr>
        <w:t>、</w:t>
      </w:r>
      <w:r w:rsidR="00D9195C" w:rsidRPr="006A528C">
        <w:rPr>
          <w:rFonts w:ascii="宋体" w:eastAsia="宋体" w:hAnsi="宋体"/>
        </w:rPr>
        <w:t>SIC</w:t>
      </w:r>
      <w:r w:rsidR="00D9195C">
        <w:rPr>
          <w:rFonts w:ascii="宋体" w:eastAsia="宋体" w:hAnsi="宋体" w:hint="eastAsia"/>
        </w:rPr>
        <w:t>、</w:t>
      </w:r>
      <w:r w:rsidR="00D9195C" w:rsidRPr="006A528C">
        <w:rPr>
          <w:rFonts w:ascii="宋体" w:eastAsia="宋体" w:hAnsi="宋体"/>
        </w:rPr>
        <w:t>N</w:t>
      </w:r>
      <w:r w:rsidR="00D9195C">
        <w:rPr>
          <w:rFonts w:ascii="宋体" w:eastAsia="宋体" w:hAnsi="宋体" w:hint="eastAsia"/>
        </w:rPr>
        <w:t>，其余两个</w:t>
      </w:r>
      <w:proofErr w:type="gramStart"/>
      <w:r w:rsidR="00D9195C">
        <w:rPr>
          <w:rFonts w:ascii="宋体" w:eastAsia="宋体" w:hAnsi="宋体" w:hint="eastAsia"/>
        </w:rPr>
        <w:t>量通过</w:t>
      </w:r>
      <w:proofErr w:type="gramEnd"/>
      <w:r w:rsidR="00D9195C">
        <w:rPr>
          <w:rFonts w:ascii="宋体" w:eastAsia="宋体" w:hAnsi="宋体" w:hint="eastAsia"/>
        </w:rPr>
        <w:t>关系式可以计算得到。</w:t>
      </w:r>
    </w:p>
    <w:p w14:paraId="294861CE" w14:textId="638B1109" w:rsidR="00DD759F" w:rsidRDefault="00DD759F" w:rsidP="00DD75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.2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土壤化学性质数据处理</w:t>
      </w:r>
    </w:p>
    <w:p w14:paraId="69196E58" w14:textId="0EA804EA" w:rsidR="00DD759F" w:rsidRDefault="00DD759F" w:rsidP="00DD75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附件1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中对各放牧小区的土壤化学性质参数进行了测量，通过对数据集的观察发现，采样实验隔年进行，采样时会在同一时间进行多次采样，如2</w:t>
      </w:r>
      <w:r>
        <w:rPr>
          <w:rFonts w:ascii="宋体" w:eastAsia="宋体" w:hAnsi="宋体"/>
        </w:rPr>
        <w:t>018</w:t>
      </w:r>
      <w:r>
        <w:rPr>
          <w:rFonts w:ascii="宋体" w:eastAsia="宋体" w:hAnsi="宋体" w:hint="eastAsia"/>
        </w:rPr>
        <w:t>年进行了三次采样。因此，首先需要对各年年内的数据求平均</w:t>
      </w:r>
      <w:r w:rsidR="006641A1">
        <w:rPr>
          <w:rFonts w:ascii="宋体" w:eastAsia="宋体" w:hAnsi="宋体" w:hint="eastAsia"/>
        </w:rPr>
        <w:t>。</w:t>
      </w:r>
    </w:p>
    <w:p w14:paraId="5ED149DE" w14:textId="374199DC" w:rsidR="006641A1" w:rsidRDefault="006641A1" w:rsidP="00DD759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观察各列数据，通过式[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计算C</w:t>
      </w:r>
      <w:r>
        <w:rPr>
          <w:rFonts w:ascii="宋体" w:eastAsia="宋体" w:hAnsi="宋体"/>
        </w:rPr>
        <w:t>/N</w:t>
      </w:r>
      <w:r>
        <w:rPr>
          <w:rFonts w:ascii="宋体" w:eastAsia="宋体" w:hAnsi="宋体" w:hint="eastAsia"/>
        </w:rPr>
        <w:t>，与数据集中的C/N值进行对比，发现有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组数据存在数值上的偏差</w:t>
      </w:r>
      <w:r w:rsidR="008E70F1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例如2</w:t>
      </w:r>
      <w:r>
        <w:rPr>
          <w:rFonts w:ascii="宋体" w:eastAsia="宋体" w:hAnsi="宋体"/>
        </w:rPr>
        <w:t>012</w:t>
      </w:r>
      <w:r>
        <w:rPr>
          <w:rFonts w:ascii="宋体" w:eastAsia="宋体" w:hAnsi="宋体" w:hint="eastAsia"/>
        </w:rPr>
        <w:t>年在G9区域进行的碳氮数据检测，通过式[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计算出来的C/N值与数据集中提供的C/N有2</w:t>
      </w:r>
      <w:r>
        <w:rPr>
          <w:rFonts w:ascii="宋体" w:eastAsia="宋体" w:hAnsi="宋体"/>
        </w:rPr>
        <w:t>.3</w:t>
      </w:r>
      <w:r>
        <w:rPr>
          <w:rFonts w:ascii="宋体" w:eastAsia="宋体" w:hAnsi="宋体" w:hint="eastAsia"/>
        </w:rPr>
        <w:t>（%）的差距，这里猜想是数据集中对数据的计算处理有</w:t>
      </w:r>
      <w:r w:rsidR="008E70F1">
        <w:rPr>
          <w:rFonts w:ascii="宋体" w:eastAsia="宋体" w:hAnsi="宋体" w:hint="eastAsia"/>
        </w:rPr>
        <w:t>一定的</w:t>
      </w:r>
      <w:r>
        <w:rPr>
          <w:rFonts w:ascii="宋体" w:eastAsia="宋体" w:hAnsi="宋体" w:hint="eastAsia"/>
        </w:rPr>
        <w:t>误差，</w:t>
      </w:r>
      <w:r w:rsidR="008E70F1">
        <w:rPr>
          <w:rFonts w:ascii="宋体" w:eastAsia="宋体" w:hAnsi="宋体" w:hint="eastAsia"/>
        </w:rPr>
        <w:t>因此对</w:t>
      </w:r>
      <w:r>
        <w:rPr>
          <w:rFonts w:ascii="宋体" w:eastAsia="宋体" w:hAnsi="宋体" w:hint="eastAsia"/>
        </w:rPr>
        <w:t>本题中</w:t>
      </w:r>
      <w:r w:rsidR="008E70F1">
        <w:rPr>
          <w:rFonts w:ascii="宋体" w:eastAsia="宋体" w:hAnsi="宋体" w:hint="eastAsia"/>
        </w:rPr>
        <w:t>即将进行</w:t>
      </w:r>
      <w:r>
        <w:rPr>
          <w:rFonts w:ascii="宋体" w:eastAsia="宋体" w:hAnsi="宋体" w:hint="eastAsia"/>
        </w:rPr>
        <w:t>的预测</w:t>
      </w:r>
      <w:r w:rsidR="008E70F1">
        <w:rPr>
          <w:rFonts w:ascii="宋体" w:eastAsia="宋体" w:hAnsi="宋体" w:hint="eastAsia"/>
        </w:rPr>
        <w:t>没有影响</w:t>
      </w:r>
      <w:r>
        <w:rPr>
          <w:rFonts w:ascii="宋体" w:eastAsia="宋体" w:hAnsi="宋体" w:hint="eastAsia"/>
        </w:rPr>
        <w:t>。</w:t>
      </w:r>
    </w:p>
    <w:p w14:paraId="14E536C8" w14:textId="3A56A6C3" w:rsidR="00DD759F" w:rsidRDefault="000123AB" w:rsidP="00DD759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.2</w:t>
      </w:r>
      <w:r>
        <w:rPr>
          <w:rFonts w:ascii="宋体" w:eastAsia="宋体" w:hAnsi="宋体" w:hint="eastAsia"/>
        </w:rPr>
        <w:t>.</w:t>
      </w:r>
      <w:r w:rsidR="00DD759F">
        <w:rPr>
          <w:rFonts w:ascii="宋体" w:eastAsia="宋体" w:hAnsi="宋体"/>
        </w:rPr>
        <w:t>3</w:t>
      </w:r>
      <w:r w:rsidR="00273B26">
        <w:rPr>
          <w:rFonts w:ascii="宋体" w:eastAsia="宋体" w:hAnsi="宋体" w:hint="eastAsia"/>
        </w:rPr>
        <w:t>灰度预测</w:t>
      </w:r>
    </w:p>
    <w:p w14:paraId="758694D0" w14:textId="0D9CB989" w:rsidR="00DD759F" w:rsidRDefault="00DD759F" w:rsidP="00DD75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 w:rsidR="008E70F1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为2</w:t>
      </w:r>
      <w:r>
        <w:rPr>
          <w:rFonts w:ascii="宋体" w:eastAsia="宋体" w:hAnsi="宋体"/>
        </w:rPr>
        <w:t>012</w:t>
      </w:r>
      <w:r>
        <w:rPr>
          <w:rFonts w:ascii="宋体" w:eastAsia="宋体" w:hAnsi="宋体" w:hint="eastAsia"/>
        </w:rPr>
        <w:t>年到2</w:t>
      </w:r>
      <w:r>
        <w:rPr>
          <w:rFonts w:ascii="宋体" w:eastAsia="宋体" w:hAnsi="宋体"/>
        </w:rPr>
        <w:t>020</w:t>
      </w:r>
      <w:r>
        <w:rPr>
          <w:rFonts w:ascii="宋体" w:eastAsia="宋体" w:hAnsi="宋体" w:hint="eastAsia"/>
        </w:rPr>
        <w:t>年间G20区域的</w:t>
      </w:r>
      <w:r w:rsidRPr="006A528C">
        <w:rPr>
          <w:rFonts w:ascii="宋体" w:eastAsia="宋体" w:hAnsi="宋体"/>
        </w:rPr>
        <w:t>SOC</w:t>
      </w:r>
      <w:r>
        <w:rPr>
          <w:rFonts w:ascii="宋体" w:eastAsia="宋体" w:hAnsi="宋体" w:hint="eastAsia"/>
        </w:rPr>
        <w:t>、SIC、N的变化趋势，图 为2</w:t>
      </w:r>
      <w:r>
        <w:rPr>
          <w:rFonts w:ascii="宋体" w:eastAsia="宋体" w:hAnsi="宋体"/>
        </w:rPr>
        <w:t>012</w:t>
      </w:r>
      <w:r>
        <w:rPr>
          <w:rFonts w:ascii="宋体" w:eastAsia="宋体" w:hAnsi="宋体" w:hint="eastAsia"/>
        </w:rPr>
        <w:t>年到2</w:t>
      </w:r>
      <w:r>
        <w:rPr>
          <w:rFonts w:ascii="宋体" w:eastAsia="宋体" w:hAnsi="宋体"/>
        </w:rPr>
        <w:t>020</w:t>
      </w:r>
      <w:r>
        <w:rPr>
          <w:rFonts w:ascii="宋体" w:eastAsia="宋体" w:hAnsi="宋体" w:hint="eastAsia"/>
        </w:rPr>
        <w:t>年间G20区域的C</w:t>
      </w:r>
      <w:r>
        <w:rPr>
          <w:rFonts w:ascii="宋体" w:eastAsia="宋体" w:hAnsi="宋体"/>
        </w:rPr>
        <w:t>/N</w:t>
      </w:r>
      <w:r>
        <w:rPr>
          <w:rFonts w:ascii="宋体" w:eastAsia="宋体" w:hAnsi="宋体" w:hint="eastAsia"/>
        </w:rPr>
        <w:t>比变化趋势。</w:t>
      </w:r>
    </w:p>
    <w:p w14:paraId="4B06B2AE" w14:textId="1EBDE1A7" w:rsidR="00DD759F" w:rsidRPr="000123AB" w:rsidRDefault="00DD759F" w:rsidP="00DD759F">
      <w:pPr>
        <w:rPr>
          <w:rFonts w:ascii="宋体" w:eastAsia="宋体" w:hAnsi="宋体"/>
        </w:rPr>
      </w:pPr>
      <w:r>
        <w:rPr>
          <w:rFonts w:hint="eastAsia"/>
          <w:noProof/>
        </w:rPr>
        <w:drawing>
          <wp:inline distT="0" distB="0" distL="0" distR="0" wp14:anchorId="67689B41" wp14:editId="3318FB95">
            <wp:extent cx="2520000" cy="19097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0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0785D57" wp14:editId="04A1C71F">
            <wp:extent cx="2520000" cy="19097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0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9972" w14:textId="77777777" w:rsidR="00DD759F" w:rsidRDefault="00DD759F" w:rsidP="00DD75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从图中可以看出，经过G</w:t>
      </w:r>
      <w:r>
        <w:rPr>
          <w:rFonts w:ascii="宋体" w:eastAsia="宋体" w:hAnsi="宋体"/>
        </w:rPr>
        <w:t>20</w:t>
      </w:r>
      <w:r>
        <w:rPr>
          <w:rFonts w:ascii="宋体" w:eastAsia="宋体" w:hAnsi="宋体" w:hint="eastAsia"/>
        </w:rPr>
        <w:t>区域内常年地重度放牧后，碳氮比总体呈下降趋势，这对未来土壤化学性质的预测提供了参考。</w:t>
      </w:r>
    </w:p>
    <w:p w14:paraId="15BF13D6" w14:textId="4479C45A" w:rsidR="00AD4512" w:rsidRDefault="008E70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本数据集的特点是数据量极少，具体来讲，对于特定区域只有过去若干年内的5组数据，</w:t>
      </w:r>
      <w:r w:rsidR="005A4BF7">
        <w:rPr>
          <w:rFonts w:ascii="宋体" w:eastAsia="宋体" w:hAnsi="宋体" w:hint="eastAsia"/>
        </w:rPr>
        <w:t>因此</w:t>
      </w:r>
      <w:r>
        <w:rPr>
          <w:rFonts w:ascii="宋体" w:eastAsia="宋体" w:hAnsi="宋体" w:hint="eastAsia"/>
        </w:rPr>
        <w:t>这里需要通过</w:t>
      </w:r>
      <w:r w:rsidR="005A4BF7">
        <w:rPr>
          <w:rFonts w:ascii="宋体" w:eastAsia="宋体" w:hAnsi="宋体" w:hint="eastAsia"/>
        </w:rPr>
        <w:t>仅有的</w:t>
      </w:r>
      <w:r>
        <w:rPr>
          <w:rFonts w:ascii="宋体" w:eastAsia="宋体" w:hAnsi="宋体" w:hint="eastAsia"/>
        </w:rPr>
        <w:t>5组数据来进行预测。</w:t>
      </w:r>
      <w:r w:rsidR="00AD4512">
        <w:rPr>
          <w:rFonts w:ascii="宋体" w:eastAsia="宋体" w:hAnsi="宋体" w:hint="eastAsia"/>
        </w:rPr>
        <w:t>灰度预测模型</w:t>
      </w:r>
      <w:r w:rsidR="00AD4512" w:rsidRPr="00AD4512">
        <w:rPr>
          <w:rFonts w:ascii="宋体" w:eastAsia="宋体" w:hAnsi="宋体" w:hint="eastAsia"/>
        </w:rPr>
        <w:t>是基于客观事物的过去和现在的发展规律</w:t>
      </w:r>
      <w:r w:rsidR="00AD4512">
        <w:rPr>
          <w:rFonts w:ascii="宋体" w:eastAsia="宋体" w:hAnsi="宋体" w:hint="eastAsia"/>
        </w:rPr>
        <w:t>来进行预测</w:t>
      </w:r>
      <w:r w:rsidR="005A4BF7">
        <w:rPr>
          <w:rFonts w:ascii="宋体" w:eastAsia="宋体" w:hAnsi="宋体" w:hint="eastAsia"/>
        </w:rPr>
        <w:t>的一种模型</w:t>
      </w:r>
      <w:r>
        <w:rPr>
          <w:rFonts w:ascii="宋体" w:eastAsia="宋体" w:hAnsi="宋体" w:hint="eastAsia"/>
        </w:rPr>
        <w:t>，该模型在</w:t>
      </w:r>
      <w:r w:rsidR="00AD4512">
        <w:rPr>
          <w:rFonts w:ascii="宋体" w:eastAsia="宋体" w:hAnsi="宋体" w:hint="eastAsia"/>
        </w:rPr>
        <w:t>采用极少量样本预测未来短期内</w:t>
      </w:r>
      <w:r>
        <w:rPr>
          <w:rFonts w:ascii="宋体" w:eastAsia="宋体" w:hAnsi="宋体" w:hint="eastAsia"/>
        </w:rPr>
        <w:t>的数据上具有一定的优势，因此适用于本题中的情况。</w:t>
      </w:r>
    </w:p>
    <w:p w14:paraId="39625675" w14:textId="4BA9E13B" w:rsidR="00273B26" w:rsidRDefault="00273B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灰度预测的结果</w:t>
      </w:r>
      <w:r w:rsidR="008E70F1">
        <w:rPr>
          <w:rFonts w:ascii="宋体" w:eastAsia="宋体" w:hAnsi="宋体" w:hint="eastAsia"/>
        </w:rPr>
        <w:t>（STC和C</w:t>
      </w:r>
      <w:r w:rsidR="008E70F1">
        <w:rPr>
          <w:rFonts w:ascii="宋体" w:eastAsia="宋体" w:hAnsi="宋体"/>
        </w:rPr>
        <w:t>/</w:t>
      </w:r>
      <w:r w:rsidR="008E70F1">
        <w:rPr>
          <w:rFonts w:ascii="宋体" w:eastAsia="宋体" w:hAnsi="宋体" w:hint="eastAsia"/>
        </w:rPr>
        <w:t>N是计算出来的）</w:t>
      </w:r>
      <w:r w:rsidR="00D303DE">
        <w:rPr>
          <w:rFonts w:ascii="宋体" w:eastAsia="宋体" w:hAnsi="宋体" w:hint="eastAsia"/>
        </w:rPr>
        <w:t xml:space="preserve">见表 </w:t>
      </w:r>
      <w:r w:rsidR="008E70F1">
        <w:rPr>
          <w:rFonts w:ascii="宋体" w:eastAsia="宋体" w:hAnsi="宋体" w:hint="eastAsia"/>
        </w:rPr>
        <w:t>，数据保留了</w:t>
      </w:r>
      <w:r w:rsidR="00D303DE">
        <w:rPr>
          <w:rFonts w:ascii="宋体" w:eastAsia="宋体" w:hAnsi="宋体" w:hint="eastAsia"/>
        </w:rPr>
        <w:t>两位小数，与附件1</w:t>
      </w:r>
      <w:r w:rsidR="00D303DE">
        <w:rPr>
          <w:rFonts w:ascii="宋体" w:eastAsia="宋体" w:hAnsi="宋体"/>
        </w:rPr>
        <w:t>4</w:t>
      </w:r>
      <w:r w:rsidR="00D303DE">
        <w:rPr>
          <w:rFonts w:ascii="宋体" w:eastAsia="宋体" w:hAnsi="宋体" w:hint="eastAsia"/>
        </w:rPr>
        <w:t>保持一致。</w:t>
      </w:r>
    </w:p>
    <w:p w14:paraId="7B06BA50" w14:textId="4C268021" w:rsidR="00D303DE" w:rsidRDefault="00D303DE">
      <w:pPr>
        <w:rPr>
          <w:rFonts w:ascii="宋体" w:eastAsia="宋体" w:hAnsi="宋体"/>
        </w:rPr>
      </w:pPr>
    </w:p>
    <w:p w14:paraId="7C0E4F92" w14:textId="025600E2" w:rsidR="00D303DE" w:rsidRDefault="00D303DE">
      <w:pPr>
        <w:rPr>
          <w:rFonts w:ascii="宋体" w:eastAsia="宋体" w:hAnsi="宋体"/>
        </w:rPr>
      </w:pPr>
    </w:p>
    <w:p w14:paraId="386C933A" w14:textId="7B05103F" w:rsidR="00D303DE" w:rsidRDefault="00D303DE">
      <w:pPr>
        <w:rPr>
          <w:rFonts w:ascii="宋体" w:eastAsia="宋体" w:hAnsi="宋体"/>
        </w:rPr>
      </w:pPr>
    </w:p>
    <w:p w14:paraId="3F79618C" w14:textId="77777777" w:rsidR="00D303DE" w:rsidRDefault="00D303DE">
      <w:pPr>
        <w:rPr>
          <w:rFonts w:ascii="宋体" w:eastAsia="宋体" w:hAnsi="宋体" w:hint="eastAsia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63"/>
        <w:gridCol w:w="1155"/>
        <w:gridCol w:w="1470"/>
        <w:gridCol w:w="1365"/>
        <w:gridCol w:w="1260"/>
        <w:gridCol w:w="1087"/>
        <w:gridCol w:w="1322"/>
      </w:tblGrid>
      <w:tr w:rsidR="00273B26" w:rsidRPr="00D303DE" w14:paraId="3174EAA1" w14:textId="77777777" w:rsidTr="008E70F1">
        <w:trPr>
          <w:jc w:val="center"/>
        </w:trPr>
        <w:tc>
          <w:tcPr>
            <w:tcW w:w="863" w:type="dxa"/>
            <w:vAlign w:val="center"/>
          </w:tcPr>
          <w:p w14:paraId="027A70B3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0" w:name="OLE_LINK6"/>
            <w:r w:rsidRPr="00D303DE">
              <w:rPr>
                <w:rFonts w:ascii="Times New Roman" w:hAnsi="Times New Roman" w:cs="Times New Roman"/>
                <w:szCs w:val="21"/>
              </w:rPr>
              <w:lastRenderedPageBreak/>
              <w:t>放牧</w:t>
            </w:r>
          </w:p>
          <w:p w14:paraId="2E422D37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强度</w:t>
            </w:r>
          </w:p>
        </w:tc>
        <w:tc>
          <w:tcPr>
            <w:tcW w:w="1155" w:type="dxa"/>
            <w:vAlign w:val="center"/>
          </w:tcPr>
          <w:p w14:paraId="3BCD5493" w14:textId="77777777" w:rsidR="00273B26" w:rsidRPr="00D303DE" w:rsidRDefault="00273B26" w:rsidP="000E48F4">
            <w:pPr>
              <w:widowControl/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Plot</w:t>
            </w:r>
          </w:p>
          <w:p w14:paraId="4F3261B8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放牧小区</w:t>
            </w:r>
          </w:p>
        </w:tc>
        <w:tc>
          <w:tcPr>
            <w:tcW w:w="1470" w:type="dxa"/>
            <w:vAlign w:val="center"/>
          </w:tcPr>
          <w:p w14:paraId="5ADBB346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SOC</w:t>
            </w:r>
          </w:p>
          <w:p w14:paraId="39795FB1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土壤有机碳</w:t>
            </w:r>
          </w:p>
        </w:tc>
        <w:tc>
          <w:tcPr>
            <w:tcW w:w="1365" w:type="dxa"/>
            <w:vAlign w:val="center"/>
          </w:tcPr>
          <w:p w14:paraId="0058EC49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SIC</w:t>
            </w:r>
          </w:p>
          <w:p w14:paraId="6E6D5DF8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土壤无机碳</w:t>
            </w:r>
          </w:p>
        </w:tc>
        <w:tc>
          <w:tcPr>
            <w:tcW w:w="1260" w:type="dxa"/>
            <w:vAlign w:val="center"/>
          </w:tcPr>
          <w:p w14:paraId="74BAEECD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STC</w:t>
            </w:r>
          </w:p>
          <w:p w14:paraId="42681281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土壤全碳</w:t>
            </w:r>
          </w:p>
        </w:tc>
        <w:tc>
          <w:tcPr>
            <w:tcW w:w="1087" w:type="dxa"/>
            <w:vAlign w:val="center"/>
          </w:tcPr>
          <w:p w14:paraId="2D9AA539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全</w:t>
            </w:r>
            <w:r w:rsidRPr="00D303DE"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1322" w:type="dxa"/>
            <w:vAlign w:val="center"/>
          </w:tcPr>
          <w:p w14:paraId="20C144B0" w14:textId="77777777" w:rsidR="00273B26" w:rsidRPr="00D303DE" w:rsidRDefault="00273B26" w:rsidP="000E48F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土壤</w:t>
            </w:r>
            <w:r w:rsidRPr="00D303DE">
              <w:rPr>
                <w:rFonts w:ascii="Times New Roman" w:hAnsi="Times New Roman" w:cs="Times New Roman"/>
                <w:szCs w:val="21"/>
              </w:rPr>
              <w:t>C/N</w:t>
            </w:r>
            <w:r w:rsidRPr="00D303DE">
              <w:rPr>
                <w:rFonts w:ascii="Times New Roman" w:hAnsi="Times New Roman" w:cs="Times New Roman"/>
                <w:szCs w:val="21"/>
              </w:rPr>
              <w:t>比</w:t>
            </w:r>
          </w:p>
        </w:tc>
      </w:tr>
      <w:bookmarkEnd w:id="0"/>
      <w:tr w:rsidR="00D303DE" w:rsidRPr="00D303DE" w14:paraId="44246674" w14:textId="77777777" w:rsidTr="00D303DE">
        <w:trPr>
          <w:jc w:val="center"/>
        </w:trPr>
        <w:tc>
          <w:tcPr>
            <w:tcW w:w="863" w:type="dxa"/>
            <w:vMerge w:val="restart"/>
            <w:vAlign w:val="center"/>
          </w:tcPr>
          <w:p w14:paraId="6D5A0265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NG</w:t>
            </w:r>
          </w:p>
        </w:tc>
        <w:tc>
          <w:tcPr>
            <w:tcW w:w="1155" w:type="dxa"/>
            <w:vAlign w:val="center"/>
          </w:tcPr>
          <w:p w14:paraId="311AC9B7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G17</w:t>
            </w:r>
          </w:p>
        </w:tc>
        <w:tc>
          <w:tcPr>
            <w:tcW w:w="1470" w:type="dxa"/>
          </w:tcPr>
          <w:p w14:paraId="6BB9300B" w14:textId="5CFAE59B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17.98 </w:t>
            </w:r>
          </w:p>
        </w:tc>
        <w:tc>
          <w:tcPr>
            <w:tcW w:w="1365" w:type="dxa"/>
          </w:tcPr>
          <w:p w14:paraId="3A750989" w14:textId="6E089CDD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4.93 </w:t>
            </w:r>
          </w:p>
        </w:tc>
        <w:tc>
          <w:tcPr>
            <w:tcW w:w="1260" w:type="dxa"/>
            <w:shd w:val="clear" w:color="auto" w:fill="auto"/>
          </w:tcPr>
          <w:p w14:paraId="36FBAA35" w14:textId="7617FC9B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22.90 </w:t>
            </w:r>
          </w:p>
        </w:tc>
        <w:tc>
          <w:tcPr>
            <w:tcW w:w="1087" w:type="dxa"/>
          </w:tcPr>
          <w:p w14:paraId="6FBD7A22" w14:textId="45FDACFF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2.31 </w:t>
            </w:r>
          </w:p>
        </w:tc>
        <w:tc>
          <w:tcPr>
            <w:tcW w:w="1322" w:type="dxa"/>
            <w:shd w:val="clear" w:color="auto" w:fill="auto"/>
          </w:tcPr>
          <w:p w14:paraId="5303641C" w14:textId="1EA1B39C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9.91 </w:t>
            </w:r>
          </w:p>
        </w:tc>
      </w:tr>
      <w:tr w:rsidR="00D303DE" w:rsidRPr="00D303DE" w14:paraId="77BBEB53" w14:textId="77777777" w:rsidTr="00D303DE">
        <w:trPr>
          <w:jc w:val="center"/>
        </w:trPr>
        <w:tc>
          <w:tcPr>
            <w:tcW w:w="863" w:type="dxa"/>
            <w:vMerge/>
            <w:vAlign w:val="center"/>
          </w:tcPr>
          <w:p w14:paraId="437B59A4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5" w:type="dxa"/>
            <w:vAlign w:val="center"/>
          </w:tcPr>
          <w:p w14:paraId="6E2AB8D3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G19</w:t>
            </w:r>
          </w:p>
        </w:tc>
        <w:tc>
          <w:tcPr>
            <w:tcW w:w="1470" w:type="dxa"/>
          </w:tcPr>
          <w:p w14:paraId="78016518" w14:textId="50A38B8C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18.09 </w:t>
            </w:r>
          </w:p>
        </w:tc>
        <w:tc>
          <w:tcPr>
            <w:tcW w:w="1365" w:type="dxa"/>
          </w:tcPr>
          <w:p w14:paraId="68904007" w14:textId="42B3C060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3.65 </w:t>
            </w:r>
          </w:p>
        </w:tc>
        <w:tc>
          <w:tcPr>
            <w:tcW w:w="1260" w:type="dxa"/>
            <w:shd w:val="clear" w:color="auto" w:fill="auto"/>
          </w:tcPr>
          <w:p w14:paraId="00F5458E" w14:textId="52D9AA06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21.74 </w:t>
            </w:r>
          </w:p>
        </w:tc>
        <w:tc>
          <w:tcPr>
            <w:tcW w:w="1087" w:type="dxa"/>
          </w:tcPr>
          <w:p w14:paraId="5C7A1979" w14:textId="0E457361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2.40 </w:t>
            </w:r>
          </w:p>
        </w:tc>
        <w:tc>
          <w:tcPr>
            <w:tcW w:w="1322" w:type="dxa"/>
            <w:shd w:val="clear" w:color="auto" w:fill="auto"/>
          </w:tcPr>
          <w:p w14:paraId="53301C56" w14:textId="497F9154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9.07 </w:t>
            </w:r>
          </w:p>
        </w:tc>
      </w:tr>
      <w:tr w:rsidR="00D303DE" w:rsidRPr="00D303DE" w14:paraId="0510E3E2" w14:textId="77777777" w:rsidTr="00D303DE">
        <w:trPr>
          <w:jc w:val="center"/>
        </w:trPr>
        <w:tc>
          <w:tcPr>
            <w:tcW w:w="863" w:type="dxa"/>
            <w:vMerge/>
            <w:vAlign w:val="center"/>
          </w:tcPr>
          <w:p w14:paraId="7F3FD86B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5" w:type="dxa"/>
            <w:vAlign w:val="center"/>
          </w:tcPr>
          <w:p w14:paraId="4F5E7815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G21</w:t>
            </w:r>
          </w:p>
        </w:tc>
        <w:tc>
          <w:tcPr>
            <w:tcW w:w="1470" w:type="dxa"/>
          </w:tcPr>
          <w:p w14:paraId="7631972A" w14:textId="4D840E5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22.70 </w:t>
            </w:r>
          </w:p>
        </w:tc>
        <w:tc>
          <w:tcPr>
            <w:tcW w:w="1365" w:type="dxa"/>
          </w:tcPr>
          <w:p w14:paraId="678128C8" w14:textId="196A2E82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3.06 </w:t>
            </w:r>
          </w:p>
        </w:tc>
        <w:tc>
          <w:tcPr>
            <w:tcW w:w="1260" w:type="dxa"/>
            <w:shd w:val="clear" w:color="auto" w:fill="auto"/>
          </w:tcPr>
          <w:p w14:paraId="61066AAE" w14:textId="6B14101D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25.76 </w:t>
            </w:r>
          </w:p>
        </w:tc>
        <w:tc>
          <w:tcPr>
            <w:tcW w:w="1087" w:type="dxa"/>
          </w:tcPr>
          <w:p w14:paraId="4E376FE0" w14:textId="560E0CB8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2.77 </w:t>
            </w:r>
          </w:p>
        </w:tc>
        <w:tc>
          <w:tcPr>
            <w:tcW w:w="1322" w:type="dxa"/>
            <w:shd w:val="clear" w:color="auto" w:fill="auto"/>
          </w:tcPr>
          <w:p w14:paraId="3FCBB5F9" w14:textId="5E8D9E8D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9.31 </w:t>
            </w:r>
          </w:p>
        </w:tc>
      </w:tr>
      <w:tr w:rsidR="00D303DE" w:rsidRPr="00D303DE" w14:paraId="0A82870D" w14:textId="77777777" w:rsidTr="00D303DE">
        <w:trPr>
          <w:jc w:val="center"/>
        </w:trPr>
        <w:tc>
          <w:tcPr>
            <w:tcW w:w="863" w:type="dxa"/>
            <w:vMerge w:val="restart"/>
            <w:vAlign w:val="center"/>
          </w:tcPr>
          <w:p w14:paraId="74030115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LGI</w:t>
            </w:r>
          </w:p>
        </w:tc>
        <w:tc>
          <w:tcPr>
            <w:tcW w:w="1155" w:type="dxa"/>
            <w:vAlign w:val="center"/>
          </w:tcPr>
          <w:p w14:paraId="324D745F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G6</w:t>
            </w:r>
          </w:p>
        </w:tc>
        <w:tc>
          <w:tcPr>
            <w:tcW w:w="1470" w:type="dxa"/>
          </w:tcPr>
          <w:p w14:paraId="60763029" w14:textId="3320BF34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14.89 </w:t>
            </w:r>
          </w:p>
        </w:tc>
        <w:tc>
          <w:tcPr>
            <w:tcW w:w="1365" w:type="dxa"/>
          </w:tcPr>
          <w:p w14:paraId="312271F5" w14:textId="53327431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1.89 </w:t>
            </w:r>
          </w:p>
        </w:tc>
        <w:tc>
          <w:tcPr>
            <w:tcW w:w="1260" w:type="dxa"/>
            <w:shd w:val="clear" w:color="auto" w:fill="auto"/>
          </w:tcPr>
          <w:p w14:paraId="117A8E69" w14:textId="1271DEAE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16.78 </w:t>
            </w:r>
          </w:p>
        </w:tc>
        <w:tc>
          <w:tcPr>
            <w:tcW w:w="1087" w:type="dxa"/>
          </w:tcPr>
          <w:p w14:paraId="25B613C9" w14:textId="689AE5D9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2.17 </w:t>
            </w:r>
          </w:p>
        </w:tc>
        <w:tc>
          <w:tcPr>
            <w:tcW w:w="1322" w:type="dxa"/>
            <w:shd w:val="clear" w:color="auto" w:fill="auto"/>
          </w:tcPr>
          <w:p w14:paraId="5521BDFD" w14:textId="1163A735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7.72 </w:t>
            </w:r>
          </w:p>
        </w:tc>
      </w:tr>
      <w:tr w:rsidR="00D303DE" w:rsidRPr="00D303DE" w14:paraId="12931396" w14:textId="77777777" w:rsidTr="00D303DE">
        <w:trPr>
          <w:jc w:val="center"/>
        </w:trPr>
        <w:tc>
          <w:tcPr>
            <w:tcW w:w="863" w:type="dxa"/>
            <w:vMerge/>
            <w:vAlign w:val="center"/>
          </w:tcPr>
          <w:p w14:paraId="4C83C607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5" w:type="dxa"/>
            <w:vAlign w:val="center"/>
          </w:tcPr>
          <w:p w14:paraId="7650DF3E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G12</w:t>
            </w:r>
          </w:p>
        </w:tc>
        <w:tc>
          <w:tcPr>
            <w:tcW w:w="1470" w:type="dxa"/>
          </w:tcPr>
          <w:p w14:paraId="17915286" w14:textId="55418254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16.44 </w:t>
            </w:r>
          </w:p>
        </w:tc>
        <w:tc>
          <w:tcPr>
            <w:tcW w:w="1365" w:type="dxa"/>
          </w:tcPr>
          <w:p w14:paraId="3D17A20A" w14:textId="0607EF3C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2.31 </w:t>
            </w:r>
          </w:p>
        </w:tc>
        <w:tc>
          <w:tcPr>
            <w:tcW w:w="1260" w:type="dxa"/>
            <w:shd w:val="clear" w:color="auto" w:fill="auto"/>
          </w:tcPr>
          <w:p w14:paraId="4EB03EC9" w14:textId="1187D324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18.75 </w:t>
            </w:r>
          </w:p>
        </w:tc>
        <w:tc>
          <w:tcPr>
            <w:tcW w:w="1087" w:type="dxa"/>
          </w:tcPr>
          <w:p w14:paraId="5A658719" w14:textId="197C6791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2.02 </w:t>
            </w:r>
          </w:p>
        </w:tc>
        <w:tc>
          <w:tcPr>
            <w:tcW w:w="1322" w:type="dxa"/>
            <w:shd w:val="clear" w:color="auto" w:fill="auto"/>
          </w:tcPr>
          <w:p w14:paraId="03FCC15F" w14:textId="4B3B09D1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9.29 </w:t>
            </w:r>
          </w:p>
        </w:tc>
      </w:tr>
      <w:tr w:rsidR="00D303DE" w:rsidRPr="00D303DE" w14:paraId="365F7140" w14:textId="77777777" w:rsidTr="00D303DE">
        <w:trPr>
          <w:jc w:val="center"/>
        </w:trPr>
        <w:tc>
          <w:tcPr>
            <w:tcW w:w="863" w:type="dxa"/>
            <w:vMerge/>
            <w:vAlign w:val="center"/>
          </w:tcPr>
          <w:p w14:paraId="2F630C34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5" w:type="dxa"/>
            <w:vAlign w:val="center"/>
          </w:tcPr>
          <w:p w14:paraId="05D7EEE7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G18</w:t>
            </w:r>
          </w:p>
        </w:tc>
        <w:tc>
          <w:tcPr>
            <w:tcW w:w="1470" w:type="dxa"/>
          </w:tcPr>
          <w:p w14:paraId="47F4B663" w14:textId="6646647E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21.44 </w:t>
            </w:r>
          </w:p>
        </w:tc>
        <w:tc>
          <w:tcPr>
            <w:tcW w:w="1365" w:type="dxa"/>
          </w:tcPr>
          <w:p w14:paraId="1205BCB9" w14:textId="123FC9C1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5.59 </w:t>
            </w:r>
          </w:p>
        </w:tc>
        <w:tc>
          <w:tcPr>
            <w:tcW w:w="1260" w:type="dxa"/>
            <w:shd w:val="clear" w:color="auto" w:fill="auto"/>
          </w:tcPr>
          <w:p w14:paraId="0125C700" w14:textId="0A80F915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27.03 </w:t>
            </w:r>
          </w:p>
        </w:tc>
        <w:tc>
          <w:tcPr>
            <w:tcW w:w="1087" w:type="dxa"/>
          </w:tcPr>
          <w:p w14:paraId="214FEA8C" w14:textId="0712FFA4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2.47 </w:t>
            </w:r>
          </w:p>
        </w:tc>
        <w:tc>
          <w:tcPr>
            <w:tcW w:w="1322" w:type="dxa"/>
            <w:shd w:val="clear" w:color="auto" w:fill="auto"/>
          </w:tcPr>
          <w:p w14:paraId="11E5C266" w14:textId="55CF6711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10.95 </w:t>
            </w:r>
          </w:p>
        </w:tc>
      </w:tr>
      <w:tr w:rsidR="00D303DE" w:rsidRPr="00D303DE" w14:paraId="663F6721" w14:textId="77777777" w:rsidTr="00D303DE">
        <w:trPr>
          <w:jc w:val="center"/>
        </w:trPr>
        <w:tc>
          <w:tcPr>
            <w:tcW w:w="863" w:type="dxa"/>
            <w:vMerge w:val="restart"/>
            <w:vAlign w:val="center"/>
          </w:tcPr>
          <w:p w14:paraId="06886A33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MGI</w:t>
            </w:r>
          </w:p>
        </w:tc>
        <w:tc>
          <w:tcPr>
            <w:tcW w:w="1155" w:type="dxa"/>
            <w:vAlign w:val="center"/>
          </w:tcPr>
          <w:p w14:paraId="3A5EDC54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G8</w:t>
            </w:r>
          </w:p>
        </w:tc>
        <w:tc>
          <w:tcPr>
            <w:tcW w:w="1470" w:type="dxa"/>
          </w:tcPr>
          <w:p w14:paraId="64374606" w14:textId="1233468A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14.25 </w:t>
            </w:r>
          </w:p>
        </w:tc>
        <w:tc>
          <w:tcPr>
            <w:tcW w:w="1365" w:type="dxa"/>
          </w:tcPr>
          <w:p w14:paraId="37864745" w14:textId="4BC80C41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0.42 </w:t>
            </w:r>
          </w:p>
        </w:tc>
        <w:tc>
          <w:tcPr>
            <w:tcW w:w="1260" w:type="dxa"/>
            <w:shd w:val="clear" w:color="auto" w:fill="auto"/>
          </w:tcPr>
          <w:p w14:paraId="3568FBE8" w14:textId="7284F0FB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14.67 </w:t>
            </w:r>
          </w:p>
        </w:tc>
        <w:tc>
          <w:tcPr>
            <w:tcW w:w="1087" w:type="dxa"/>
          </w:tcPr>
          <w:p w14:paraId="1794C4F5" w14:textId="1E5A6C5A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2.03 </w:t>
            </w:r>
          </w:p>
        </w:tc>
        <w:tc>
          <w:tcPr>
            <w:tcW w:w="1322" w:type="dxa"/>
            <w:shd w:val="clear" w:color="auto" w:fill="auto"/>
          </w:tcPr>
          <w:p w14:paraId="41549E08" w14:textId="0645AE0D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7.22 </w:t>
            </w:r>
          </w:p>
        </w:tc>
      </w:tr>
      <w:tr w:rsidR="00D303DE" w:rsidRPr="00D303DE" w14:paraId="09EAF3E3" w14:textId="77777777" w:rsidTr="00D303DE">
        <w:trPr>
          <w:jc w:val="center"/>
        </w:trPr>
        <w:tc>
          <w:tcPr>
            <w:tcW w:w="863" w:type="dxa"/>
            <w:vMerge/>
            <w:vAlign w:val="center"/>
          </w:tcPr>
          <w:p w14:paraId="29644F1B" w14:textId="77777777" w:rsidR="00D303DE" w:rsidRPr="00D303DE" w:rsidRDefault="00D303DE" w:rsidP="00D303DE">
            <w:pPr>
              <w:widowControl/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5" w:type="dxa"/>
            <w:vAlign w:val="center"/>
          </w:tcPr>
          <w:p w14:paraId="083B8ACA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G11</w:t>
            </w:r>
          </w:p>
        </w:tc>
        <w:tc>
          <w:tcPr>
            <w:tcW w:w="1470" w:type="dxa"/>
          </w:tcPr>
          <w:p w14:paraId="6F4821E6" w14:textId="4B0B6FA6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14.84 </w:t>
            </w:r>
          </w:p>
        </w:tc>
        <w:tc>
          <w:tcPr>
            <w:tcW w:w="1365" w:type="dxa"/>
          </w:tcPr>
          <w:p w14:paraId="3D496F70" w14:textId="403BCB82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2.16 </w:t>
            </w:r>
          </w:p>
        </w:tc>
        <w:tc>
          <w:tcPr>
            <w:tcW w:w="1260" w:type="dxa"/>
            <w:shd w:val="clear" w:color="auto" w:fill="auto"/>
          </w:tcPr>
          <w:p w14:paraId="4544F155" w14:textId="4C4615F3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17.00 </w:t>
            </w:r>
          </w:p>
        </w:tc>
        <w:tc>
          <w:tcPr>
            <w:tcW w:w="1087" w:type="dxa"/>
          </w:tcPr>
          <w:p w14:paraId="00EB14F6" w14:textId="1831BA9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2.06 </w:t>
            </w:r>
          </w:p>
        </w:tc>
        <w:tc>
          <w:tcPr>
            <w:tcW w:w="1322" w:type="dxa"/>
            <w:shd w:val="clear" w:color="auto" w:fill="auto"/>
          </w:tcPr>
          <w:p w14:paraId="558FD4FE" w14:textId="31D81023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8.27 </w:t>
            </w:r>
          </w:p>
        </w:tc>
      </w:tr>
      <w:tr w:rsidR="00D303DE" w:rsidRPr="00D303DE" w14:paraId="6C592311" w14:textId="77777777" w:rsidTr="00D303DE">
        <w:trPr>
          <w:jc w:val="center"/>
        </w:trPr>
        <w:tc>
          <w:tcPr>
            <w:tcW w:w="863" w:type="dxa"/>
            <w:vMerge/>
            <w:vAlign w:val="center"/>
          </w:tcPr>
          <w:p w14:paraId="159B01B7" w14:textId="77777777" w:rsidR="00D303DE" w:rsidRPr="00D303DE" w:rsidRDefault="00D303DE" w:rsidP="00D303DE">
            <w:pPr>
              <w:widowControl/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5" w:type="dxa"/>
            <w:vAlign w:val="center"/>
          </w:tcPr>
          <w:p w14:paraId="769D906F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G16</w:t>
            </w:r>
          </w:p>
        </w:tc>
        <w:tc>
          <w:tcPr>
            <w:tcW w:w="1470" w:type="dxa"/>
          </w:tcPr>
          <w:p w14:paraId="15BAF30E" w14:textId="34DC36BA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15.22 </w:t>
            </w:r>
          </w:p>
        </w:tc>
        <w:tc>
          <w:tcPr>
            <w:tcW w:w="1365" w:type="dxa"/>
          </w:tcPr>
          <w:p w14:paraId="400B15F6" w14:textId="6219B4B6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9.49 </w:t>
            </w:r>
          </w:p>
        </w:tc>
        <w:tc>
          <w:tcPr>
            <w:tcW w:w="1260" w:type="dxa"/>
            <w:shd w:val="clear" w:color="auto" w:fill="auto"/>
          </w:tcPr>
          <w:p w14:paraId="045648DA" w14:textId="3E78E5BD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24.71 </w:t>
            </w:r>
          </w:p>
        </w:tc>
        <w:tc>
          <w:tcPr>
            <w:tcW w:w="1087" w:type="dxa"/>
          </w:tcPr>
          <w:p w14:paraId="7D35756F" w14:textId="3DD0923A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1.85 </w:t>
            </w:r>
          </w:p>
        </w:tc>
        <w:tc>
          <w:tcPr>
            <w:tcW w:w="1322" w:type="dxa"/>
            <w:shd w:val="clear" w:color="auto" w:fill="auto"/>
          </w:tcPr>
          <w:p w14:paraId="06E723E8" w14:textId="143720E9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13.38 </w:t>
            </w:r>
          </w:p>
        </w:tc>
      </w:tr>
      <w:tr w:rsidR="00D303DE" w:rsidRPr="00D303DE" w14:paraId="2E945448" w14:textId="77777777" w:rsidTr="00D303DE">
        <w:trPr>
          <w:jc w:val="center"/>
        </w:trPr>
        <w:tc>
          <w:tcPr>
            <w:tcW w:w="863" w:type="dxa"/>
            <w:vMerge w:val="restart"/>
            <w:vAlign w:val="center"/>
          </w:tcPr>
          <w:p w14:paraId="32A32E53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HGI</w:t>
            </w:r>
          </w:p>
        </w:tc>
        <w:tc>
          <w:tcPr>
            <w:tcW w:w="1155" w:type="dxa"/>
            <w:vAlign w:val="center"/>
          </w:tcPr>
          <w:p w14:paraId="3934F667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G9</w:t>
            </w:r>
          </w:p>
        </w:tc>
        <w:tc>
          <w:tcPr>
            <w:tcW w:w="1470" w:type="dxa"/>
          </w:tcPr>
          <w:p w14:paraId="3FDD9580" w14:textId="7F10390D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19.09 </w:t>
            </w:r>
          </w:p>
        </w:tc>
        <w:tc>
          <w:tcPr>
            <w:tcW w:w="1365" w:type="dxa"/>
          </w:tcPr>
          <w:p w14:paraId="32BD1F4D" w14:textId="6B03105C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1.73 </w:t>
            </w:r>
          </w:p>
        </w:tc>
        <w:tc>
          <w:tcPr>
            <w:tcW w:w="1260" w:type="dxa"/>
            <w:shd w:val="clear" w:color="auto" w:fill="auto"/>
          </w:tcPr>
          <w:p w14:paraId="1C66919C" w14:textId="26467CF1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20.82 </w:t>
            </w:r>
          </w:p>
        </w:tc>
        <w:tc>
          <w:tcPr>
            <w:tcW w:w="1087" w:type="dxa"/>
          </w:tcPr>
          <w:p w14:paraId="25ECCFD6" w14:textId="55D5A5A9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2.62 </w:t>
            </w:r>
          </w:p>
        </w:tc>
        <w:tc>
          <w:tcPr>
            <w:tcW w:w="1322" w:type="dxa"/>
            <w:shd w:val="clear" w:color="auto" w:fill="auto"/>
          </w:tcPr>
          <w:p w14:paraId="08EE0722" w14:textId="613C86E9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7.95 </w:t>
            </w:r>
          </w:p>
        </w:tc>
      </w:tr>
      <w:tr w:rsidR="00D303DE" w:rsidRPr="00D303DE" w14:paraId="01F5BAC8" w14:textId="77777777" w:rsidTr="00D303DE">
        <w:trPr>
          <w:jc w:val="center"/>
        </w:trPr>
        <w:tc>
          <w:tcPr>
            <w:tcW w:w="863" w:type="dxa"/>
            <w:vMerge/>
            <w:vAlign w:val="center"/>
          </w:tcPr>
          <w:p w14:paraId="0B721917" w14:textId="77777777" w:rsidR="00D303DE" w:rsidRPr="00D303DE" w:rsidRDefault="00D303DE" w:rsidP="00D303DE">
            <w:pPr>
              <w:widowControl/>
              <w:ind w:firstLine="42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5" w:type="dxa"/>
            <w:vAlign w:val="center"/>
          </w:tcPr>
          <w:p w14:paraId="33392D0C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G13</w:t>
            </w:r>
          </w:p>
        </w:tc>
        <w:tc>
          <w:tcPr>
            <w:tcW w:w="1470" w:type="dxa"/>
          </w:tcPr>
          <w:p w14:paraId="3381E6D9" w14:textId="15D68A28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17.87 </w:t>
            </w:r>
          </w:p>
        </w:tc>
        <w:tc>
          <w:tcPr>
            <w:tcW w:w="1365" w:type="dxa"/>
          </w:tcPr>
          <w:p w14:paraId="1981E33C" w14:textId="393E83E1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2.76 </w:t>
            </w:r>
          </w:p>
        </w:tc>
        <w:tc>
          <w:tcPr>
            <w:tcW w:w="1260" w:type="dxa"/>
            <w:shd w:val="clear" w:color="auto" w:fill="auto"/>
          </w:tcPr>
          <w:p w14:paraId="26F72474" w14:textId="3848DF7E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20.62 </w:t>
            </w:r>
          </w:p>
        </w:tc>
        <w:tc>
          <w:tcPr>
            <w:tcW w:w="1087" w:type="dxa"/>
          </w:tcPr>
          <w:p w14:paraId="723E3DB2" w14:textId="0A1960C8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2.25 </w:t>
            </w:r>
          </w:p>
        </w:tc>
        <w:tc>
          <w:tcPr>
            <w:tcW w:w="1322" w:type="dxa"/>
            <w:shd w:val="clear" w:color="auto" w:fill="auto"/>
          </w:tcPr>
          <w:p w14:paraId="58D1C169" w14:textId="1737996D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9.17 </w:t>
            </w:r>
          </w:p>
        </w:tc>
      </w:tr>
      <w:tr w:rsidR="00D303DE" w:rsidRPr="00D303DE" w14:paraId="56A5D56E" w14:textId="77777777" w:rsidTr="00D303DE">
        <w:trPr>
          <w:jc w:val="center"/>
        </w:trPr>
        <w:tc>
          <w:tcPr>
            <w:tcW w:w="863" w:type="dxa"/>
            <w:vMerge/>
            <w:vAlign w:val="center"/>
          </w:tcPr>
          <w:p w14:paraId="4B0B31C5" w14:textId="77777777" w:rsidR="00D303DE" w:rsidRPr="00D303DE" w:rsidRDefault="00D303DE" w:rsidP="00D303DE">
            <w:pPr>
              <w:widowControl/>
              <w:ind w:firstLine="420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5" w:type="dxa"/>
            <w:vAlign w:val="center"/>
          </w:tcPr>
          <w:p w14:paraId="0781255E" w14:textId="77777777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  <w:szCs w:val="21"/>
              </w:rPr>
              <w:t>G20</w:t>
            </w:r>
          </w:p>
        </w:tc>
        <w:tc>
          <w:tcPr>
            <w:tcW w:w="1470" w:type="dxa"/>
          </w:tcPr>
          <w:p w14:paraId="0083469E" w14:textId="322389DA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15.81 </w:t>
            </w:r>
          </w:p>
        </w:tc>
        <w:tc>
          <w:tcPr>
            <w:tcW w:w="1365" w:type="dxa"/>
          </w:tcPr>
          <w:p w14:paraId="4738C91B" w14:textId="09F17485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2.83 </w:t>
            </w:r>
          </w:p>
        </w:tc>
        <w:tc>
          <w:tcPr>
            <w:tcW w:w="1260" w:type="dxa"/>
            <w:shd w:val="clear" w:color="auto" w:fill="auto"/>
          </w:tcPr>
          <w:p w14:paraId="6887E301" w14:textId="6A54D7BA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18.64 </w:t>
            </w:r>
          </w:p>
        </w:tc>
        <w:tc>
          <w:tcPr>
            <w:tcW w:w="1087" w:type="dxa"/>
          </w:tcPr>
          <w:p w14:paraId="401C8CA2" w14:textId="10DD21F8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2.17 </w:t>
            </w:r>
          </w:p>
        </w:tc>
        <w:tc>
          <w:tcPr>
            <w:tcW w:w="1322" w:type="dxa"/>
            <w:shd w:val="clear" w:color="auto" w:fill="auto"/>
          </w:tcPr>
          <w:p w14:paraId="224BF294" w14:textId="026E54AE" w:rsidR="00D303DE" w:rsidRPr="00D303DE" w:rsidRDefault="00D303DE" w:rsidP="00D303D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D303DE">
              <w:rPr>
                <w:rFonts w:ascii="Times New Roman" w:hAnsi="Times New Roman" w:cs="Times New Roman"/>
              </w:rPr>
              <w:t xml:space="preserve">8.61 </w:t>
            </w:r>
          </w:p>
        </w:tc>
      </w:tr>
    </w:tbl>
    <w:p w14:paraId="3747EDC3" w14:textId="41A164FA" w:rsidR="009117E7" w:rsidRDefault="009117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</w:t>
      </w:r>
      <w:proofErr w:type="gramStart"/>
      <w:r>
        <w:rPr>
          <w:rFonts w:ascii="宋体" w:eastAsia="宋体" w:hAnsi="宋体" w:hint="eastAsia"/>
        </w:rPr>
        <w:t>后验差比值</w:t>
      </w:r>
      <w:proofErr w:type="gramEnd"/>
      <w:r>
        <w:rPr>
          <w:rFonts w:ascii="宋体" w:eastAsia="宋体" w:hAnsi="宋体" w:hint="eastAsia"/>
        </w:rPr>
        <w:t>可以评价灰度预测模型精度的好坏，其对应关系见表，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9117E7" w14:paraId="2ACC27E3" w14:textId="77777777" w:rsidTr="005A678B">
        <w:tc>
          <w:tcPr>
            <w:tcW w:w="3114" w:type="dxa"/>
          </w:tcPr>
          <w:p w14:paraId="4FA02863" w14:textId="6A7F39EF" w:rsidR="009117E7" w:rsidRDefault="009117E7">
            <w:pPr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后验差比值</w:t>
            </w:r>
            <w:proofErr w:type="gramEnd"/>
          </w:p>
        </w:tc>
        <w:tc>
          <w:tcPr>
            <w:tcW w:w="2977" w:type="dxa"/>
          </w:tcPr>
          <w:p w14:paraId="4E3A39E7" w14:textId="48C37A83" w:rsidR="009117E7" w:rsidRDefault="009117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模型精度</w:t>
            </w:r>
          </w:p>
        </w:tc>
      </w:tr>
      <w:tr w:rsidR="009117E7" w14:paraId="54A74E35" w14:textId="77777777" w:rsidTr="005A678B">
        <w:tc>
          <w:tcPr>
            <w:tcW w:w="3114" w:type="dxa"/>
          </w:tcPr>
          <w:p w14:paraId="7523088D" w14:textId="552A441F" w:rsidR="009117E7" w:rsidRDefault="009117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≤</w:t>
            </w:r>
            <w:r w:rsidRPr="009117E7">
              <w:rPr>
                <w:rFonts w:ascii="宋体" w:eastAsia="宋体" w:hAnsi="宋体"/>
              </w:rPr>
              <w:t>0.35</w:t>
            </w:r>
          </w:p>
        </w:tc>
        <w:tc>
          <w:tcPr>
            <w:tcW w:w="2977" w:type="dxa"/>
          </w:tcPr>
          <w:p w14:paraId="5C0C084D" w14:textId="59D694F8" w:rsidR="009117E7" w:rsidRDefault="009117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好</w:t>
            </w:r>
          </w:p>
        </w:tc>
      </w:tr>
      <w:tr w:rsidR="009117E7" w14:paraId="56A63D26" w14:textId="77777777" w:rsidTr="005A678B">
        <w:tc>
          <w:tcPr>
            <w:tcW w:w="3114" w:type="dxa"/>
          </w:tcPr>
          <w:p w14:paraId="31703819" w14:textId="43F684E2" w:rsidR="009117E7" w:rsidRDefault="009117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≤</w:t>
            </w:r>
            <w:r w:rsidRPr="009117E7">
              <w:rPr>
                <w:rFonts w:ascii="宋体" w:eastAsia="宋体" w:hAnsi="宋体"/>
              </w:rPr>
              <w:t>0.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2977" w:type="dxa"/>
          </w:tcPr>
          <w:p w14:paraId="3924DFB0" w14:textId="181DCC22" w:rsidR="009117E7" w:rsidRDefault="009117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合格</w:t>
            </w:r>
          </w:p>
        </w:tc>
      </w:tr>
      <w:tr w:rsidR="009117E7" w14:paraId="636A7480" w14:textId="77777777" w:rsidTr="005A678B">
        <w:tc>
          <w:tcPr>
            <w:tcW w:w="3114" w:type="dxa"/>
          </w:tcPr>
          <w:p w14:paraId="4284CF51" w14:textId="1DC98052" w:rsidR="009117E7" w:rsidRDefault="009117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≤</w:t>
            </w:r>
            <w:r w:rsidRPr="009117E7">
              <w:rPr>
                <w:rFonts w:ascii="宋体" w:eastAsia="宋体" w:hAnsi="宋体"/>
              </w:rPr>
              <w:t>0.</w:t>
            </w:r>
            <w:r>
              <w:rPr>
                <w:rFonts w:ascii="宋体" w:eastAsia="宋体" w:hAnsi="宋体"/>
              </w:rPr>
              <w:t>6</w:t>
            </w:r>
            <w:r w:rsidRPr="009117E7">
              <w:rPr>
                <w:rFonts w:ascii="宋体" w:eastAsia="宋体" w:hAnsi="宋体"/>
              </w:rPr>
              <w:t>5</w:t>
            </w:r>
          </w:p>
        </w:tc>
        <w:tc>
          <w:tcPr>
            <w:tcW w:w="2977" w:type="dxa"/>
          </w:tcPr>
          <w:p w14:paraId="7C124192" w14:textId="4A2CE641" w:rsidR="009117E7" w:rsidRDefault="009117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勉强</w:t>
            </w:r>
          </w:p>
        </w:tc>
      </w:tr>
      <w:tr w:rsidR="009117E7" w14:paraId="3081D258" w14:textId="77777777" w:rsidTr="005A678B">
        <w:tc>
          <w:tcPr>
            <w:tcW w:w="3114" w:type="dxa"/>
          </w:tcPr>
          <w:p w14:paraId="06043316" w14:textId="6F35DDE6" w:rsidR="009117E7" w:rsidRDefault="009117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＞0.</w:t>
            </w:r>
            <w:r>
              <w:rPr>
                <w:rFonts w:ascii="宋体" w:eastAsia="宋体" w:hAnsi="宋体"/>
              </w:rPr>
              <w:t>65</w:t>
            </w:r>
          </w:p>
        </w:tc>
        <w:tc>
          <w:tcPr>
            <w:tcW w:w="2977" w:type="dxa"/>
          </w:tcPr>
          <w:p w14:paraId="6A288BA3" w14:textId="378A2467" w:rsidR="009117E7" w:rsidRDefault="009117E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不合格</w:t>
            </w:r>
          </w:p>
        </w:tc>
      </w:tr>
    </w:tbl>
    <w:p w14:paraId="0909CC5E" w14:textId="77777777" w:rsidR="009117E7" w:rsidRDefault="009117E7">
      <w:pPr>
        <w:rPr>
          <w:rFonts w:ascii="宋体" w:eastAsia="宋体" w:hAnsi="宋体"/>
        </w:rPr>
      </w:pPr>
    </w:p>
    <w:p w14:paraId="44D2E9AD" w14:textId="10EBC72A" w:rsidR="000123AB" w:rsidRDefault="009117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 展示了灰度预测模型中</w:t>
      </w:r>
      <w:proofErr w:type="gramStart"/>
      <w:r>
        <w:rPr>
          <w:rFonts w:ascii="宋体" w:eastAsia="宋体" w:hAnsi="宋体" w:hint="eastAsia"/>
        </w:rPr>
        <w:t>各结果</w:t>
      </w:r>
      <w:proofErr w:type="gramEnd"/>
      <w:r>
        <w:rPr>
          <w:rFonts w:ascii="宋体" w:eastAsia="宋体" w:hAnsi="宋体" w:hint="eastAsia"/>
        </w:rPr>
        <w:t>的</w:t>
      </w:r>
      <w:proofErr w:type="gramStart"/>
      <w:r>
        <w:rPr>
          <w:rFonts w:ascii="宋体" w:eastAsia="宋体" w:hAnsi="宋体" w:hint="eastAsia"/>
        </w:rPr>
        <w:t>后验差比值</w:t>
      </w:r>
      <w:proofErr w:type="gramEnd"/>
      <w:r>
        <w:rPr>
          <w:rFonts w:ascii="宋体" w:eastAsia="宋体" w:hAnsi="宋体" w:hint="eastAsia"/>
        </w:rPr>
        <w:t>情况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可见，绝大部分的</w:t>
      </w:r>
      <w:proofErr w:type="gramStart"/>
      <w:r>
        <w:rPr>
          <w:rFonts w:ascii="宋体" w:eastAsia="宋体" w:hAnsi="宋体" w:hint="eastAsia"/>
        </w:rPr>
        <w:t>后验差比值</w:t>
      </w:r>
      <w:proofErr w:type="gramEnd"/>
      <w:r>
        <w:rPr>
          <w:rFonts w:ascii="宋体" w:eastAsia="宋体" w:hAnsi="宋体" w:hint="eastAsia"/>
        </w:rPr>
        <w:t>落在模型精度为好的区间内，只有极</w:t>
      </w:r>
      <w:proofErr w:type="gramStart"/>
      <w:r>
        <w:rPr>
          <w:rFonts w:ascii="宋体" w:eastAsia="宋体" w:hAnsi="宋体" w:hint="eastAsia"/>
        </w:rPr>
        <w:t>少数后验差</w:t>
      </w:r>
      <w:proofErr w:type="gramEnd"/>
      <w:r>
        <w:rPr>
          <w:rFonts w:ascii="宋体" w:eastAsia="宋体" w:hAnsi="宋体" w:hint="eastAsia"/>
        </w:rPr>
        <w:t>比值不合格。</w:t>
      </w:r>
    </w:p>
    <w:p w14:paraId="60716A30" w14:textId="3DE0B16D" w:rsidR="009117E7" w:rsidRDefault="009117E7">
      <w:pPr>
        <w:rPr>
          <w:rFonts w:ascii="宋体" w:eastAsia="宋体" w:hAnsi="宋体"/>
        </w:rPr>
      </w:pPr>
      <w:r>
        <w:rPr>
          <w:rFonts w:hint="eastAsia"/>
          <w:noProof/>
        </w:rPr>
        <w:drawing>
          <wp:inline distT="0" distB="0" distL="0" distR="0" wp14:anchorId="275552D7" wp14:editId="6CB8713C">
            <wp:extent cx="3766457" cy="2888111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82" cy="288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6E6C" w14:textId="4EB01E8B" w:rsidR="005774AE" w:rsidRDefault="005774AE">
      <w:pPr>
        <w:rPr>
          <w:rFonts w:ascii="宋体" w:eastAsia="宋体" w:hAnsi="宋体"/>
        </w:rPr>
      </w:pPr>
    </w:p>
    <w:p w14:paraId="55909755" w14:textId="270A73BE" w:rsidR="005774AE" w:rsidRDefault="005774AE">
      <w:pPr>
        <w:rPr>
          <w:rFonts w:ascii="宋体" w:eastAsia="宋体" w:hAnsi="宋体"/>
        </w:rPr>
      </w:pPr>
    </w:p>
    <w:p w14:paraId="57070E06" w14:textId="44B1D964" w:rsidR="005774AE" w:rsidRDefault="005774AE">
      <w:pPr>
        <w:rPr>
          <w:rFonts w:ascii="宋体" w:eastAsia="宋体" w:hAnsi="宋体"/>
        </w:rPr>
      </w:pPr>
    </w:p>
    <w:p w14:paraId="75EDA9AA" w14:textId="14CCD62A" w:rsidR="005774AE" w:rsidRDefault="005774AE">
      <w:pPr>
        <w:rPr>
          <w:rFonts w:ascii="宋体" w:eastAsia="宋体" w:hAnsi="宋体"/>
        </w:rPr>
      </w:pPr>
    </w:p>
    <w:p w14:paraId="1140B9BD" w14:textId="7B224F23" w:rsidR="005774AE" w:rsidRDefault="005774AE">
      <w:pPr>
        <w:rPr>
          <w:rFonts w:ascii="宋体" w:eastAsia="宋体" w:hAnsi="宋体"/>
        </w:rPr>
      </w:pPr>
    </w:p>
    <w:p w14:paraId="6E42FCDB" w14:textId="1AEB433D" w:rsidR="005774AE" w:rsidRDefault="005774AE">
      <w:pPr>
        <w:rPr>
          <w:rFonts w:ascii="宋体" w:eastAsia="宋体" w:hAnsi="宋体"/>
        </w:rPr>
      </w:pPr>
    </w:p>
    <w:p w14:paraId="4E7F415E" w14:textId="02FB948F" w:rsidR="005774AE" w:rsidRDefault="005774AE">
      <w:pPr>
        <w:rPr>
          <w:rFonts w:ascii="宋体" w:eastAsia="宋体" w:hAnsi="宋体"/>
        </w:rPr>
      </w:pPr>
    </w:p>
    <w:p w14:paraId="087EEA86" w14:textId="07F7CF7B" w:rsidR="005774AE" w:rsidRDefault="005774AE">
      <w:pPr>
        <w:rPr>
          <w:rFonts w:ascii="宋体" w:eastAsia="宋体" w:hAnsi="宋体"/>
        </w:rPr>
      </w:pPr>
    </w:p>
    <w:p w14:paraId="48DF6004" w14:textId="3C7348D5" w:rsidR="005774AE" w:rsidRDefault="005774AE">
      <w:pPr>
        <w:rPr>
          <w:rFonts w:ascii="宋体" w:eastAsia="宋体" w:hAnsi="宋体"/>
        </w:rPr>
      </w:pPr>
    </w:p>
    <w:p w14:paraId="2DBDDBFC" w14:textId="67AD2CC2" w:rsidR="005774AE" w:rsidRDefault="005774AE">
      <w:pPr>
        <w:rPr>
          <w:rFonts w:ascii="宋体" w:eastAsia="宋体" w:hAnsi="宋体"/>
        </w:rPr>
      </w:pPr>
    </w:p>
    <w:p w14:paraId="799B02FD" w14:textId="4ACE8F0F" w:rsidR="005774AE" w:rsidRDefault="005774AE">
      <w:pPr>
        <w:rPr>
          <w:rFonts w:ascii="宋体" w:eastAsia="宋体" w:hAnsi="宋体"/>
        </w:rPr>
      </w:pPr>
    </w:p>
    <w:p w14:paraId="715302B2" w14:textId="189B551C" w:rsidR="005774AE" w:rsidRDefault="005774AE">
      <w:pPr>
        <w:rPr>
          <w:rFonts w:ascii="宋体" w:eastAsia="宋体" w:hAnsi="宋体"/>
        </w:rPr>
      </w:pPr>
    </w:p>
    <w:p w14:paraId="1A1CE31F" w14:textId="6141EED5" w:rsidR="005774AE" w:rsidRDefault="005774AE">
      <w:pPr>
        <w:rPr>
          <w:rFonts w:ascii="宋体" w:eastAsia="宋体" w:hAnsi="宋体"/>
        </w:rPr>
      </w:pPr>
    </w:p>
    <w:p w14:paraId="397441AA" w14:textId="77777777" w:rsidR="005774AE" w:rsidRDefault="005774AE">
      <w:pPr>
        <w:rPr>
          <w:rFonts w:ascii="宋体" w:eastAsia="宋体" w:hAnsi="宋体" w:hint="eastAsia"/>
        </w:rPr>
      </w:pPr>
    </w:p>
    <w:p w14:paraId="53636AF9" w14:textId="72C543F4" w:rsidR="005774AE" w:rsidRPr="005774AE" w:rsidRDefault="005774AE">
      <w:pPr>
        <w:rPr>
          <w:rFonts w:ascii="宋体" w:eastAsia="宋体" w:hAnsi="宋体" w:hint="eastAsia"/>
          <w:sz w:val="18"/>
          <w:szCs w:val="20"/>
        </w:rPr>
      </w:pPr>
      <w:r w:rsidRPr="005774AE">
        <w:rPr>
          <w:rFonts w:ascii="宋体" w:eastAsia="宋体" w:hAnsi="宋体"/>
          <w:sz w:val="18"/>
          <w:szCs w:val="20"/>
        </w:rPr>
        <w:t>[1]田汉勤,刘明亮,张弛,任巍,徐小锋,陈广生,吕超群,陶波.全球变化与陆地系统综合集成模拟——新一代陆地生态系统动态模型(DLEM)[J].地理学报,2010,65(09):1027-1047.</w:t>
      </w:r>
    </w:p>
    <w:sectPr w:rsidR="005774AE" w:rsidRPr="00577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1603C" w14:textId="77777777" w:rsidR="00E33F52" w:rsidRDefault="00E33F52" w:rsidP="00622667">
      <w:r>
        <w:separator/>
      </w:r>
    </w:p>
  </w:endnote>
  <w:endnote w:type="continuationSeparator" w:id="0">
    <w:p w14:paraId="0B3D4CEB" w14:textId="77777777" w:rsidR="00E33F52" w:rsidRDefault="00E33F52" w:rsidP="0062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CB0CA" w14:textId="77777777" w:rsidR="00E33F52" w:rsidRDefault="00E33F52" w:rsidP="00622667">
      <w:r>
        <w:separator/>
      </w:r>
    </w:p>
  </w:footnote>
  <w:footnote w:type="continuationSeparator" w:id="0">
    <w:p w14:paraId="1D7E9A8F" w14:textId="77777777" w:rsidR="00E33F52" w:rsidRDefault="00E33F52" w:rsidP="00622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11"/>
    <w:rsid w:val="000017E7"/>
    <w:rsid w:val="000123AB"/>
    <w:rsid w:val="001169A8"/>
    <w:rsid w:val="00273B26"/>
    <w:rsid w:val="00470990"/>
    <w:rsid w:val="00502947"/>
    <w:rsid w:val="00523471"/>
    <w:rsid w:val="005774AE"/>
    <w:rsid w:val="005A4BF7"/>
    <w:rsid w:val="005A678B"/>
    <w:rsid w:val="00622667"/>
    <w:rsid w:val="006332AA"/>
    <w:rsid w:val="006641A1"/>
    <w:rsid w:val="0069355C"/>
    <w:rsid w:val="006A528C"/>
    <w:rsid w:val="006B0C4A"/>
    <w:rsid w:val="007D768C"/>
    <w:rsid w:val="00867C39"/>
    <w:rsid w:val="008C4117"/>
    <w:rsid w:val="008D6CBB"/>
    <w:rsid w:val="008E70F1"/>
    <w:rsid w:val="009117E7"/>
    <w:rsid w:val="009A0D9D"/>
    <w:rsid w:val="00A173DE"/>
    <w:rsid w:val="00AD4512"/>
    <w:rsid w:val="00B16681"/>
    <w:rsid w:val="00BF28D5"/>
    <w:rsid w:val="00CB1310"/>
    <w:rsid w:val="00D303DE"/>
    <w:rsid w:val="00D9195C"/>
    <w:rsid w:val="00DD759F"/>
    <w:rsid w:val="00DF0E11"/>
    <w:rsid w:val="00E32AF5"/>
    <w:rsid w:val="00E33F52"/>
    <w:rsid w:val="00E62C69"/>
    <w:rsid w:val="00F350D0"/>
    <w:rsid w:val="00F539E7"/>
    <w:rsid w:val="00FE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326C9"/>
  <w15:chartTrackingRefBased/>
  <w15:docId w15:val="{F0D691D7-D8E6-464F-B9B1-0F865D9B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D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6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66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123A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123AB"/>
  </w:style>
  <w:style w:type="table" w:styleId="a9">
    <w:name w:val="Table Grid"/>
    <w:basedOn w:val="a1"/>
    <w:uiPriority w:val="39"/>
    <w:rsid w:val="00911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jzd</dc:creator>
  <cp:keywords/>
  <dc:description/>
  <cp:lastModifiedBy>jzd</cp:lastModifiedBy>
  <cp:revision>7</cp:revision>
  <dcterms:created xsi:type="dcterms:W3CDTF">2022-10-08T10:56:00Z</dcterms:created>
  <dcterms:modified xsi:type="dcterms:W3CDTF">2022-10-09T15:11:00Z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