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CAPTURA EN FLAGRANCIA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captura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{{CONDUCTA_PUNIBLE}}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CAPTURADO (s):</w:t>
      </w:r>
    </w:p>
    <w:p>
      <w:r>
        <w:t xml:space="preserve">%%%BLOQUE_INTERVINIENTE_INICIO%%%</w:t>
      </w:r>
    </w:p>
    <w:p>
      <w:pPr>
        <w:rPr>
          <w:b/>
        </w:rPr>
      </w:pPr>
      <w:r>
        <w:rPr>
          <w:b/>
        </w:rPr>
        <w:t xml:space="preserve">{{ETIQUETA_INTERVINIENTE}}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capturados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captura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capturado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p>
      <w:pPr>
        <w:jc w:val="both"/>
      </w:pPr>
      <w:r>
        <w:t xml:space="preserve">{{NARRACION_HECHOS}}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CAPTURA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