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caps/>
          <w:color w:val="888888"/>
          <w:spacing w:val="40"/>
          <w:sz w:val="16"/>
          <w:szCs w:val="16"/>
        </w:rPr>
        <w:t xml:space="preserve">Decision Making  ·  Time Horizons  ·  3 June 2026</w:t>
      </w:r>
    </w:p>
    <w:p>
      <w:pPr>
        <w:pStyle w:val="Heading1"/>
        <w:spacing w:after="240" w:before="240"/>
      </w:pPr>
      <w:r>
        <w:rPr>
          <w:rFonts w:ascii="Arial" w:cs="Arial" w:eastAsia="Arial" w:hAnsi="Arial"/>
          <w:b/>
          <w:bCs/>
          <w:color w:val="111111"/>
          <w:sz w:val="52"/>
          <w:szCs w:val="52"/>
        </w:rPr>
        <w:t xml:space="preserve">Hire a part-time employee or stay solo with contractors?</w:t>
      </w:r>
    </w:p>
    <w:p>
      <w:pPr>
        <w:shd w:fill="777777" w:val="clear"/>
        <w:spacing w:after="80" w:before="480"/>
      </w:pPr>
      <w:r>
        <w:rPr>
          <w:rFonts w:ascii="Arial" w:cs="Arial" w:eastAsia="Arial" w:hAnsi="Arial"/>
          <w:b/>
          <w:bCs/>
          <w:color w:val="FFFFFF"/>
          <w:sz w:val="32"/>
          <w:szCs w:val="32"/>
        </w:rPr>
        <w:t xml:space="preserve">A first hire changes more than your cost base.</w:t>
      </w:r>
    </w:p>
    <w:p>
      <w:pPr>
        <w:shd w:fill="777777" w:val="clear"/>
        <w:spacing w:after="480" w:before="0"/>
      </w:pPr>
      <w:r>
        <w:rPr>
          <w:rFonts w:ascii="Arial" w:cs="Arial" w:eastAsia="Arial" w:hAnsi="Arial"/>
          <w:color w:val="EEEEEE"/>
          <w:sz w:val="22"/>
          <w:szCs w:val="22"/>
        </w:rPr>
        <w:t xml:space="preserve">Six perspectives across six time horizons on the decision to bring in sales support.</w:t>
      </w:r>
    </w:p>
    <w:p>
      <w:pPr>
        <w:spacing w:after="160" w:before="0"/>
      </w:pPr>
      <w:r>
        <w:rPr>
          <w:rFonts w:ascii="Arial" w:cs="Arial" w:eastAsia="Arial" w:hAnsi="Arial"/>
          <w:color w:val="222222"/>
          <w:sz w:val="22"/>
          <w:szCs w:val="22"/>
        </w:rPr>
        <w:t xml:space="preserve">The founder is running a solo operation at approximately £10,000 per month. Time is being consumed by sales-adjacent work that should be going to technical output — orchestrating code. The question is whether the right response is a part-time employee in a sales support role, or a contractor arrangement that delivers the same function with less structural commitment. The stated ambition is small and sustainable.</w:t>
      </w:r>
    </w:p>
    <w:p>
      <w:pPr>
        <w:spacing w:after="160" w:before="0"/>
      </w:pPr>
      <w:r>
        <w:rPr>
          <w:rFonts w:ascii="Arial" w:cs="Arial" w:eastAsia="Arial" w:hAnsi="Arial"/>
          <w:color w:val="222222"/>
          <w:sz w:val="22"/>
          <w:szCs w:val="22"/>
        </w:rPr>
        <w:t xml:space="preserve">This session convened the Time Horizons panel — six personas spanning days through decades — to pressure-test the decision across every relevant timeframe. Carlos (Operations Director, quarters-to-year) was elected Chair.</w:t>
      </w:r>
    </w:p>
    <w:p>
      <w:pPr>
        <w:pBdr>
          <w:bottom w:val="single" w:color="E8E8E8" w:sz="6" w:space="1"/>
        </w:pBdr>
        <w:spacing w:after="480" w:before="480"/>
      </w:pPr>
    </w:p>
    <w:p>
      <w:pPr>
        <w:pStyle w:val="Heading2"/>
        <w:spacing w:after="200" w:before="720"/>
      </w:pPr>
      <w:r>
        <w:rPr>
          <w:rFonts w:ascii="Arial" w:cs="Arial" w:eastAsia="Arial" w:hAnsi="Arial"/>
          <w:b/>
          <w:bCs/>
          <w:color w:val="111111"/>
          <w:sz w:val="32"/>
          <w:szCs w:val="32"/>
        </w:rPr>
        <w:t xml:space="preserve">Chair Election</w:t>
      </w:r>
    </w:p>
    <w:p>
      <w:pPr>
        <w:spacing w:after="160" w:before="0"/>
      </w:pPr>
      <w:r>
        <w:rPr>
          <w:rFonts w:ascii="Arial" w:cs="Arial" w:eastAsia="Arial" w:hAnsi="Arial"/>
          <w:color w:val="222222"/>
          <w:sz w:val="22"/>
          <w:szCs w:val="22"/>
        </w:rPr>
        <w:t xml:space="preserve">Each persona voted independently for the best Chair, evaluated on leadership, neutrality, synthesis ability, procedural discipline, conflict management, and strategic clarity.</w:t>
      </w:r>
    </w:p>
    <w:p>
      <w:pPr>
        <w:pBdr>
          <w:top w:val="single" w:color="111111" w:sz="18" w:space="1"/>
        </w:pBdr>
        <w:spacing w:after="40" w:before="480"/>
      </w:pPr>
      <w:r>
        <w:rPr>
          <w:rFonts w:ascii="Arial" w:cs="Arial" w:eastAsia="Arial" w:hAnsi="Arial"/>
          <w:b/>
          <w:bCs/>
          <w:color w:val="111111"/>
          <w:sz w:val="26"/>
          <w:szCs w:val="26"/>
        </w:rPr>
        <w:t xml:space="preserve">Kai</w:t>
      </w:r>
    </w:p>
    <w:p>
      <w:pPr>
        <w:spacing w:after="160" w:before="0"/>
      </w:pPr>
      <w:r>
        <w:rPr>
          <w:rFonts w:ascii="Arial" w:cs="Arial" w:eastAsia="Arial" w:hAnsi="Arial"/>
          <w:caps/>
          <w:color w:val="888888"/>
          <w:spacing w:val="30"/>
          <w:sz w:val="18"/>
          <w:szCs w:val="18"/>
        </w:rPr>
        <w:t xml:space="preserve">Tactical Operator  ·  Days to Weeks</w:t>
      </w:r>
    </w:p>
    <w:p>
      <w:pPr>
        <w:spacing w:after="160" w:before="0"/>
      </w:pPr>
      <w:r>
        <w:rPr>
          <w:rFonts w:ascii="Arial" w:cs="Arial" w:eastAsia="Arial" w:hAnsi="Arial"/>
          <w:color w:val="222222"/>
          <w:sz w:val="22"/>
          <w:szCs w:val="22"/>
        </w:rPr>
        <w:t xml:space="preserve">Votes for Carlos. “This is a capacity planning problem. Carlos lives in that space — he’ll keep us off the philosophy and on the numbers.”</w:t>
      </w:r>
    </w:p>
    <w:p>
      <w:pPr>
        <w:pBdr>
          <w:top w:val="single" w:color="111111" w:sz="18" w:space="1"/>
        </w:pBdr>
        <w:spacing w:after="40" w:before="480"/>
      </w:pPr>
      <w:r>
        <w:rPr>
          <w:rFonts w:ascii="Arial" w:cs="Arial" w:eastAsia="Arial" w:hAnsi="Arial"/>
          <w:b/>
          <w:bCs/>
          <w:color w:val="111111"/>
          <w:sz w:val="26"/>
          <w:szCs w:val="26"/>
        </w:rPr>
        <w:t xml:space="preserve">Nina</w:t>
      </w:r>
    </w:p>
    <w:p>
      <w:pPr>
        <w:spacing w:after="160" w:before="0"/>
      </w:pPr>
      <w:r>
        <w:rPr>
          <w:rFonts w:ascii="Arial" w:cs="Arial" w:eastAsia="Arial" w:hAnsi="Arial"/>
          <w:caps/>
          <w:color w:val="888888"/>
          <w:spacing w:val="30"/>
          <w:sz w:val="18"/>
          <w:szCs w:val="18"/>
        </w:rPr>
        <w:t xml:space="preserve">Product Manager  ·  Weeks to Quarters</w:t>
      </w:r>
    </w:p>
    <w:p>
      <w:pPr>
        <w:spacing w:after="160" w:before="0"/>
      </w:pPr>
      <w:r>
        <w:rPr>
          <w:rFonts w:ascii="Arial" w:cs="Arial" w:eastAsia="Arial" w:hAnsi="Arial"/>
          <w:color w:val="222222"/>
          <w:sz w:val="22"/>
          <w:szCs w:val="22"/>
        </w:rPr>
        <w:t xml:space="preserve">Votes for Carlos. “He’ll push everyone to translate their view into something executable.”</w:t>
      </w:r>
    </w:p>
    <w:p>
      <w:pPr>
        <w:pBdr>
          <w:top w:val="single" w:color="111111" w:sz="18" w:space="1"/>
        </w:pBdr>
        <w:spacing w:after="40" w:before="480"/>
      </w:pPr>
      <w:r>
        <w:rPr>
          <w:rFonts w:ascii="Arial" w:cs="Arial" w:eastAsia="Arial" w:hAnsi="Arial"/>
          <w:b/>
          <w:bCs/>
          <w:color w:val="111111"/>
          <w:sz w:val="26"/>
          <w:szCs w:val="26"/>
        </w:rPr>
        <w:t xml:space="preserve">Carlos</w:t>
      </w:r>
    </w:p>
    <w:p>
      <w:pPr>
        <w:spacing w:after="160" w:before="0"/>
      </w:pPr>
      <w:r>
        <w:rPr>
          <w:rFonts w:ascii="Arial" w:cs="Arial" w:eastAsia="Arial" w:hAnsi="Arial"/>
          <w:caps/>
          <w:color w:val="888888"/>
          <w:spacing w:val="30"/>
          <w:sz w:val="18"/>
          <w:szCs w:val="18"/>
        </w:rPr>
        <w:t xml:space="preserve">Operations Director  ·  Quarters to One Year</w:t>
      </w:r>
    </w:p>
    <w:p>
      <w:pPr>
        <w:spacing w:after="160" w:before="0"/>
      </w:pPr>
      <w:r>
        <w:rPr>
          <w:rFonts w:ascii="Arial" w:cs="Arial" w:eastAsia="Arial" w:hAnsi="Arial"/>
          <w:color w:val="222222"/>
          <w:sz w:val="22"/>
          <w:szCs w:val="22"/>
        </w:rPr>
        <w:t xml:space="preserve">Nominates Claire. “I think the question underneath the question is strategic.”</w:t>
      </w:r>
    </w:p>
    <w:p>
      <w:pPr>
        <w:pBdr>
          <w:top w:val="single" w:color="111111" w:sz="18" w:space="1"/>
        </w:pBdr>
        <w:spacing w:after="40" w:before="480"/>
      </w:pPr>
      <w:r>
        <w:rPr>
          <w:rFonts w:ascii="Arial" w:cs="Arial" w:eastAsia="Arial" w:hAnsi="Arial"/>
          <w:b/>
          <w:bCs/>
          <w:color w:val="111111"/>
          <w:sz w:val="26"/>
          <w:szCs w:val="26"/>
        </w:rPr>
        <w:t xml:space="preserve">Claire</w:t>
      </w:r>
    </w:p>
    <w:p>
      <w:pPr>
        <w:spacing w:after="160" w:before="0"/>
      </w:pPr>
      <w:r>
        <w:rPr>
          <w:rFonts w:ascii="Arial" w:cs="Arial" w:eastAsia="Arial" w:hAnsi="Arial"/>
          <w:caps/>
          <w:color w:val="888888"/>
          <w:spacing w:val="30"/>
          <w:sz w:val="18"/>
          <w:szCs w:val="18"/>
        </w:rPr>
        <w:t xml:space="preserve">Strategy Director  ·  One to Five Years</w:t>
      </w:r>
    </w:p>
    <w:p>
      <w:pPr>
        <w:spacing w:after="160" w:before="0"/>
      </w:pPr>
      <w:r>
        <w:rPr>
          <w:rFonts w:ascii="Arial" w:cs="Arial" w:eastAsia="Arial" w:hAnsi="Arial"/>
          <w:color w:val="222222"/>
          <w:sz w:val="22"/>
          <w:szCs w:val="22"/>
        </w:rPr>
        <w:t xml:space="preserve">Votes for Carlos. “This is more operating model than competitive positioning. Carlos will be more useful in the chair.”</w:t>
      </w:r>
    </w:p>
    <w:p>
      <w:pPr>
        <w:pBdr>
          <w:top w:val="single" w:color="111111" w:sz="18" w:space="1"/>
        </w:pBdr>
        <w:spacing w:after="40" w:before="480"/>
      </w:pPr>
      <w:r>
        <w:rPr>
          <w:rFonts w:ascii="Arial" w:cs="Arial" w:eastAsia="Arial" w:hAnsi="Arial"/>
          <w:b/>
          <w:bCs/>
          <w:color w:val="111111"/>
          <w:sz w:val="26"/>
          <w:szCs w:val="26"/>
        </w:rPr>
        <w:t xml:space="preserve">Robert</w:t>
      </w:r>
    </w:p>
    <w:p>
      <w:pPr>
        <w:spacing w:after="160" w:before="0"/>
      </w:pPr>
      <w:r>
        <w:rPr>
          <w:rFonts w:ascii="Arial" w:cs="Arial" w:eastAsia="Arial" w:hAnsi="Arial"/>
          <w:caps/>
          <w:color w:val="888888"/>
          <w:spacing w:val="30"/>
          <w:sz w:val="18"/>
          <w:szCs w:val="18"/>
        </w:rPr>
        <w:t xml:space="preserve">Institutional Investor  ·  Five to Twenty Years</w:t>
      </w:r>
    </w:p>
    <w:p>
      <w:pPr>
        <w:spacing w:after="160" w:before="0"/>
      </w:pPr>
      <w:r>
        <w:rPr>
          <w:rFonts w:ascii="Arial" w:cs="Arial" w:eastAsia="Arial" w:hAnsi="Arial"/>
          <w:color w:val="222222"/>
          <w:sz w:val="22"/>
          <w:szCs w:val="22"/>
        </w:rPr>
        <w:t xml:space="preserve">Votes for Carlos. “He understands the real cost of hiring decisions better than anyone in this room.”</w:t>
      </w:r>
    </w:p>
    <w:p>
      <w:pPr>
        <w:pBdr>
          <w:top w:val="single" w:color="111111" w:sz="18" w:space="1"/>
        </w:pBdr>
        <w:spacing w:after="40" w:before="480"/>
      </w:pPr>
      <w:r>
        <w:rPr>
          <w:rFonts w:ascii="Arial" w:cs="Arial" w:eastAsia="Arial" w:hAnsi="Arial"/>
          <w:b/>
          <w:bCs/>
          <w:color w:val="111111"/>
          <w:sz w:val="26"/>
          <w:szCs w:val="26"/>
        </w:rPr>
        <w:t xml:space="preserve">Amara</w:t>
      </w:r>
    </w:p>
    <w:p>
      <w:pPr>
        <w:spacing w:after="160" w:before="0"/>
      </w:pPr>
      <w:r>
        <w:rPr>
          <w:rFonts w:ascii="Arial" w:cs="Arial" w:eastAsia="Arial" w:hAnsi="Arial"/>
          <w:caps/>
          <w:color w:val="888888"/>
          <w:spacing w:val="30"/>
          <w:sz w:val="18"/>
          <w:szCs w:val="18"/>
        </w:rPr>
        <w:t xml:space="preserve">Civilisational Strategist  ·  Decades to Generations</w:t>
      </w:r>
    </w:p>
    <w:p>
      <w:pPr>
        <w:spacing w:after="160" w:before="0"/>
      </w:pPr>
      <w:r>
        <w:rPr>
          <w:rFonts w:ascii="Arial" w:cs="Arial" w:eastAsia="Arial" w:hAnsi="Arial"/>
          <w:color w:val="222222"/>
          <w:sz w:val="22"/>
          <w:szCs w:val="22"/>
        </w:rPr>
        <w:t xml:space="preserve">Votes for Claire. “The choice being made today will create structures and expectations that are difficult to unwind.”</w:t>
      </w:r>
    </w:p>
    <w:p>
      <w:pPr>
        <w:spacing w:after="120" w:before="320"/>
      </w:pPr>
      <w:r>
        <w:rPr>
          <w:rFonts w:ascii="Arial" w:cs="Arial" w:eastAsia="Arial" w:hAnsi="Arial"/>
          <w:b/>
          <w:bCs/>
          <w:color w:val="222222"/>
          <w:sz w:val="22"/>
          <w:szCs w:val="22"/>
        </w:rPr>
        <w:t xml:space="preserve">Result: Carlos elected Chair, 4 votes to 2.</w:t>
      </w:r>
    </w:p>
    <w:p>
      <w:pPr>
        <w:pBdr>
          <w:bottom w:val="single" w:color="E8E8E8" w:sz="6" w:space="1"/>
        </w:pBdr>
        <w:spacing w:after="480" w:before="480"/>
      </w:pPr>
    </w:p>
    <w:p>
      <w:pPr>
        <w:pStyle w:val="Heading2"/>
        <w:spacing w:after="200" w:before="720"/>
      </w:pPr>
      <w:r>
        <w:rPr>
          <w:rFonts w:ascii="Arial" w:cs="Arial" w:eastAsia="Arial" w:hAnsi="Arial"/>
          <w:b/>
          <w:bCs/>
          <w:color w:val="111111"/>
          <w:sz w:val="32"/>
          <w:szCs w:val="32"/>
        </w:rPr>
        <w:t xml:space="preserve">Structured Deliberation</w:t>
      </w:r>
    </w:p>
    <w:p>
      <w:pPr>
        <w:pBdr>
          <w:top w:val="single" w:color="111111" w:sz="18" w:space="1"/>
        </w:pBdr>
        <w:spacing w:after="40" w:before="480"/>
      </w:pPr>
      <w:r>
        <w:rPr>
          <w:rFonts w:ascii="Arial" w:cs="Arial" w:eastAsia="Arial" w:hAnsi="Arial"/>
          <w:b/>
          <w:bCs/>
          <w:color w:val="111111"/>
          <w:sz w:val="26"/>
          <w:szCs w:val="26"/>
        </w:rPr>
        <w:t xml:space="preserve">Kai</w:t>
      </w:r>
    </w:p>
    <w:p>
      <w:pPr>
        <w:spacing w:after="160" w:before="0"/>
      </w:pPr>
      <w:r>
        <w:rPr>
          <w:rFonts w:ascii="Arial" w:cs="Arial" w:eastAsia="Arial" w:hAnsi="Arial"/>
          <w:caps/>
          <w:color w:val="888888"/>
          <w:spacing w:val="30"/>
          <w:sz w:val="18"/>
          <w:szCs w:val="18"/>
        </w:rPr>
        <w:t xml:space="preserve">Tactical Operator  ·  Days to Weeks</w:t>
      </w:r>
    </w:p>
    <w:p>
      <w:pPr>
        <w:spacing w:after="160" w:before="0"/>
      </w:pPr>
      <w:r>
        <w:rPr>
          <w:rFonts w:ascii="Arial" w:cs="Arial" w:eastAsia="Arial" w:hAnsi="Arial"/>
          <w:color w:val="222222"/>
          <w:sz w:val="22"/>
          <w:szCs w:val="22"/>
        </w:rPr>
        <w:t xml:space="preserve">The immediate problem is straightforward: there are tasks eating time the founder doesn’t have, and that is costing him output on the technical side. But before deciding how to fill the role, the nature of the work must be established.</w:t>
      </w:r>
    </w:p>
    <w:p>
      <w:pPr>
        <w:spacing w:after="160" w:before="0"/>
      </w:pPr>
      <w:r>
        <w:rPr>
          <w:rFonts w:ascii="Arial" w:cs="Arial" w:eastAsia="Arial" w:hAnsi="Arial"/>
          <w:color w:val="222222"/>
          <w:sz w:val="22"/>
          <w:szCs w:val="22"/>
        </w:rPr>
        <w:t xml:space="preserve">If it is responding to inbound enquiries, following up on proposals, maintaining a CRM — that is process work. It can be documented, templated, and handed off to almost anyone. That does not require an employee. A contractor or VA could absorb 80% of it within two weeks.</w:t>
      </w:r>
    </w:p>
    <w:p>
      <w:pPr>
        <w:spacing w:after="160" w:before="0"/>
      </w:pPr>
      <w:r>
        <w:rPr>
          <w:rFonts w:ascii="Arial" w:cs="Arial" w:eastAsia="Arial" w:hAnsi="Arial"/>
          <w:color w:val="222222"/>
          <w:sz w:val="22"/>
          <w:szCs w:val="22"/>
        </w:rPr>
        <w:t xml:space="preserve">If it is more contextual — explaining what the founder does, qualifying leads with judgement — that is harder to hand off and requires more time to onboard regardless of employment status.</w:t>
      </w:r>
    </w:p>
    <w:p>
      <w:pPr>
        <w:pBdr>
          <w:left w:val="single" w:color="111111" w:sz="30" w:space="10"/>
        </w:pBdr>
        <w:spacing w:after="40" w:before="320"/>
        <w:ind w:left="360"/>
      </w:pPr>
      <w:r>
        <w:rPr>
          <w:rFonts w:ascii="Arial" w:cs="Arial" w:eastAsia="Arial" w:hAnsi="Arial"/>
          <w:b/>
          <w:bCs/>
          <w:color w:val="111111"/>
          <w:sz w:val="26"/>
          <w:szCs w:val="26"/>
        </w:rPr>
        <w:t xml:space="preserve">If the sales support work isn’t documented and repeatable, hiring someone — of any kind — isn’t going to fix it cleanly. You’ll just move the bottleneck.</w:t>
      </w:r>
    </w:p>
    <w:p>
      <w:pPr>
        <w:pBdr>
          <w:left w:val="single" w:color="111111" w:sz="30" w:space="10"/>
        </w:pBdr>
        <w:spacing w:after="320" w:before="0"/>
        <w:ind w:left="360"/>
      </w:pPr>
      <w:r>
        <w:rPr>
          <w:rFonts w:ascii="Arial" w:cs="Arial" w:eastAsia="Arial" w:hAnsi="Arial"/>
          <w:caps/>
          <w:color w:val="888888"/>
          <w:spacing w:val="30"/>
          <w:sz w:val="18"/>
          <w:szCs w:val="18"/>
        </w:rPr>
        <w:t xml:space="preserve">Kai  ·  Tactical Operator</w:t>
      </w:r>
    </w:p>
    <w:p>
      <w:pPr>
        <w:pBdr>
          <w:top w:val="single" w:color="111111" w:sz="18" w:space="1"/>
        </w:pBdr>
        <w:spacing w:after="40" w:before="480"/>
      </w:pPr>
      <w:r>
        <w:rPr>
          <w:rFonts w:ascii="Arial" w:cs="Arial" w:eastAsia="Arial" w:hAnsi="Arial"/>
          <w:b/>
          <w:bCs/>
          <w:color w:val="111111"/>
          <w:sz w:val="26"/>
          <w:szCs w:val="26"/>
        </w:rPr>
        <w:t xml:space="preserve">Nina</w:t>
      </w:r>
    </w:p>
    <w:p>
      <w:pPr>
        <w:spacing w:after="160" w:before="0"/>
      </w:pPr>
      <w:r>
        <w:rPr>
          <w:rFonts w:ascii="Arial" w:cs="Arial" w:eastAsia="Arial" w:hAnsi="Arial"/>
          <w:caps/>
          <w:color w:val="888888"/>
          <w:spacing w:val="30"/>
          <w:sz w:val="18"/>
          <w:szCs w:val="18"/>
        </w:rPr>
        <w:t xml:space="preserve">Product Manager  ·  Weeks to Quarters</w:t>
      </w:r>
    </w:p>
    <w:p>
      <w:pPr>
        <w:spacing w:after="160" w:before="0"/>
      </w:pPr>
      <w:r>
        <w:rPr>
          <w:rFonts w:ascii="Arial" w:cs="Arial" w:eastAsia="Arial" w:hAnsi="Arial"/>
          <w:color w:val="222222"/>
          <w:sz w:val="22"/>
          <w:szCs w:val="22"/>
        </w:rPr>
        <w:t xml:space="preserve">Kai is right that the nature of the work matters enormously. But systematising first is a parallel track, not a prerequisite. You never fully understand a process until someone else has to do it — the act of handing off is often what forces proper documentation.</w:t>
      </w:r>
    </w:p>
    <w:p>
      <w:pPr>
        <w:spacing w:after="160" w:before="0"/>
      </w:pPr>
      <w:r>
        <w:rPr>
          <w:rFonts w:ascii="Arial" w:cs="Arial" w:eastAsia="Arial" w:hAnsi="Arial"/>
          <w:color w:val="222222"/>
          <w:sz w:val="22"/>
          <w:szCs w:val="22"/>
        </w:rPr>
        <w:t xml:space="preserve">The contractor route is faster to test. Engage someone on a trial basis within two weeks, give them a defined scope, and know within sixty days whether it is working. The cost of a failed contractor engagement is low. The cost of a bad hire — even part-time — is much higher: employment relationship, notice periods, legal obligations, and the emotional overhead of managing out a poor fit.</w:t>
      </w:r>
    </w:p>
    <w:p>
      <w:pPr>
        <w:spacing w:after="160" w:before="0"/>
      </w:pPr>
      <w:r>
        <w:rPr>
          <w:rFonts w:ascii="Arial" w:cs="Arial" w:eastAsia="Arial" w:hAnsi="Arial"/>
          <w:color w:val="222222"/>
          <w:sz w:val="22"/>
          <w:szCs w:val="22"/>
        </w:rPr>
        <w:t xml:space="preserve">The best hires are often scoped from contractor engagements where the shape of the need was discovered before the commitment was made. Starting with a contractor is the right first move even if an employee is eventually the destination.</w:t>
      </w:r>
    </w:p>
    <w:p>
      <w:pPr>
        <w:pBdr>
          <w:top w:val="single" w:color="111111" w:sz="18" w:space="1"/>
        </w:pBdr>
        <w:spacing w:after="40" w:before="480"/>
      </w:pPr>
      <w:r>
        <w:rPr>
          <w:rFonts w:ascii="Arial" w:cs="Arial" w:eastAsia="Arial" w:hAnsi="Arial"/>
          <w:b/>
          <w:bCs/>
          <w:color w:val="111111"/>
          <w:sz w:val="26"/>
          <w:szCs w:val="26"/>
        </w:rPr>
        <w:t xml:space="preserve">Carlos</w:t>
      </w:r>
    </w:p>
    <w:p>
      <w:pPr>
        <w:spacing w:after="160" w:before="0"/>
      </w:pPr>
      <w:r>
        <w:rPr>
          <w:rFonts w:ascii="Arial" w:cs="Arial" w:eastAsia="Arial" w:hAnsi="Arial"/>
          <w:caps/>
          <w:color w:val="888888"/>
          <w:spacing w:val="30"/>
          <w:sz w:val="18"/>
          <w:szCs w:val="18"/>
        </w:rPr>
        <w:t xml:space="preserve">Operations Director  ·  Quarters to One Year</w:t>
      </w:r>
    </w:p>
    <w:p>
      <w:pPr>
        <w:spacing w:after="160" w:before="0"/>
      </w:pPr>
      <w:r>
        <w:rPr>
          <w:rFonts w:ascii="Arial" w:cs="Arial" w:eastAsia="Arial" w:hAnsi="Arial"/>
          <w:color w:val="222222"/>
          <w:sz w:val="22"/>
          <w:szCs w:val="22"/>
        </w:rPr>
        <w:t xml:space="preserve">A part-time employee at twenty hours per week in a sales support role in the UK — competent, not a specialist — is approximately £12 to £15 per hour. That is £12,500 to £15,600 per year in wages. Add employer national insurance at 13.8%, statutory pension contributions, and holiday pay: realistically £15,000 to £19,000 all-in annually. Call it 12 to 16% of annual revenue.</w:t>
      </w:r>
    </w:p>
    <w:p>
      <w:pPr>
        <w:spacing w:after="160" w:before="0"/>
      </w:pPr>
      <w:r>
        <w:rPr>
          <w:rFonts w:ascii="Arial" w:cs="Arial" w:eastAsia="Arial" w:hAnsi="Arial"/>
          <w:color w:val="222222"/>
          <w:sz w:val="22"/>
          <w:szCs w:val="22"/>
        </w:rPr>
        <w:t xml:space="preserve">That is not unaffordable. But it carries fixed cost regardless of whether the business has a good month or a bad one. A contractor’s cost is variable. If revenue dips for three months, contractor hours can be reduced. You cannot do that with an employee without entering employment law territory.</w:t>
      </w:r>
    </w:p>
    <w:p>
      <w:pPr>
        <w:spacing w:after="160" w:before="0"/>
      </w:pPr>
      <w:r>
        <w:rPr>
          <w:rFonts w:ascii="Arial" w:cs="Arial" w:eastAsia="Arial" w:hAnsi="Arial"/>
          <w:color w:val="222222"/>
          <w:sz w:val="22"/>
          <w:szCs w:val="22"/>
        </w:rPr>
        <w:t xml:space="preserve">The other cost that always gets underestimated: a part-time direct report is not zero management overhead. Onboarding, task-setting, work review, and the edge cases that don’t fit a job description all consume founder time.</w:t>
      </w:r>
    </w:p>
    <w:p>
      <w:pPr>
        <w:shd w:fill="F5F5F5" w:val="clear"/>
        <w:spacing w:after="40" w:before="240"/>
        <w:ind w:left="280" w:right="280"/>
      </w:pPr>
      <w:r>
        <w:rPr>
          <w:rFonts w:ascii="Arial" w:cs="Arial" w:eastAsia="Arial" w:hAnsi="Arial"/>
          <w:caps/>
          <w:color w:val="888888"/>
          <w:spacing w:val="30"/>
          <w:sz w:val="16"/>
          <w:szCs w:val="16"/>
        </w:rPr>
        <w:t xml:space="preserve">Chair’s challenge to Carlos</w:t>
      </w:r>
    </w:p>
    <w:p>
      <w:pPr>
        <w:shd w:fill="F5F5F5" w:val="clear"/>
        <w:spacing w:after="240" w:before="0"/>
        <w:ind w:left="280" w:right="280"/>
      </w:pPr>
      <w:r>
        <w:rPr>
          <w:rFonts w:ascii="Arial" w:cs="Arial" w:eastAsia="Arial" w:hAnsi="Arial"/>
          <w:color w:val="222222"/>
          <w:sz w:val="20"/>
          <w:szCs w:val="20"/>
        </w:rPr>
        <w:t xml:space="preserve">Is there a scenario where hiring first is actually cheaper than contracting?</w:t>
      </w:r>
    </w:p>
    <w:p>
      <w:pPr>
        <w:spacing w:after="160" w:before="0"/>
      </w:pPr>
      <w:r>
        <w:rPr>
          <w:rFonts w:ascii="Arial" w:cs="Arial" w:eastAsia="Arial" w:hAnsi="Arial"/>
          <w:color w:val="222222"/>
          <w:sz w:val="22"/>
          <w:szCs w:val="22"/>
        </w:rPr>
        <w:t xml:space="preserve">Carlos: Yes, potentially. If the work requires real continuity — someone who holds relationships, remembers context, knows the pipeline — a contractor who treats this as one of six clients may never build that depth. You would spend two hours per week re-briefing on context that an employee would carry. But at £10k/month with no prior contractor relationships, build the evidence base first.</w:t>
      </w:r>
    </w:p>
    <w:p>
      <w:pPr>
        <w:pBdr>
          <w:top w:val="single" w:color="111111" w:sz="18" w:space="1"/>
        </w:pBdr>
        <w:spacing w:after="40" w:before="480"/>
      </w:pPr>
      <w:r>
        <w:rPr>
          <w:rFonts w:ascii="Arial" w:cs="Arial" w:eastAsia="Arial" w:hAnsi="Arial"/>
          <w:b/>
          <w:bCs/>
          <w:color w:val="111111"/>
          <w:sz w:val="26"/>
          <w:szCs w:val="26"/>
        </w:rPr>
        <w:t xml:space="preserve">Claire</w:t>
      </w:r>
    </w:p>
    <w:p>
      <w:pPr>
        <w:spacing w:after="160" w:before="0"/>
      </w:pPr>
      <w:r>
        <w:rPr>
          <w:rFonts w:ascii="Arial" w:cs="Arial" w:eastAsia="Arial" w:hAnsi="Arial"/>
          <w:caps/>
          <w:color w:val="888888"/>
          <w:spacing w:val="30"/>
          <w:sz w:val="18"/>
          <w:szCs w:val="18"/>
        </w:rPr>
        <w:t xml:space="preserve">Strategy Director  ·  One to Five Years</w:t>
      </w:r>
    </w:p>
    <w:p>
      <w:pPr>
        <w:spacing w:after="160" w:before="0"/>
      </w:pPr>
      <w:r>
        <w:rPr>
          <w:rFonts w:ascii="Arial" w:cs="Arial" w:eastAsia="Arial" w:hAnsi="Arial"/>
          <w:color w:val="222222"/>
          <w:sz w:val="22"/>
          <w:szCs w:val="22"/>
        </w:rPr>
        <w:t xml:space="preserve">The group has been treating this as a cost and capacity decision. It is that, but there is a positioning dimension that has not been addressed.</w:t>
      </w:r>
    </w:p>
    <w:p>
      <w:pPr>
        <w:spacing w:after="160" w:before="0"/>
      </w:pPr>
      <w:r>
        <w:rPr>
          <w:rFonts w:ascii="Arial" w:cs="Arial" w:eastAsia="Arial" w:hAnsi="Arial"/>
          <w:color w:val="222222"/>
          <w:sz w:val="22"/>
          <w:szCs w:val="22"/>
        </w:rPr>
        <w:t xml:space="preserve">The founder has said he wants to be spending his time orchestrating code. That is a statement of strategic identity. He is building toward something where technical work is the core value creation, and sales support is infrastructure. If that is true in year one, it is more true in year three, and more true still in year five.</w:t>
      </w:r>
    </w:p>
    <w:p>
      <w:pPr>
        <w:spacing w:after="160" w:before="0"/>
      </w:pPr>
      <w:r>
        <w:rPr>
          <w:rFonts w:ascii="Arial" w:cs="Arial" w:eastAsia="Arial" w:hAnsi="Arial"/>
          <w:color w:val="222222"/>
          <w:sz w:val="22"/>
          <w:szCs w:val="22"/>
        </w:rPr>
        <w:t xml:space="preserve">A contractor arrangement — particularly with a specialist who understands how to sell technical services — can bring in capability and market knowledge that a generalist part-time employee never will. The best contractors in B2B sales support are experienced people who choose contract work deliberately, often with deep sector knowledge.</w:t>
      </w:r>
    </w:p>
    <w:p>
      <w:pPr>
        <w:spacing w:after="160" w:before="0"/>
      </w:pPr>
      <w:r>
        <w:rPr>
          <w:rFonts w:ascii="Arial" w:cs="Arial" w:eastAsia="Arial" w:hAnsi="Arial"/>
          <w:color w:val="222222"/>
          <w:sz w:val="22"/>
          <w:szCs w:val="22"/>
        </w:rPr>
        <w:t xml:space="preserve">For someone who wants small and sustainable, lean is usually the right default until the data argues otherwise. If the sales support work eventually becomes client-facing and relationship-driven, the calculus shifts — probably after year two.</w:t>
      </w:r>
    </w:p>
    <w:p>
      <w:pPr>
        <w:pBdr>
          <w:top w:val="single" w:color="111111" w:sz="18" w:space="1"/>
        </w:pBdr>
        <w:spacing w:after="40" w:before="480"/>
      </w:pPr>
      <w:r>
        <w:rPr>
          <w:rFonts w:ascii="Arial" w:cs="Arial" w:eastAsia="Arial" w:hAnsi="Arial"/>
          <w:b/>
          <w:bCs/>
          <w:color w:val="111111"/>
          <w:sz w:val="26"/>
          <w:szCs w:val="26"/>
        </w:rPr>
        <w:t xml:space="preserve">Robert</w:t>
      </w:r>
    </w:p>
    <w:p>
      <w:pPr>
        <w:spacing w:after="160" w:before="0"/>
      </w:pPr>
      <w:r>
        <w:rPr>
          <w:rFonts w:ascii="Arial" w:cs="Arial" w:eastAsia="Arial" w:hAnsi="Arial"/>
          <w:caps/>
          <w:color w:val="888888"/>
          <w:spacing w:val="30"/>
          <w:sz w:val="18"/>
          <w:szCs w:val="18"/>
        </w:rPr>
        <w:t xml:space="preserve">Institutional Investor  ·  Five to Twenty Years</w:t>
      </w:r>
    </w:p>
    <w:p>
      <w:pPr>
        <w:spacing w:after="160" w:before="0"/>
      </w:pPr>
      <w:r>
        <w:rPr>
          <w:rFonts w:ascii="Arial" w:cs="Arial" w:eastAsia="Arial" w:hAnsi="Arial"/>
          <w:color w:val="222222"/>
          <w:sz w:val="22"/>
          <w:szCs w:val="22"/>
        </w:rPr>
        <w:t xml:space="preserve">The base rate of first hires going wrong is higher than most founders expect. Research on small business growth consistently shows that the first employee creates disproportionate disruption: it changes the nature of the founder’s day, introduces legal and administrative complexity, and often produces a period of reduced output while the new arrangement settles.</w:t>
      </w:r>
    </w:p>
    <w:p>
      <w:pPr>
        <w:spacing w:after="160" w:before="0"/>
      </w:pPr>
      <w:r>
        <w:rPr>
          <w:rFonts w:ascii="Arial" w:cs="Arial" w:eastAsia="Arial" w:hAnsi="Arial"/>
          <w:color w:val="222222"/>
          <w:sz w:val="22"/>
          <w:szCs w:val="22"/>
        </w:rPr>
        <w:t xml:space="preserve">The businesses that stay small and sustainable successfully are the ones that keep their cost base variable for as long as they can. At £10k per month, there is not a large buffer against fixed overhead.</w:t>
      </w:r>
    </w:p>
    <w:p>
      <w:pPr>
        <w:pBdr>
          <w:left w:val="single" w:color="111111" w:sz="30" w:space="10"/>
        </w:pBdr>
        <w:spacing w:after="40" w:before="320"/>
        <w:ind w:left="360"/>
      </w:pPr>
      <w:r>
        <w:rPr>
          <w:rFonts w:ascii="Arial" w:cs="Arial" w:eastAsia="Arial" w:hAnsi="Arial"/>
          <w:b/>
          <w:bCs/>
          <w:color w:val="111111"/>
          <w:sz w:val="26"/>
          <w:szCs w:val="26"/>
        </w:rPr>
        <w:t xml:space="preserve">The question I would ask is not whether to hire, but whether this revenue has been tested over a full business cycle. That changes the risk profile of a fixed cost considerably.</w:t>
      </w:r>
    </w:p>
    <w:p>
      <w:pPr>
        <w:pBdr>
          <w:left w:val="single" w:color="111111" w:sz="30" w:space="10"/>
        </w:pBdr>
        <w:spacing w:after="320" w:before="0"/>
        <w:ind w:left="360"/>
      </w:pPr>
      <w:r>
        <w:rPr>
          <w:rFonts w:ascii="Arial" w:cs="Arial" w:eastAsia="Arial" w:hAnsi="Arial"/>
          <w:caps/>
          <w:color w:val="888888"/>
          <w:spacing w:val="30"/>
          <w:sz w:val="18"/>
          <w:szCs w:val="18"/>
        </w:rPr>
        <w:t xml:space="preserve">Robert  ·  Institutional Investor</w:t>
      </w:r>
    </w:p>
    <w:p>
      <w:pPr>
        <w:pBdr>
          <w:top w:val="single" w:color="111111" w:sz="18" w:space="1"/>
        </w:pBdr>
        <w:spacing w:after="40" w:before="480"/>
      </w:pPr>
      <w:r>
        <w:rPr>
          <w:rFonts w:ascii="Arial" w:cs="Arial" w:eastAsia="Arial" w:hAnsi="Arial"/>
          <w:b/>
          <w:bCs/>
          <w:color w:val="111111"/>
          <w:sz w:val="26"/>
          <w:szCs w:val="26"/>
        </w:rPr>
        <w:t xml:space="preserve">Amara</w:t>
      </w:r>
    </w:p>
    <w:p>
      <w:pPr>
        <w:spacing w:after="160" w:before="0"/>
      </w:pPr>
      <w:r>
        <w:rPr>
          <w:rFonts w:ascii="Arial" w:cs="Arial" w:eastAsia="Arial" w:hAnsi="Arial"/>
          <w:caps/>
          <w:color w:val="888888"/>
          <w:spacing w:val="30"/>
          <w:sz w:val="18"/>
          <w:szCs w:val="18"/>
        </w:rPr>
        <w:t xml:space="preserve">Civilisational Strategist  ·  Decades to Generations</w:t>
      </w:r>
    </w:p>
    <w:p>
      <w:pPr>
        <w:spacing w:after="160" w:before="0"/>
      </w:pPr>
      <w:r>
        <w:rPr>
          <w:rFonts w:ascii="Arial" w:cs="Arial" w:eastAsia="Arial" w:hAnsi="Arial"/>
          <w:color w:val="222222"/>
          <w:sz w:val="22"/>
          <w:szCs w:val="22"/>
        </w:rPr>
        <w:t xml:space="preserve">The decision to hire a first employee is not primarily a financial or operational decision. It is a decision about what kind of entity you are building. A solo operator with contractors is a fundamentally different structure to a business with employees. Once you make that first hire, you have become an employer. That is not easily reversed.</w:t>
      </w:r>
    </w:p>
    <w:p>
      <w:pPr>
        <w:spacing w:after="160" w:before="0"/>
      </w:pPr>
      <w:r>
        <w:rPr>
          <w:rFonts w:ascii="Arial" w:cs="Arial" w:eastAsia="Arial" w:hAnsi="Arial"/>
          <w:color w:val="222222"/>
          <w:sz w:val="22"/>
          <w:szCs w:val="22"/>
        </w:rPr>
        <w:t xml:space="preserve">The contractor route preserves optionality of form. The founder can remain a freelancer who uses freelancers, or become a small business, without having made a commitment that shapes the answer.</w:t>
      </w:r>
    </w:p>
    <w:p>
      <w:pPr>
        <w:spacing w:after="160" w:before="0"/>
      </w:pPr>
      <w:r>
        <w:rPr>
          <w:rFonts w:ascii="Arial" w:cs="Arial" w:eastAsia="Arial" w:hAnsi="Arial"/>
          <w:color w:val="222222"/>
          <w:sz w:val="22"/>
          <w:szCs w:val="22"/>
        </w:rPr>
        <w:t xml:space="preserve">At the ninety-day timescale, the practical version of this observation is: be honest about whether you want to manage people. Not abstractly — specifically. Do you want to be responsible for someone’s livelihood and performance? If the answer is not yet, the contractor route is not just lower-risk financially. It is more congruent with the kind of work life you actually want.</w:t>
      </w:r>
    </w:p>
    <w:p>
      <w:pPr>
        <w:pBdr>
          <w:bottom w:val="single" w:color="E8E8E8" w:sz="6" w:space="1"/>
        </w:pBdr>
        <w:spacing w:after="480" w:before="480"/>
      </w:pPr>
    </w:p>
    <w:p>
      <w:pPr>
        <w:pStyle w:val="Heading2"/>
        <w:spacing w:after="200" w:before="720"/>
      </w:pPr>
      <w:r>
        <w:rPr>
          <w:rFonts w:ascii="Arial" w:cs="Arial" w:eastAsia="Arial" w:hAnsi="Arial"/>
          <w:b/>
          <w:bCs/>
          <w:color w:val="111111"/>
          <w:sz w:val="32"/>
          <w:szCs w:val="32"/>
        </w:rPr>
        <w:t xml:space="preserve">Final Address</w:t>
      </w:r>
    </w:p>
    <w:p>
      <w:pPr>
        <w:spacing w:after="120" w:before="0"/>
      </w:pPr>
      <w:r>
        <w:rPr>
          <w:rFonts w:ascii="Arial" w:cs="Arial" w:eastAsia="Arial" w:hAnsi="Arial"/>
          <w:b/>
          <w:bCs/>
          <w:color w:val="222222"/>
          <w:sz w:val="22"/>
          <w:szCs w:val="22"/>
        </w:rPr>
        <w:t xml:space="preserve">Carlos, Chair</w:t>
      </w:r>
    </w:p>
    <w:p>
      <w:pPr>
        <w:pStyle w:val="Heading3"/>
        <w:spacing w:after="120" w:before="400"/>
      </w:pPr>
      <w:r>
        <w:rPr>
          <w:rFonts w:ascii="Arial" w:cs="Arial" w:eastAsia="Arial" w:hAnsi="Arial"/>
          <w:b/>
          <w:bCs/>
          <w:color w:val="111111"/>
          <w:sz w:val="24"/>
          <w:szCs w:val="24"/>
        </w:rPr>
        <w:t xml:space="preserve">Executive Summary</w:t>
      </w:r>
    </w:p>
    <w:p>
      <w:pPr>
        <w:spacing w:after="160" w:before="0"/>
      </w:pPr>
      <w:r>
        <w:rPr>
          <w:rFonts w:ascii="Arial" w:cs="Arial" w:eastAsia="Arial" w:hAnsi="Arial"/>
          <w:color w:val="222222"/>
          <w:sz w:val="22"/>
          <w:szCs w:val="22"/>
        </w:rPr>
        <w:t xml:space="preserve">At £10,000 per month revenue with a stated ambition of small and sustainable, the contractor route is the right first move. It is faster to start, easier to exit, and allows the founder to learn the actual shape of the role before committing to a permanent structure. This is not a permanent answer — it is the correct first step.</w:t>
      </w:r>
    </w:p>
    <w:p>
      <w:pPr>
        <w:pStyle w:val="Heading3"/>
        <w:spacing w:after="120" w:before="400"/>
      </w:pPr>
      <w:r>
        <w:rPr>
          <w:rFonts w:ascii="Arial" w:cs="Arial" w:eastAsia="Arial" w:hAnsi="Arial"/>
          <w:b/>
          <w:bCs/>
          <w:color w:val="111111"/>
          <w:sz w:val="24"/>
          <w:szCs w:val="24"/>
        </w:rPr>
        <w:t xml:space="preserve">Key Insights</w:t>
      </w:r>
    </w:p>
    <w:p>
      <w:pPr>
        <w:pBdr>
          <w:left w:val="single" w:color="888888" w:sz="30" w:space="10"/>
        </w:pBdr>
        <w:spacing w:after="40" w:before="240"/>
        <w:ind w:left="280"/>
      </w:pPr>
      <w:r>
        <w:rPr>
          <w:rFonts w:ascii="Arial" w:cs="Arial" w:eastAsia="Arial" w:hAnsi="Arial"/>
          <w:caps/>
          <w:color w:val="666666"/>
          <w:spacing w:val="30"/>
          <w:sz w:val="16"/>
          <w:szCs w:val="16"/>
        </w:rPr>
        <w:t xml:space="preserve">The work determines the model</w:t>
      </w:r>
    </w:p>
    <w:p>
      <w:pPr>
        <w:pBdr>
          <w:left w:val="single" w:color="888888" w:sz="30" w:space="10"/>
        </w:pBdr>
        <w:spacing w:after="240" w:before="0"/>
        <w:ind w:left="280"/>
      </w:pPr>
      <w:r>
        <w:rPr>
          <w:rFonts w:ascii="Arial" w:cs="Arial" w:eastAsia="Arial" w:hAnsi="Arial"/>
          <w:color w:val="333333"/>
          <w:sz w:val="20"/>
          <w:szCs w:val="20"/>
        </w:rPr>
        <w:t xml:space="preserve">If sales support is process and pipeline management, contractors are superior. If it eventually becomes client-facing relationship work, the calculus shifts — probably after year two.</w:t>
      </w:r>
    </w:p>
    <w:p>
      <w:pPr>
        <w:pBdr>
          <w:left w:val="single" w:color="888888" w:sz="30" w:space="10"/>
        </w:pBdr>
        <w:spacing w:after="40" w:before="240"/>
        <w:ind w:left="280"/>
      </w:pPr>
      <w:r>
        <w:rPr>
          <w:rFonts w:ascii="Arial" w:cs="Arial" w:eastAsia="Arial" w:hAnsi="Arial"/>
          <w:caps/>
          <w:color w:val="666666"/>
          <w:spacing w:val="30"/>
          <w:sz w:val="16"/>
          <w:szCs w:val="16"/>
        </w:rPr>
        <w:t xml:space="preserve">Management overhead is a hidden cost</w:t>
      </w:r>
    </w:p>
    <w:p>
      <w:pPr>
        <w:pBdr>
          <w:left w:val="single" w:color="888888" w:sz="30" w:space="10"/>
        </w:pBdr>
        <w:spacing w:after="240" w:before="0"/>
        <w:ind w:left="280"/>
      </w:pPr>
      <w:r>
        <w:rPr>
          <w:rFonts w:ascii="Arial" w:cs="Arial" w:eastAsia="Arial" w:hAnsi="Arial"/>
          <w:color w:val="333333"/>
          <w:sz w:val="20"/>
          <w:szCs w:val="20"/>
        </w:rPr>
        <w:t xml:space="preserve">A part-time direct report is not zero overhead. A founder who wants more time on technical work should not underestimate how much a direct report requires, especially in the first six months.</w:t>
      </w:r>
    </w:p>
    <w:p>
      <w:pPr>
        <w:pBdr>
          <w:left w:val="single" w:color="D4A017" w:sz="30" w:space="10"/>
        </w:pBdr>
        <w:spacing w:after="40" w:before="240"/>
        <w:ind w:left="280"/>
      </w:pPr>
      <w:r>
        <w:rPr>
          <w:rFonts w:ascii="Arial" w:cs="Arial" w:eastAsia="Arial" w:hAnsi="Arial"/>
          <w:caps/>
          <w:color w:val="A07A00"/>
          <w:spacing w:val="30"/>
          <w:sz w:val="16"/>
          <w:szCs w:val="16"/>
        </w:rPr>
        <w:t xml:space="preserve">Contracting forces useful documentation</w:t>
      </w:r>
    </w:p>
    <w:p>
      <w:pPr>
        <w:pBdr>
          <w:left w:val="single" w:color="D4A017" w:sz="30" w:space="10"/>
        </w:pBdr>
        <w:spacing w:after="240" w:before="0"/>
        <w:ind w:left="280"/>
      </w:pPr>
      <w:r>
        <w:rPr>
          <w:rFonts w:ascii="Arial" w:cs="Arial" w:eastAsia="Arial" w:hAnsi="Arial"/>
          <w:color w:val="333333"/>
          <w:sz w:val="20"/>
          <w:szCs w:val="20"/>
        </w:rPr>
        <w:t xml:space="preserve">The founder will need to articulate what the role is, what good looks like, and what success means. That clarity is valuable regardless of what comes next.</w:t>
      </w:r>
    </w:p>
    <w:p>
      <w:pPr>
        <w:pBdr>
          <w:left w:val="single" w:color="D63A1E" w:sz="30" w:space="10"/>
        </w:pBdr>
        <w:spacing w:after="40" w:before="240"/>
        <w:ind w:left="280"/>
      </w:pPr>
      <w:r>
        <w:rPr>
          <w:rFonts w:ascii="Arial" w:cs="Arial" w:eastAsia="Arial" w:hAnsi="Arial"/>
          <w:caps/>
          <w:color w:val="B03010"/>
          <w:spacing w:val="30"/>
          <w:sz w:val="16"/>
          <w:szCs w:val="16"/>
        </w:rPr>
        <w:t xml:space="preserve">Revenue durability matters</w:t>
      </w:r>
    </w:p>
    <w:p>
      <w:pPr>
        <w:pBdr>
          <w:left w:val="single" w:color="D63A1E" w:sz="30" w:space="10"/>
        </w:pBdr>
        <w:spacing w:after="240" w:before="0"/>
        <w:ind w:left="280"/>
      </w:pPr>
      <w:r>
        <w:rPr>
          <w:rFonts w:ascii="Arial" w:cs="Arial" w:eastAsia="Arial" w:hAnsi="Arial"/>
          <w:color w:val="333333"/>
          <w:sz w:val="20"/>
          <w:szCs w:val="20"/>
        </w:rPr>
        <w:t xml:space="preserve">A fixed employment cost on a revenue base that has not been tested over a full business cycle carries real risk.</w:t>
      </w:r>
    </w:p>
    <w:p>
      <w:pPr>
        <w:pStyle w:val="Heading3"/>
        <w:spacing w:after="120" w:before="400"/>
      </w:pPr>
      <w:r>
        <w:rPr>
          <w:rFonts w:ascii="Arial" w:cs="Arial" w:eastAsia="Arial" w:hAnsi="Arial"/>
          <w:b/>
          <w:bCs/>
          <w:color w:val="111111"/>
          <w:sz w:val="24"/>
          <w:szCs w:val="24"/>
        </w:rPr>
        <w:t xml:space="preserve">Risk Assessment</w:t>
      </w:r>
    </w:p>
    <w:p>
      <w:pPr>
        <w:spacing w:after="160" w:before="0"/>
      </w:pPr>
      <w:r>
        <w:rPr>
          <w:rFonts w:ascii="Arial" w:cs="Arial" w:eastAsia="Arial" w:hAnsi="Arial"/>
          <w:color w:val="222222"/>
          <w:sz w:val="22"/>
          <w:szCs w:val="22"/>
        </w:rPr>
        <w:t xml:space="preserve">The primary risk of the contractor route is insufficient depth — a contractor who divides attention across clients may never fully understand the business. Mitigate this by scoping the role tightly, briefing thoroughly, and reviewing honestly at ninety days.</w:t>
      </w:r>
    </w:p>
    <w:p>
      <w:pPr>
        <w:spacing w:after="160" w:before="0"/>
      </w:pPr>
      <w:r>
        <w:rPr>
          <w:rFonts w:ascii="Arial" w:cs="Arial" w:eastAsia="Arial" w:hAnsi="Arial"/>
          <w:color w:val="222222"/>
          <w:sz w:val="22"/>
          <w:szCs w:val="22"/>
        </w:rPr>
        <w:t xml:space="preserve">The primary risk of the employment route at this stage is fixed cost on an unproven revenue base and management overhead on a founder who needs to be building.</w:t>
      </w:r>
    </w:p>
    <w:p>
      <w:pPr>
        <w:pStyle w:val="Heading3"/>
        <w:spacing w:after="120" w:before="400"/>
      </w:pPr>
      <w:r>
        <w:rPr>
          <w:rFonts w:ascii="Arial" w:cs="Arial" w:eastAsia="Arial" w:hAnsi="Arial"/>
          <w:b/>
          <w:bCs/>
          <w:color w:val="111111"/>
          <w:sz w:val="24"/>
          <w:szCs w:val="24"/>
        </w:rPr>
        <w:t xml:space="preserve">Dissenting Opinion</w:t>
      </w:r>
    </w:p>
    <w:p>
      <w:pPr>
        <w:spacing w:after="160" w:before="0"/>
      </w:pPr>
      <w:r>
        <w:rPr>
          <w:rFonts w:ascii="Arial" w:cs="Arial" w:eastAsia="Arial" w:hAnsi="Arial"/>
          <w:color w:val="222222"/>
          <w:sz w:val="22"/>
          <w:szCs w:val="22"/>
        </w:rPr>
        <w:t xml:space="preserve">Amara would note that the structural question — what kind of entity are you building — is worth answering explicitly before either move. Even the contractor decision is a step toward a particular kind of organisation. That is worth thirty minutes of honest reflection before any external commitment is made.</w:t>
      </w:r>
    </w:p>
    <w:p>
      <w:pPr>
        <w:pStyle w:val="Heading3"/>
        <w:spacing w:after="120" w:before="400"/>
      </w:pPr>
      <w:r>
        <w:rPr>
          <w:rFonts w:ascii="Arial" w:cs="Arial" w:eastAsia="Arial" w:hAnsi="Arial"/>
          <w:b/>
          <w:bCs/>
          <w:color w:val="111111"/>
          <w:sz w:val="24"/>
          <w:szCs w:val="24"/>
        </w:rPr>
        <w:t xml:space="preserve">Recommended Actions</w:t>
      </w:r>
    </w:p>
    <w:p>
      <w:pPr>
        <w:pStyle w:val="ListParagraph"/>
        <w:numPr>
          <w:ilvl w:val="0"/>
          <w:numId w:val="2"/>
        </w:numPr>
        <w:spacing w:after="120" w:before="0"/>
      </w:pPr>
      <w:r>
        <w:rPr>
          <w:rFonts w:ascii="Arial" w:cs="Arial" w:eastAsia="Arial" w:hAnsi="Arial"/>
          <w:b/>
          <w:bCs/>
          <w:color w:val="222222"/>
          <w:sz w:val="22"/>
          <w:szCs w:val="22"/>
        </w:rPr>
        <w:t xml:space="preserve">Spend two weeks documenting recurring sales tasks: </w:t>
      </w:r>
      <w:r>
        <w:rPr>
          <w:rFonts w:ascii="Arial" w:cs="Arial" w:eastAsia="Arial" w:hAnsi="Arial"/>
          <w:color w:val="222222"/>
          <w:sz w:val="22"/>
          <w:szCs w:val="22"/>
        </w:rPr>
        <w:t xml:space="preserve">what they are, how often they happen, what done looks like. This is the prerequisite for any clean handoff.</w:t>
      </w:r>
    </w:p>
    <w:p>
      <w:pPr>
        <w:pStyle w:val="ListParagraph"/>
        <w:numPr>
          <w:ilvl w:val="0"/>
          <w:numId w:val="2"/>
        </w:numPr>
        <w:spacing w:after="120" w:before="0"/>
      </w:pPr>
      <w:r>
        <w:rPr>
          <w:rFonts w:ascii="Arial" w:cs="Arial" w:eastAsia="Arial" w:hAnsi="Arial"/>
          <w:b/>
          <w:bCs/>
          <w:color w:val="222222"/>
          <w:sz w:val="22"/>
          <w:szCs w:val="22"/>
        </w:rPr>
        <w:t xml:space="preserve">Define the contractor brief: </w:t>
      </w:r>
      <w:r>
        <w:rPr>
          <w:rFonts w:ascii="Arial" w:cs="Arial" w:eastAsia="Arial" w:hAnsi="Arial"/>
          <w:color w:val="222222"/>
          <w:sz w:val="22"/>
          <w:szCs w:val="22"/>
        </w:rPr>
        <w:t xml:space="preserve">scope, hours, success criteria, and a ninety-day review gate.</w:t>
      </w:r>
    </w:p>
    <w:p>
      <w:pPr>
        <w:pStyle w:val="ListParagraph"/>
        <w:numPr>
          <w:ilvl w:val="0"/>
          <w:numId w:val="2"/>
        </w:numPr>
        <w:spacing w:after="120" w:before="0"/>
      </w:pPr>
      <w:r>
        <w:rPr>
          <w:rFonts w:ascii="Arial" w:cs="Arial" w:eastAsia="Arial" w:hAnsi="Arial"/>
          <w:b/>
          <w:bCs/>
          <w:color w:val="222222"/>
          <w:sz w:val="22"/>
          <w:szCs w:val="22"/>
        </w:rPr>
        <w:t xml:space="preserve">Engage a contractor — </w:t>
      </w:r>
      <w:r>
        <w:rPr>
          <w:rFonts w:ascii="Arial" w:cs="Arial" w:eastAsia="Arial" w:hAnsi="Arial"/>
          <w:color w:val="222222"/>
          <w:sz w:val="22"/>
          <w:szCs w:val="22"/>
        </w:rPr>
        <w:t xml:space="preserve">ideally someone with experience selling technical or professional services.</w:t>
      </w:r>
    </w:p>
    <w:p>
      <w:pPr>
        <w:pStyle w:val="ListParagraph"/>
        <w:numPr>
          <w:ilvl w:val="0"/>
          <w:numId w:val="2"/>
        </w:numPr>
        <w:spacing w:after="120" w:before="0"/>
      </w:pPr>
      <w:r>
        <w:rPr>
          <w:rFonts w:ascii="Arial" w:cs="Arial" w:eastAsia="Arial" w:hAnsi="Arial"/>
          <w:b/>
          <w:bCs/>
          <w:color w:val="222222"/>
          <w:sz w:val="22"/>
          <w:szCs w:val="22"/>
        </w:rPr>
        <w:t xml:space="preserve">Review at ninety days with honest data: </w:t>
      </w:r>
      <w:r>
        <w:rPr>
          <w:rFonts w:ascii="Arial" w:cs="Arial" w:eastAsia="Arial" w:hAnsi="Arial"/>
          <w:color w:val="222222"/>
          <w:sz w:val="22"/>
          <w:szCs w:val="22"/>
        </w:rPr>
        <w:t xml:space="preserve">is the work actually being done, is the founder’s technical time genuinely recovering, is revenue stable or growing?</w:t>
      </w:r>
    </w:p>
    <w:p>
      <w:pPr>
        <w:pStyle w:val="ListParagraph"/>
        <w:numPr>
          <w:ilvl w:val="0"/>
          <w:numId w:val="2"/>
        </w:numPr>
        <w:spacing w:after="120" w:before="0"/>
      </w:pPr>
      <w:r>
        <w:rPr>
          <w:rFonts w:ascii="Arial" w:cs="Arial" w:eastAsia="Arial" w:hAnsi="Arial"/>
          <w:b/>
          <w:bCs/>
          <w:color w:val="222222"/>
          <w:sz w:val="22"/>
          <w:szCs w:val="22"/>
        </w:rPr>
        <w:t xml:space="preserve">If all three are true at day ninety, extend. </w:t>
      </w:r>
      <w:r>
        <w:rPr>
          <w:rFonts w:ascii="Arial" w:cs="Arial" w:eastAsia="Arial" w:hAnsi="Arial"/>
          <w:color w:val="222222"/>
          <w:sz w:val="22"/>
          <w:szCs w:val="22"/>
        </w:rPr>
        <w:t xml:space="preserve">If revenue has grown and the work has grown with it, that is the moment to consider whether a part-time employee makes more sense than continuing the contractor arrangement.</w:t>
      </w:r>
    </w:p>
    <w:p>
      <w:pPr>
        <w:pStyle w:val="Heading3"/>
        <w:spacing w:after="120" w:before="400"/>
      </w:pPr>
      <w:r>
        <w:rPr>
          <w:rFonts w:ascii="Arial" w:cs="Arial" w:eastAsia="Arial" w:hAnsi="Arial"/>
          <w:b/>
          <w:bCs/>
          <w:color w:val="111111"/>
          <w:sz w:val="24"/>
          <w:szCs w:val="24"/>
        </w:rPr>
        <w:t xml:space="preserve">Final Synthesised Position</w:t>
      </w:r>
    </w:p>
    <w:p>
      <w:pPr>
        <w:spacing w:after="160" w:before="0"/>
      </w:pPr>
      <w:r>
        <w:rPr>
          <w:rFonts w:ascii="Arial" w:cs="Arial" w:eastAsia="Arial" w:hAnsi="Arial"/>
          <w:color w:val="222222"/>
          <w:sz w:val="22"/>
          <w:szCs w:val="22"/>
        </w:rPr>
        <w:t xml:space="preserve">Do not hire yet. Not because hiring is wrong, but because you do not yet know enough about the role to hire for it well. The contractor route is not a compromise — it is the correct first step for a founder at this stage who wants to stay small and sustainable. The employment decision, if it ever comes, should be made with ninety days of real operational data behind it, not before.</w:t>
      </w:r>
    </w:p>
    <w:p>
      <w:pPr>
        <w:pBdr>
          <w:top w:val="single" w:color="E8E8E8" w:sz="6" w:space="4"/>
        </w:pBdr>
        <w:spacing w:after="240" w:before="720"/>
      </w:pPr>
      <w:r>
        <w:rPr>
          <w:rFonts w:ascii="Arial" w:cs="Arial" w:eastAsia="Arial" w:hAnsi="Arial"/>
          <w:caps/>
          <w:color w:val="888888"/>
          <w:spacing w:val="30"/>
          <w:sz w:val="16"/>
          <w:szCs w:val="16"/>
        </w:rPr>
        <w:t xml:space="preserve">Open Questions</w:t>
      </w:r>
    </w:p>
    <w:p>
      <w:pPr>
        <w:pBdr>
          <w:bottom w:val="single" w:color="E8E8E8" w:sz="6" w:space="4"/>
        </w:pBdr>
        <w:spacing w:after="160" w:before="0"/>
      </w:pPr>
      <w:r>
        <w:rPr>
          <w:rFonts w:ascii="Arial" w:cs="Arial" w:eastAsia="Arial" w:hAnsi="Arial"/>
          <w:b/>
          <w:bCs/>
          <w:color w:val="111111"/>
          <w:sz w:val="24"/>
          <w:szCs w:val="24"/>
        </w:rPr>
        <w:t xml:space="preserve">Has the £10,000/month revenue been stable for at least six months, and what does the pipeline suggest about durability?</w:t>
      </w:r>
    </w:p>
    <w:p>
      <w:pPr>
        <w:pBdr>
          <w:bottom w:val="single" w:color="E8E8E8" w:sz="6" w:space="4"/>
        </w:pBdr>
        <w:spacing w:after="160" w:before="0"/>
      </w:pPr>
      <w:r>
        <w:rPr>
          <w:rFonts w:ascii="Arial" w:cs="Arial" w:eastAsia="Arial" w:hAnsi="Arial"/>
          <w:b/>
          <w:bCs/>
          <w:color w:val="111111"/>
          <w:sz w:val="24"/>
          <w:szCs w:val="24"/>
        </w:rPr>
        <w:t xml:space="preserve">Is the sales support work primarily process and pipeline management, or does it require contextual judgement about the business?</w:t>
      </w:r>
    </w:p>
    <w:p>
      <w:pPr>
        <w:pBdr>
          <w:bottom w:val="single" w:color="E8E8E8" w:sz="6" w:space="4"/>
        </w:pBdr>
        <w:spacing w:after="160" w:before="0"/>
      </w:pPr>
      <w:r>
        <w:rPr>
          <w:rFonts w:ascii="Arial" w:cs="Arial" w:eastAsia="Arial" w:hAnsi="Arial"/>
          <w:b/>
          <w:bCs/>
          <w:color w:val="111111"/>
          <w:sz w:val="24"/>
          <w:szCs w:val="24"/>
        </w:rPr>
        <w:t xml:space="preserve">Do you want to manage people — specifically, be responsible for a direct report’s performance and livelihood?</w:t>
      </w:r>
    </w:p>
    <w:p>
      <w:pPr>
        <w:pBdr>
          <w:bottom w:val="single" w:color="E8E8E8" w:sz="6" w:space="4"/>
        </w:pBdr>
        <w:spacing w:after="160" w:before="0"/>
      </w:pPr>
      <w:r>
        <w:rPr>
          <w:rFonts w:ascii="Arial" w:cs="Arial" w:eastAsia="Arial" w:hAnsi="Arial"/>
          <w:b/>
          <w:bCs/>
          <w:color w:val="111111"/>
          <w:sz w:val="24"/>
          <w:szCs w:val="24"/>
        </w:rPr>
        <w:t xml:space="preserve">If a contractor engagement works well at ninety days, what would need to be true for you to want to convert it to an employment relationship?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6" w:space="4"/>
      </w:pBdr>
    </w:pPr>
    <w:r>
      <w:rPr>
        <w:rFonts w:ascii="Arial" w:cs="Arial" w:eastAsia="Arial" w:hAnsi="Arial"/>
        <w:color w:val="AAAAAA"/>
        <w:sz w:val="16"/>
        <w:szCs w:val="16"/>
      </w:rPr>
      <w:t xml:space="preserve">ROUNDTABLE  ·  DECISION MAKING  ·  TIME HORIZONS  ·  3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11111"/>
      <w:sz w:val="52"/>
      <w:szCs w:val="52"/>
    </w:rPr>
  </w:style>
  <w:style w:type="paragraph" w:styleId="Heading2">
    <w:name w:val="Heading 2"/>
    <w:basedOn w:val="Normal"/>
    <w:next w:val="Normal"/>
    <w:qFormat/>
    <w:pPr>
      <w:spacing w:after="200" w:before="720"/>
      <w:outlineLvl w:val="1"/>
    </w:pPr>
    <w:rPr>
      <w:rFonts w:ascii="Arial" w:cs="Arial" w:eastAsia="Arial" w:hAnsi="Arial"/>
      <w:b/>
      <w:bCs/>
      <w:color w:val="111111"/>
      <w:sz w:val="32"/>
      <w:szCs w:val="32"/>
    </w:rPr>
  </w:style>
  <w:style w:type="paragraph" w:styleId="Heading3">
    <w:name w:val="Heading 3"/>
    <w:basedOn w:val="Normal"/>
    <w:next w:val="Normal"/>
    <w:qFormat/>
    <w:pPr>
      <w:spacing w:after="120" w:before="4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2026-06-03T14:04:03.419Z</dcterms:created>
  <dcterms:modified xsi:type="dcterms:W3CDTF">2026-06-03T14:04:03.419Z</dcterms:modified>
</cp:coreProperties>
</file>

<file path=docProps/custom.xml><?xml version="1.0" encoding="utf-8"?>
<Properties xmlns="http://schemas.openxmlformats.org/officeDocument/2006/custom-properties" xmlns:vt="http://schemas.openxmlformats.org/officeDocument/2006/docPropsVTypes"/>
</file>