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E2E26"/>
        </w:rPr>
        <w:t xml:space="preserve">Gita ai Giochi Medievali (Südtiroler Ritterspiele)</w:t>
      </w:r>
    </w:p>
    <w:p>
      <w:r>
        <w:rPr>
          <w:i/>
          <w:iCs/>
          <w:color w:val="666666"/>
          <w:sz w:val="20"/>
          <w:szCs w:val="20"/>
        </w:rPr>
        <w:t xml:space="preserve">Pagina: /de/gita-giochi-medievali-2026</w:t>
      </w:r>
    </w:p>
    <w:p>
      <w:r>
        <w:rPr>
          <w:color w:val="666666"/>
          <w:sz w:val="20"/>
          <w:szCs w:val="20"/>
        </w:rPr>
        <w:t xml:space="preserve">Revisione terminologica: Brunella Bonapace. La terminologia chiave e gli esonimi delle valli sono gia validati; correzioni nella colonna DE.</w:t>
      </w:r>
    </w:p>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1E2E26"/>
            <w:tcMar>
              <w:top w:type="dxa" w:w="80"/>
              <w:left w:type="dxa" w:w="120"/>
              <w:bottom w:type="dxa" w:w="80"/>
              <w:right w:type="dxa" w:w="120"/>
            </w:tcMar>
          </w:tcPr>
          <w:p>
            <w:r>
              <w:rPr>
                <w:b/>
                <w:bCs/>
                <w:color w:val="F5EEDD"/>
                <w:sz w:val="22"/>
                <w:szCs w:val="22"/>
              </w:rPr>
              <w:t xml:space="preserve">Italiano (fonte)</w:t>
            </w:r>
          </w:p>
        </w:tc>
        <w:tc>
          <w:tcPr>
            <w:tcW w:type="pct" w:w="50%"/>
            <w:shd w:fill="1E2E26"/>
            <w:tcMar>
              <w:top w:type="dxa" w:w="80"/>
              <w:left w:type="dxa" w:w="120"/>
              <w:bottom w:type="dxa" w:w="80"/>
              <w:right w:type="dxa" w:w="120"/>
            </w:tcMar>
          </w:tcPr>
          <w:p>
            <w:r>
              <w:rPr>
                <w:b/>
                <w:bCs/>
                <w:color w:val="F5EEDD"/>
                <w:sz w:val="22"/>
                <w:szCs w:val="22"/>
              </w:rPr>
              <w:t xml:space="preserve">Deutsch (bozza Claude, da rivedere)</w:t>
            </w:r>
          </w:p>
        </w:tc>
      </w:tr>
      <w:tr>
        <w:tc>
          <w:tcPr>
            <w:tcW w:type="pct" w:w="50%"/>
            <w:tcMar>
              <w:top w:type="dxa" w:w="80"/>
              <w:left w:type="dxa" w:w="120"/>
              <w:bottom w:type="dxa" w:w="80"/>
              <w:right w:type="dxa" w:w="120"/>
            </w:tcMar>
          </w:tcPr>
          <w:p>
            <w:r>
              <w:rPr>
                <w:b w:val="false"/>
                <w:bCs w:val="false"/>
                <w:color w:val="000000"/>
                <w:sz w:val="21"/>
                <w:szCs w:val="21"/>
              </w:rPr>
              <w:t xml:space="preserve">Un giorno nel Medioevo · Gita ai Giochi Medievali, 22 agosto 2026</w:t>
            </w:r>
          </w:p>
        </w:tc>
        <w:tc>
          <w:tcPr>
            <w:tcW w:type="pct" w:w="50%"/>
            <w:tcMar>
              <w:top w:type="dxa" w:w="80"/>
              <w:left w:type="dxa" w:w="120"/>
              <w:bottom w:type="dxa" w:w="80"/>
              <w:right w:type="dxa" w:w="120"/>
            </w:tcMar>
          </w:tcPr>
          <w:p>
            <w:r>
              <w:rPr>
                <w:b w:val="false"/>
                <w:bCs w:val="false"/>
                <w:color w:val="000000"/>
                <w:sz w:val="21"/>
                <w:szCs w:val="21"/>
              </w:rPr>
              <w:t xml:space="preserve">Ein Tag im Mittelalter · Vereinsausflug zu den Südtiroler Ritterspielen, 22. August 2026</w:t>
            </w:r>
          </w:p>
        </w:tc>
      </w:tr>
      <w:tr>
        <w:tc>
          <w:tcPr>
            <w:tcW w:type="pct" w:w="50%"/>
            <w:tcMar>
              <w:top w:type="dxa" w:w="80"/>
              <w:left w:type="dxa" w:w="120"/>
              <w:bottom w:type="dxa" w:w="80"/>
              <w:right w:type="dxa" w:w="120"/>
            </w:tcMar>
          </w:tcPr>
          <w:p>
            <w:r>
              <w:rPr>
                <w:b w:val="false"/>
                <w:bCs w:val="false"/>
                <w:color w:val="000000"/>
                <w:sz w:val="21"/>
                <w:szCs w:val="21"/>
              </w:rPr>
              <w:t xml:space="preserve">Gita sociale El Brenz ai Giochi Medievali dell'Alto Adige, 22 agosto 2026. Posti limitati, soci a tariffa agevolata.</w:t>
            </w:r>
          </w:p>
        </w:tc>
        <w:tc>
          <w:tcPr>
            <w:tcW w:type="pct" w:w="50%"/>
            <w:tcMar>
              <w:top w:type="dxa" w:w="80"/>
              <w:left w:type="dxa" w:w="120"/>
              <w:bottom w:type="dxa" w:w="80"/>
              <w:right w:type="dxa" w:w="120"/>
            </w:tcMar>
          </w:tcPr>
          <w:p>
            <w:r>
              <w:rPr>
                <w:b w:val="false"/>
                <w:bCs w:val="false"/>
                <w:color w:val="000000"/>
                <w:sz w:val="21"/>
                <w:szCs w:val="21"/>
              </w:rPr>
              <w:t xml:space="preserve">Vereinsausflug von El Brenz zu den Südtiroler Ritterspielen, 22. August 2026. Begrenzte Plätze, ermäßigter Beitrag für Mitglieder.</w:t>
            </w:r>
          </w:p>
        </w:tc>
      </w:tr>
      <w:tr>
        <w:tc>
          <w:tcPr>
            <w:tcW w:type="pct" w:w="50%"/>
            <w:tcMar>
              <w:top w:type="dxa" w:w="80"/>
              <w:left w:type="dxa" w:w="120"/>
              <w:bottom w:type="dxa" w:w="80"/>
              <w:right w:type="dxa" w:w="120"/>
            </w:tcMar>
          </w:tcPr>
          <w:p>
            <w:r>
              <w:rPr>
                <w:b w:val="false"/>
                <w:bCs w:val="false"/>
                <w:color w:val="000000"/>
                <w:sz w:val="21"/>
                <w:szCs w:val="21"/>
              </w:rPr>
              <w:t xml:space="preserve">Gita sociale · 22 agosto 2026</w:t>
            </w:r>
          </w:p>
        </w:tc>
        <w:tc>
          <w:tcPr>
            <w:tcW w:type="pct" w:w="50%"/>
            <w:tcMar>
              <w:top w:type="dxa" w:w="80"/>
              <w:left w:type="dxa" w:w="120"/>
              <w:bottom w:type="dxa" w:w="80"/>
              <w:right w:type="dxa" w:w="120"/>
            </w:tcMar>
          </w:tcPr>
          <w:p>
            <w:r>
              <w:rPr>
                <w:b w:val="false"/>
                <w:bCs w:val="false"/>
                <w:color w:val="000000"/>
                <w:sz w:val="21"/>
                <w:szCs w:val="21"/>
              </w:rPr>
              <w:t xml:space="preserve">Vereinsausflug · 22. August 2026</w:t>
            </w:r>
          </w:p>
        </w:tc>
      </w:tr>
      <w:tr>
        <w:tc>
          <w:tcPr>
            <w:tcW w:type="pct" w:w="50%"/>
            <w:tcMar>
              <w:top w:type="dxa" w:w="80"/>
              <w:left w:type="dxa" w:w="120"/>
              <w:bottom w:type="dxa" w:w="80"/>
              <w:right w:type="dxa" w:w="120"/>
            </w:tcMar>
          </w:tcPr>
          <w:p>
            <w:r>
              <w:rPr>
                <w:b w:val="false"/>
                <w:bCs w:val="false"/>
                <w:color w:val="000000"/>
                <w:sz w:val="21"/>
                <w:szCs w:val="21"/>
              </w:rPr>
              <w:t xml:space="preserve">Un giorno nel Medioevo, insieme.</w:t>
            </w:r>
          </w:p>
        </w:tc>
        <w:tc>
          <w:tcPr>
            <w:tcW w:type="pct" w:w="50%"/>
            <w:tcMar>
              <w:top w:type="dxa" w:w="80"/>
              <w:left w:type="dxa" w:w="120"/>
              <w:bottom w:type="dxa" w:w="80"/>
              <w:right w:type="dxa" w:w="120"/>
            </w:tcMar>
          </w:tcPr>
          <w:p>
            <w:r>
              <w:rPr>
                <w:b w:val="false"/>
                <w:bCs w:val="false"/>
                <w:color w:val="000000"/>
                <w:sz w:val="21"/>
                <w:szCs w:val="21"/>
              </w:rPr>
              <w:t xml:space="preserve">Ein Tag im Mittelalter, gemeinsam.</w:t>
            </w:r>
          </w:p>
        </w:tc>
      </w:tr>
      <w:tr>
        <w:tc>
          <w:tcPr>
            <w:tcW w:type="pct" w:w="50%"/>
            <w:tcMar>
              <w:top w:type="dxa" w:w="80"/>
              <w:left w:type="dxa" w:w="120"/>
              <w:bottom w:type="dxa" w:w="80"/>
              <w:right w:type="dxa" w:w="120"/>
            </w:tcMar>
          </w:tcPr>
          <w:p>
            <w:r>
              <w:rPr>
                <w:b w:val="false"/>
                <w:bCs w:val="false"/>
                <w:color w:val="000000"/>
                <w:sz w:val="21"/>
                <w:szCs w:val="21"/>
              </w:rPr>
              <w:t xml:space="preserve">Ai piedi di Castel Coira, in Val Venosta, va in scena la più grande rievocazione storica dell'arco alpino. El Brenz vi porta là dove il Tirolo torna a vivere.</w:t>
            </w:r>
          </w:p>
        </w:tc>
        <w:tc>
          <w:tcPr>
            <w:tcW w:type="pct" w:w="50%"/>
            <w:tcMar>
              <w:top w:type="dxa" w:w="80"/>
              <w:left w:type="dxa" w:w="120"/>
              <w:bottom w:type="dxa" w:w="80"/>
              <w:right w:type="dxa" w:w="120"/>
            </w:tcMar>
          </w:tcPr>
          <w:p>
            <w:r>
              <w:rPr>
                <w:b w:val="false"/>
                <w:bCs w:val="false"/>
                <w:color w:val="000000"/>
                <w:sz w:val="21"/>
                <w:szCs w:val="21"/>
              </w:rPr>
              <w:t xml:space="preserve">Zu Füßen der Churburg, im Vinschgau, geht das größte historische Reenactment des Alpenraums über die Bühne. El Brenz bringt euch dorthin, wo das historische Tirol wieder lebendig wird.</w:t>
            </w:r>
          </w:p>
        </w:tc>
      </w:tr>
      <w:tr>
        <w:tc>
          <w:tcPr>
            <w:tcW w:type="pct" w:w="50%"/>
            <w:tcMar>
              <w:top w:type="dxa" w:w="80"/>
              <w:left w:type="dxa" w:w="120"/>
              <w:bottom w:type="dxa" w:w="80"/>
              <w:right w:type="dxa" w:w="120"/>
            </w:tcMar>
          </w:tcPr>
          <w:p>
            <w:r>
              <w:rPr>
                <w:b w:val="false"/>
                <w:bCs w:val="false"/>
                <w:color w:val="000000"/>
                <w:sz w:val="21"/>
                <w:szCs w:val="21"/>
              </w:rPr>
              <w:t xml:space="preserve">Iscriviti e blocca il posto →</w:t>
            </w:r>
          </w:p>
        </w:tc>
        <w:tc>
          <w:tcPr>
            <w:tcW w:type="pct" w:w="50%"/>
            <w:tcMar>
              <w:top w:type="dxa" w:w="80"/>
              <w:left w:type="dxa" w:w="120"/>
              <w:bottom w:type="dxa" w:w="80"/>
              <w:right w:type="dxa" w:w="120"/>
            </w:tcMar>
          </w:tcPr>
          <w:p>
            <w:r>
              <w:rPr>
                <w:b w:val="false"/>
                <w:bCs w:val="false"/>
                <w:color w:val="000000"/>
                <w:sz w:val="21"/>
                <w:szCs w:val="21"/>
              </w:rPr>
              <w:t xml:space="preserve">Anmelden und Platz sichern →</w:t>
            </w:r>
          </w:p>
        </w:tc>
      </w:tr>
      <w:tr>
        <w:tc>
          <w:tcPr>
            <w:tcW w:type="pct" w:w="50%"/>
            <w:tcMar>
              <w:top w:type="dxa" w:w="80"/>
              <w:left w:type="dxa" w:w="120"/>
              <w:bottom w:type="dxa" w:w="80"/>
              <w:right w:type="dxa" w:w="120"/>
            </w:tcMar>
          </w:tcPr>
          <w:p>
            <w:r>
              <w:rPr>
                <w:b w:val="false"/>
                <w:bCs w:val="false"/>
                <w:color w:val="000000"/>
                <w:sz w:val="21"/>
                <w:szCs w:val="21"/>
              </w:rPr>
              <w:t xml:space="preserve">Solo 54 posti · soci a tariffa agevolata · bonus preorder entro il 31 luglio</w:t>
            </w:r>
          </w:p>
        </w:tc>
        <w:tc>
          <w:tcPr>
            <w:tcW w:type="pct" w:w="50%"/>
            <w:tcMar>
              <w:top w:type="dxa" w:w="80"/>
              <w:left w:type="dxa" w:w="120"/>
              <w:bottom w:type="dxa" w:w="80"/>
              <w:right w:type="dxa" w:w="120"/>
            </w:tcMar>
          </w:tcPr>
          <w:p>
            <w:r>
              <w:rPr>
                <w:b w:val="false"/>
                <w:bCs w:val="false"/>
                <w:color w:val="000000"/>
                <w:sz w:val="21"/>
                <w:szCs w:val="21"/>
              </w:rPr>
              <w:t xml:space="preserve">Nur 54 Plätze · ermäßigter Beitrag für Mitglieder · Vorbucher-Bonus bis 31. Juli</w:t>
            </w:r>
          </w:p>
        </w:tc>
      </w:tr>
      <w:tr>
        <w:tc>
          <w:tcPr>
            <w:tcW w:type="pct" w:w="50%"/>
            <w:tcMar>
              <w:top w:type="dxa" w:w="80"/>
              <w:left w:type="dxa" w:w="120"/>
              <w:bottom w:type="dxa" w:w="80"/>
              <w:right w:type="dxa" w:w="120"/>
            </w:tcMar>
          </w:tcPr>
          <w:p>
            <w:r>
              <w:rPr>
                <w:b w:val="false"/>
                <w:bCs w:val="false"/>
                <w:color w:val="000000"/>
                <w:sz w:val="21"/>
                <w:szCs w:val="21"/>
              </w:rPr>
              <w:t xml:space="preserve">Giostra cavalleresca: due cavalieri caricano con le lance in una miniatura del Codex Manesse</w:t>
            </w:r>
          </w:p>
        </w:tc>
        <w:tc>
          <w:tcPr>
            <w:tcW w:type="pct" w:w="50%"/>
            <w:tcMar>
              <w:top w:type="dxa" w:w="80"/>
              <w:left w:type="dxa" w:w="120"/>
              <w:bottom w:type="dxa" w:w="80"/>
              <w:right w:type="dxa" w:w="120"/>
            </w:tcMar>
          </w:tcPr>
          <w:p>
            <w:r>
              <w:rPr>
                <w:b w:val="false"/>
                <w:bCs w:val="false"/>
                <w:color w:val="000000"/>
                <w:sz w:val="21"/>
                <w:szCs w:val="21"/>
              </w:rPr>
              <w:t xml:space="preserve">Ritterturnier: zwei Ritter reiten mit eingelegten Lanzen aufeinander zu, Miniatur aus dem Codex Manesse</w:t>
            </w:r>
          </w:p>
        </w:tc>
      </w:tr>
      <w:tr>
        <w:tc>
          <w:tcPr>
            <w:tcW w:type="pct" w:w="50%"/>
            <w:tcMar>
              <w:top w:type="dxa" w:w="80"/>
              <w:left w:type="dxa" w:w="120"/>
              <w:bottom w:type="dxa" w:w="80"/>
              <w:right w:type="dxa" w:w="120"/>
            </w:tcMar>
          </w:tcPr>
          <w:p>
            <w:r>
              <w:rPr>
                <w:b w:val="false"/>
                <w:bCs w:val="false"/>
                <w:color w:val="000000"/>
                <w:sz w:val="21"/>
                <w:szCs w:val="21"/>
              </w:rPr>
              <w:t xml:space="preserve">Miniatura dal Codex Manesse (c. 1300–1340), Universitätsbibliothek Heidelberg, pubblico dominio.</w:t>
            </w:r>
          </w:p>
        </w:tc>
        <w:tc>
          <w:tcPr>
            <w:tcW w:type="pct" w:w="50%"/>
            <w:tcMar>
              <w:top w:type="dxa" w:w="80"/>
              <w:left w:type="dxa" w:w="120"/>
              <w:bottom w:type="dxa" w:w="80"/>
              <w:right w:type="dxa" w:w="120"/>
            </w:tcMar>
          </w:tcPr>
          <w:p>
            <w:r>
              <w:rPr>
                <w:b w:val="false"/>
                <w:bCs w:val="false"/>
                <w:color w:val="000000"/>
                <w:sz w:val="21"/>
                <w:szCs w:val="21"/>
              </w:rPr>
              <w:t xml:space="preserve">Miniatur aus dem Codex Manesse (ca. 1300–1340), Universitätsbibliothek Heidelberg, gemeinfrei.</w:t>
            </w:r>
          </w:p>
        </w:tc>
      </w:tr>
      <w:tr>
        <w:tc>
          <w:tcPr>
            <w:tcW w:type="pct" w:w="50%"/>
            <w:tcMar>
              <w:top w:type="dxa" w:w="80"/>
              <w:left w:type="dxa" w:w="120"/>
              <w:bottom w:type="dxa" w:w="80"/>
              <w:right w:type="dxa" w:w="120"/>
            </w:tcMar>
          </w:tcPr>
          <w:p>
            <w:r>
              <w:rPr>
                <w:b w:val="false"/>
                <w:bCs w:val="false"/>
                <w:color w:val="000000"/>
                <w:sz w:val="21"/>
                <w:szCs w:val="21"/>
              </w:rPr>
              <w:t xml:space="preserve">Un assaggio in un minuto</w:t>
            </w:r>
          </w:p>
        </w:tc>
        <w:tc>
          <w:tcPr>
            <w:tcW w:type="pct" w:w="50%"/>
            <w:tcMar>
              <w:top w:type="dxa" w:w="80"/>
              <w:left w:type="dxa" w:w="120"/>
              <w:bottom w:type="dxa" w:w="80"/>
              <w:right w:type="dxa" w:w="120"/>
            </w:tcMar>
          </w:tcPr>
          <w:p>
            <w:r>
              <w:rPr>
                <w:b w:val="false"/>
                <w:bCs w:val="false"/>
                <w:color w:val="000000"/>
                <w:sz w:val="21"/>
                <w:szCs w:val="21"/>
              </w:rPr>
              <w:t xml:space="preserve">Ein Vorgeschmack in einer Minute</w:t>
            </w:r>
          </w:p>
        </w:tc>
      </w:tr>
      <w:tr>
        <w:tc>
          <w:tcPr>
            <w:tcW w:type="pct" w:w="50%"/>
            <w:tcMar>
              <w:top w:type="dxa" w:w="80"/>
              <w:left w:type="dxa" w:w="120"/>
              <w:bottom w:type="dxa" w:w="80"/>
              <w:right w:type="dxa" w:w="120"/>
            </w:tcMar>
          </w:tcPr>
          <w:p>
            <w:r>
              <w:rPr>
                <w:b w:val="false"/>
                <w:bCs w:val="false"/>
                <w:color w:val="000000"/>
                <w:sz w:val="21"/>
                <w:szCs w:val="21"/>
              </w:rPr>
              <w:t xml:space="preserve">Guarda il video dei Giochi Medievali</w:t>
            </w:r>
          </w:p>
        </w:tc>
        <w:tc>
          <w:tcPr>
            <w:tcW w:type="pct" w:w="50%"/>
            <w:tcMar>
              <w:top w:type="dxa" w:w="80"/>
              <w:left w:type="dxa" w:w="120"/>
              <w:bottom w:type="dxa" w:w="80"/>
              <w:right w:type="dxa" w:w="120"/>
            </w:tcMar>
          </w:tcPr>
          <w:p>
            <w:r>
              <w:rPr>
                <w:b w:val="false"/>
                <w:bCs w:val="false"/>
                <w:color w:val="000000"/>
                <w:sz w:val="21"/>
                <w:szCs w:val="21"/>
              </w:rPr>
              <w:t xml:space="preserve">Video der Ritterspiele ansehen</w:t>
            </w:r>
          </w:p>
        </w:tc>
      </w:tr>
      <w:tr>
        <w:tc>
          <w:tcPr>
            <w:tcW w:type="pct" w:w="50%"/>
            <w:tcMar>
              <w:top w:type="dxa" w:w="80"/>
              <w:left w:type="dxa" w:w="120"/>
              <w:bottom w:type="dxa" w:w="80"/>
              <w:right w:type="dxa" w:w="120"/>
            </w:tcMar>
          </w:tcPr>
          <w:p>
            <w:r>
              <w:rPr>
                <w:b w:val="false"/>
                <w:bCs w:val="false"/>
                <w:color w:val="000000"/>
                <w:sz w:val="21"/>
                <w:szCs w:val="21"/>
              </w:rPr>
              <w:t xml:space="preserve">Guarda i Giochi Medievali</w:t>
            </w:r>
          </w:p>
        </w:tc>
        <w:tc>
          <w:tcPr>
            <w:tcW w:type="pct" w:w="50%"/>
            <w:tcMar>
              <w:top w:type="dxa" w:w="80"/>
              <w:left w:type="dxa" w:w="120"/>
              <w:bottom w:type="dxa" w:w="80"/>
              <w:right w:type="dxa" w:w="120"/>
            </w:tcMar>
          </w:tcPr>
          <w:p>
            <w:r>
              <w:rPr>
                <w:b w:val="false"/>
                <w:bCs w:val="false"/>
                <w:color w:val="000000"/>
                <w:sz w:val="21"/>
                <w:szCs w:val="21"/>
              </w:rPr>
              <w:t xml:space="preserve">Die Ritterspiele ansehen</w:t>
            </w:r>
          </w:p>
        </w:tc>
      </w:tr>
      <w:tr>
        <w:tc>
          <w:tcPr>
            <w:tcW w:type="pct" w:w="50%"/>
            <w:tcMar>
              <w:top w:type="dxa" w:w="80"/>
              <w:left w:type="dxa" w:w="120"/>
              <w:bottom w:type="dxa" w:w="80"/>
              <w:right w:type="dxa" w:w="120"/>
            </w:tcMar>
          </w:tcPr>
          <w:p>
            <w:r>
              <w:rPr>
                <w:b w:val="false"/>
                <w:bCs w:val="false"/>
                <w:color w:val="000000"/>
                <w:sz w:val="21"/>
                <w:szCs w:val="21"/>
              </w:rPr>
              <w:t xml:space="preserve">Video © Südtiroler Ritterspiele · si carica solo quando premi play (nessun dato a YouTube prima del tuo clic).</w:t>
            </w:r>
          </w:p>
        </w:tc>
        <w:tc>
          <w:tcPr>
            <w:tcW w:type="pct" w:w="50%"/>
            <w:tcMar>
              <w:top w:type="dxa" w:w="80"/>
              <w:left w:type="dxa" w:w="120"/>
              <w:bottom w:type="dxa" w:w="80"/>
              <w:right w:type="dxa" w:w="120"/>
            </w:tcMar>
          </w:tcPr>
          <w:p>
            <w:r>
              <w:rPr>
                <w:b w:val="false"/>
                <w:bCs w:val="false"/>
                <w:color w:val="000000"/>
                <w:sz w:val="21"/>
                <w:szCs w:val="21"/>
              </w:rPr>
              <w:t xml:space="preserve">Video © Südtiroler Ritterspiele · wird erst geladen, wenn ihr auf Play drückt (keine Daten an YouTube vor eurem Klick).</w:t>
            </w:r>
          </w:p>
        </w:tc>
      </w:tr>
      <w:tr>
        <w:tc>
          <w:tcPr>
            <w:tcW w:type="pct" w:w="50%"/>
            <w:tcMar>
              <w:top w:type="dxa" w:w="80"/>
              <w:left w:type="dxa" w:w="120"/>
              <w:bottom w:type="dxa" w:w="80"/>
              <w:right w:type="dxa" w:w="120"/>
            </w:tcMar>
          </w:tcPr>
          <w:p>
            <w:r>
              <w:rPr>
                <w:b w:val="false"/>
                <w:bCs w:val="false"/>
                <w:color w:val="000000"/>
                <w:sz w:val="21"/>
                <w:szCs w:val="21"/>
              </w:rPr>
              <w:t xml:space="preserve">Duemila cavalieri, un salto di otto secoli</w:t>
            </w:r>
          </w:p>
        </w:tc>
        <w:tc>
          <w:tcPr>
            <w:tcW w:type="pct" w:w="50%"/>
            <w:tcMar>
              <w:top w:type="dxa" w:w="80"/>
              <w:left w:type="dxa" w:w="120"/>
              <w:bottom w:type="dxa" w:w="80"/>
              <w:right w:type="dxa" w:w="120"/>
            </w:tcMar>
          </w:tcPr>
          <w:p>
            <w:r>
              <w:rPr>
                <w:b w:val="false"/>
                <w:bCs w:val="false"/>
                <w:color w:val="000000"/>
                <w:sz w:val="21"/>
                <w:szCs w:val="21"/>
              </w:rPr>
              <w:t xml:space="preserve">Zweitausend Ritter, ein Sprung über acht Jahrhunderte</w:t>
            </w:r>
          </w:p>
        </w:tc>
      </w:tr>
      <w:tr>
        <w:tc>
          <w:tcPr>
            <w:tcW w:type="pct" w:w="50%"/>
            <w:tcMar>
              <w:top w:type="dxa" w:w="80"/>
              <w:left w:type="dxa" w:w="120"/>
              <w:bottom w:type="dxa" w:w="80"/>
              <w:right w:type="dxa" w:w="120"/>
            </w:tcMar>
          </w:tcPr>
          <w:p>
            <w:r>
              <w:rPr>
                <w:b w:val="false"/>
                <w:bCs w:val="false"/>
                <w:color w:val="000000"/>
                <w:sz w:val="21"/>
                <w:szCs w:val="21"/>
              </w:rPr>
              <w:t xml:space="preserve">Per un giorno la piana di Sluderno torna indietro nel tempo: 2.000 rievocatori da 11 nazioni, tornei cavallereschi con cavalli bardati e lance che si spezzano, cortei e combattimenti, un grande mercato medievale e accampamenti dove si vive e si cucina per davvero.</w:t>
            </w:r>
          </w:p>
        </w:tc>
        <w:tc>
          <w:tcPr>
            <w:tcW w:type="pct" w:w="50%"/>
            <w:tcMar>
              <w:top w:type="dxa" w:w="80"/>
              <w:left w:type="dxa" w:w="120"/>
              <w:bottom w:type="dxa" w:w="80"/>
              <w:right w:type="dxa" w:w="120"/>
            </w:tcMar>
          </w:tcPr>
          <w:p>
            <w:r>
              <w:rPr>
                <w:b w:val="false"/>
                <w:bCs w:val="false"/>
                <w:color w:val="000000"/>
                <w:sz w:val="21"/>
                <w:szCs w:val="21"/>
              </w:rPr>
              <w:t xml:space="preserve">Für einen Tag reist die Ebene von Schluderns in der Zeit zurück: 2.000 Reenactors aus 11 Nationen, Ritterturniere mit geschmückten Pferden und splitternden Lanzen, Umzüge und Gefechte, ein großer mittelalterlicher Markt und Lager, in denen wirklich gelebt und gekocht wird.</w:t>
            </w:r>
          </w:p>
        </w:tc>
      </w:tr>
      <w:tr>
        <w:tc>
          <w:tcPr>
            <w:tcW w:type="pct" w:w="50%"/>
            <w:tcMar>
              <w:top w:type="dxa" w:w="80"/>
              <w:left w:type="dxa" w:w="120"/>
              <w:bottom w:type="dxa" w:w="80"/>
              <w:right w:type="dxa" w:w="120"/>
            </w:tcMar>
          </w:tcPr>
          <w:p>
            <w:r>
              <w:rPr>
                <w:b w:val="false"/>
                <w:bCs w:val="false"/>
                <w:color w:val="000000"/>
                <w:sz w:val="21"/>
                <w:szCs w:val="21"/>
              </w:rPr>
              <w:t xml:space="preserve">Tornei e giostre cavalleresche</w:t>
            </w:r>
          </w:p>
        </w:tc>
        <w:tc>
          <w:tcPr>
            <w:tcW w:type="pct" w:w="50%"/>
            <w:tcMar>
              <w:top w:type="dxa" w:w="80"/>
              <w:left w:type="dxa" w:w="120"/>
              <w:bottom w:type="dxa" w:w="80"/>
              <w:right w:type="dxa" w:w="120"/>
            </w:tcMar>
          </w:tcPr>
          <w:p>
            <w:r>
              <w:rPr>
                <w:b w:val="false"/>
                <w:bCs w:val="false"/>
                <w:color w:val="000000"/>
                <w:sz w:val="21"/>
                <w:szCs w:val="21"/>
              </w:rPr>
              <w:t xml:space="preserve">Ritterturniere und Tjoste</w:t>
            </w:r>
          </w:p>
        </w:tc>
      </w:tr>
      <w:tr>
        <w:tc>
          <w:tcPr>
            <w:tcW w:type="pct" w:w="50%"/>
            <w:tcMar>
              <w:top w:type="dxa" w:w="80"/>
              <w:left w:type="dxa" w:w="120"/>
              <w:bottom w:type="dxa" w:w="80"/>
              <w:right w:type="dxa" w:w="120"/>
            </w:tcMar>
          </w:tcPr>
          <w:p>
            <w:r>
              <w:rPr>
                <w:b w:val="false"/>
                <w:bCs w:val="false"/>
                <w:color w:val="000000"/>
                <w:sz w:val="21"/>
                <w:szCs w:val="21"/>
              </w:rPr>
              <w:t xml:space="preserve">Grande mercato medievale</w:t>
            </w:r>
          </w:p>
        </w:tc>
        <w:tc>
          <w:tcPr>
            <w:tcW w:type="pct" w:w="50%"/>
            <w:tcMar>
              <w:top w:type="dxa" w:w="80"/>
              <w:left w:type="dxa" w:w="120"/>
              <w:bottom w:type="dxa" w:w="80"/>
              <w:right w:type="dxa" w:w="120"/>
            </w:tcMar>
          </w:tcPr>
          <w:p>
            <w:r>
              <w:rPr>
                <w:b w:val="false"/>
                <w:bCs w:val="false"/>
                <w:color w:val="000000"/>
                <w:sz w:val="21"/>
                <w:szCs w:val="21"/>
              </w:rPr>
              <w:t xml:space="preserve">Großer mittelalterlicher Markt</w:t>
            </w:r>
          </w:p>
        </w:tc>
      </w:tr>
      <w:tr>
        <w:tc>
          <w:tcPr>
            <w:tcW w:type="pct" w:w="50%"/>
            <w:tcMar>
              <w:top w:type="dxa" w:w="80"/>
              <w:left w:type="dxa" w:w="120"/>
              <w:bottom w:type="dxa" w:w="80"/>
              <w:right w:type="dxa" w:w="120"/>
            </w:tcMar>
          </w:tcPr>
          <w:p>
            <w:r>
              <w:rPr>
                <w:b w:val="false"/>
                <w:bCs w:val="false"/>
                <w:color w:val="000000"/>
                <w:sz w:val="21"/>
                <w:szCs w:val="21"/>
              </w:rPr>
              <w:t xml:space="preserve">Accampamenti e artigiani all'opera</w:t>
            </w:r>
          </w:p>
        </w:tc>
        <w:tc>
          <w:tcPr>
            <w:tcW w:type="pct" w:w="50%"/>
            <w:tcMar>
              <w:top w:type="dxa" w:w="80"/>
              <w:left w:type="dxa" w:w="120"/>
              <w:bottom w:type="dxa" w:w="80"/>
              <w:right w:type="dxa" w:w="120"/>
            </w:tcMar>
          </w:tcPr>
          <w:p>
            <w:r>
              <w:rPr>
                <w:b w:val="false"/>
                <w:bCs w:val="false"/>
                <w:color w:val="000000"/>
                <w:sz w:val="21"/>
                <w:szCs w:val="21"/>
              </w:rPr>
              <w:t xml:space="preserve">Lager und Handwerker bei der Arbeit</w:t>
            </w:r>
          </w:p>
        </w:tc>
      </w:tr>
      <w:tr>
        <w:tc>
          <w:tcPr>
            <w:tcW w:type="pct" w:w="50%"/>
            <w:tcMar>
              <w:top w:type="dxa" w:w="80"/>
              <w:left w:type="dxa" w:w="120"/>
              <w:bottom w:type="dxa" w:w="80"/>
              <w:right w:type="dxa" w:w="120"/>
            </w:tcMar>
          </w:tcPr>
          <w:p>
            <w:r>
              <w:rPr>
                <w:b w:val="false"/>
                <w:bCs w:val="false"/>
                <w:color w:val="000000"/>
                <w:sz w:val="21"/>
                <w:szCs w:val="21"/>
              </w:rPr>
              <w:t xml:space="preserve">Tiro con l'arco e animazione per bambini</w:t>
            </w:r>
          </w:p>
        </w:tc>
        <w:tc>
          <w:tcPr>
            <w:tcW w:type="pct" w:w="50%"/>
            <w:tcMar>
              <w:top w:type="dxa" w:w="80"/>
              <w:left w:type="dxa" w:w="120"/>
              <w:bottom w:type="dxa" w:w="80"/>
              <w:right w:type="dxa" w:w="120"/>
            </w:tcMar>
          </w:tcPr>
          <w:p>
            <w:r>
              <w:rPr>
                <w:b w:val="false"/>
                <w:bCs w:val="false"/>
                <w:color w:val="000000"/>
                <w:sz w:val="21"/>
                <w:szCs w:val="21"/>
              </w:rPr>
              <w:t xml:space="preserve">Bogenschießen und Kinderprogramm</w:t>
            </w:r>
          </w:p>
        </w:tc>
      </w:tr>
      <w:tr>
        <w:tc>
          <w:tcPr>
            <w:tcW w:type="pct" w:w="50%"/>
            <w:tcMar>
              <w:top w:type="dxa" w:w="80"/>
              <w:left w:type="dxa" w:w="120"/>
              <w:bottom w:type="dxa" w:w="80"/>
              <w:right w:type="dxa" w:w="120"/>
            </w:tcMar>
          </w:tcPr>
          <w:p>
            <w:r>
              <w:rPr>
                <w:b w:val="false"/>
                <w:bCs w:val="false"/>
                <w:color w:val="000000"/>
                <w:sz w:val="21"/>
                <w:szCs w:val="21"/>
              </w:rPr>
              <w:t xml:space="preserve">Musica, giocolieri, spettacoli</w:t>
            </w:r>
          </w:p>
        </w:tc>
        <w:tc>
          <w:tcPr>
            <w:tcW w:type="pct" w:w="50%"/>
            <w:tcMar>
              <w:top w:type="dxa" w:w="80"/>
              <w:left w:type="dxa" w:w="120"/>
              <w:bottom w:type="dxa" w:w="80"/>
              <w:right w:type="dxa" w:w="120"/>
            </w:tcMar>
          </w:tcPr>
          <w:p>
            <w:r>
              <w:rPr>
                <w:b w:val="false"/>
                <w:bCs w:val="false"/>
                <w:color w:val="000000"/>
                <w:sz w:val="21"/>
                <w:szCs w:val="21"/>
              </w:rPr>
              <w:t xml:space="preserve">Musik, Gaukler, Vorführungen</w:t>
            </w:r>
          </w:p>
        </w:tc>
      </w:tr>
      <w:tr>
        <w:tc>
          <w:tcPr>
            <w:tcW w:type="pct" w:w="50%"/>
            <w:tcMar>
              <w:top w:type="dxa" w:w="80"/>
              <w:left w:type="dxa" w:w="120"/>
              <w:bottom w:type="dxa" w:w="80"/>
              <w:right w:type="dxa" w:w="120"/>
            </w:tcMar>
          </w:tcPr>
          <w:p>
            <w:r>
              <w:rPr>
                <w:b w:val="false"/>
                <w:bCs w:val="false"/>
                <w:color w:val="000000"/>
                <w:sz w:val="21"/>
                <w:szCs w:val="21"/>
              </w:rPr>
              <w:t xml:space="preserve">Gran parte delle attrazioni gratuita dentro l'area</w:t>
            </w:r>
          </w:p>
        </w:tc>
        <w:tc>
          <w:tcPr>
            <w:tcW w:type="pct" w:w="50%"/>
            <w:tcMar>
              <w:top w:type="dxa" w:w="80"/>
              <w:left w:type="dxa" w:w="120"/>
              <w:bottom w:type="dxa" w:w="80"/>
              <w:right w:type="dxa" w:w="120"/>
            </w:tcMar>
          </w:tcPr>
          <w:p>
            <w:r>
              <w:rPr>
                <w:b w:val="false"/>
                <w:bCs w:val="false"/>
                <w:color w:val="000000"/>
                <w:sz w:val="21"/>
                <w:szCs w:val="21"/>
              </w:rPr>
              <w:t xml:space="preserve">Ein Großteil der Attraktionen im Gelände ist kostenlos</w:t>
            </w:r>
          </w:p>
        </w:tc>
      </w:tr>
      <w:tr>
        <w:tc>
          <w:tcPr>
            <w:tcW w:type="pct" w:w="50%"/>
            <w:tcMar>
              <w:top w:type="dxa" w:w="80"/>
              <w:left w:type="dxa" w:w="120"/>
              <w:bottom w:type="dxa" w:w="80"/>
              <w:right w:type="dxa" w:w="120"/>
            </w:tcMar>
          </w:tcPr>
          <w:p>
            <w:r>
              <w:rPr>
                <w:b w:val="false"/>
                <w:bCs w:val="false"/>
                <w:color w:val="000000"/>
                <w:sz w:val="21"/>
                <w:szCs w:val="21"/>
              </w:rPr>
              <w:t xml:space="preserve">Blocca il tuo posto →</w:t>
            </w:r>
          </w:p>
        </w:tc>
        <w:tc>
          <w:tcPr>
            <w:tcW w:type="pct" w:w="50%"/>
            <w:tcMar>
              <w:top w:type="dxa" w:w="80"/>
              <w:left w:type="dxa" w:w="120"/>
              <w:bottom w:type="dxa" w:w="80"/>
              <w:right w:type="dxa" w:w="120"/>
            </w:tcMar>
          </w:tcPr>
          <w:p>
            <w:r>
              <w:rPr>
                <w:b w:val="false"/>
                <w:bCs w:val="false"/>
                <w:color w:val="000000"/>
                <w:sz w:val="21"/>
                <w:szCs w:val="21"/>
              </w:rPr>
              <w:t xml:space="preserve">Sichere dir deinen Platz →</w:t>
            </w:r>
          </w:p>
        </w:tc>
      </w:tr>
      <w:tr>
        <w:tc>
          <w:tcPr>
            <w:tcW w:type="pct" w:w="50%"/>
            <w:tcMar>
              <w:top w:type="dxa" w:w="80"/>
              <w:left w:type="dxa" w:w="120"/>
              <w:bottom w:type="dxa" w:w="80"/>
              <w:right w:type="dxa" w:w="120"/>
            </w:tcMar>
          </w:tcPr>
          <w:p>
            <w:r>
              <w:rPr>
                <w:b w:val="false"/>
                <w:bCs w:val="false"/>
                <w:color w:val="000000"/>
                <w:sz w:val="21"/>
                <w:szCs w:val="21"/>
              </w:rPr>
              <w:t xml:space="preserve">Lo sfondo</w:t>
            </w:r>
          </w:p>
        </w:tc>
        <w:tc>
          <w:tcPr>
            <w:tcW w:type="pct" w:w="50%"/>
            <w:tcMar>
              <w:top w:type="dxa" w:w="80"/>
              <w:left w:type="dxa" w:w="120"/>
              <w:bottom w:type="dxa" w:w="80"/>
              <w:right w:type="dxa" w:w="120"/>
            </w:tcMar>
          </w:tcPr>
          <w:p>
            <w:r>
              <w:rPr>
                <w:b w:val="false"/>
                <w:bCs w:val="false"/>
                <w:color w:val="000000"/>
                <w:sz w:val="21"/>
                <w:szCs w:val="21"/>
              </w:rPr>
              <w:t xml:space="preserve">Der Schauplatz</w:t>
            </w:r>
          </w:p>
        </w:tc>
      </w:tr>
      <w:tr>
        <w:tc>
          <w:tcPr>
            <w:tcW w:type="pct" w:w="50%"/>
            <w:tcMar>
              <w:top w:type="dxa" w:w="80"/>
              <w:left w:type="dxa" w:w="120"/>
              <w:bottom w:type="dxa" w:w="80"/>
              <w:right w:type="dxa" w:w="120"/>
            </w:tcMar>
          </w:tcPr>
          <w:p>
            <w:r>
              <w:rPr>
                <w:b w:val="false"/>
                <w:bCs w:val="false"/>
                <w:color w:val="000000"/>
                <w:sz w:val="21"/>
                <w:szCs w:val="21"/>
              </w:rPr>
              <w:t xml:space="preserve">All'ombra dello scrigno d'armi del Tirolo</w:t>
            </w:r>
          </w:p>
        </w:tc>
        <w:tc>
          <w:tcPr>
            <w:tcW w:type="pct" w:w="50%"/>
            <w:tcMar>
              <w:top w:type="dxa" w:w="80"/>
              <w:left w:type="dxa" w:w="120"/>
              <w:bottom w:type="dxa" w:w="80"/>
              <w:right w:type="dxa" w:w="120"/>
            </w:tcMar>
          </w:tcPr>
          <w:p>
            <w:r>
              <w:rPr>
                <w:b w:val="false"/>
                <w:bCs w:val="false"/>
                <w:color w:val="000000"/>
                <w:sz w:val="21"/>
                <w:szCs w:val="21"/>
              </w:rPr>
              <w:t xml:space="preserve">Im Schatten der Waffenschatzkammer Tirols</w:t>
            </w:r>
          </w:p>
        </w:tc>
      </w:tr>
      <w:tr>
        <w:tc>
          <w:tcPr>
            <w:tcW w:type="pct" w:w="50%"/>
            <w:tcMar>
              <w:top w:type="dxa" w:w="80"/>
              <w:left w:type="dxa" w:w="120"/>
              <w:bottom w:type="dxa" w:w="80"/>
              <w:right w:type="dxa" w:w="120"/>
            </w:tcMar>
          </w:tcPr>
          <w:p>
            <w:r>
              <w:rPr>
                <w:b w:val="false"/>
                <w:bCs w:val="false"/>
                <w:color w:val="000000"/>
                <w:sz w:val="21"/>
                <w:szCs w:val="21"/>
              </w:rPr>
              <w:t xml:space="preserve">A vegliare sull'evento c'è uno dei castelli meglio conservati dell'Alto Adige. Castel Coira (Churburg), edificato a metà del XIII secolo dal principe-vescovo di Coira Enrico di Montfort, passato ai signori di Mazia e poi, dal Cinquecento, ai conti Trapp, ancora oggi proprietari. Mai distrutto in otto secoli, custodisce la più grande armeria privata del mondo: una cinquantina di corazze complete dalle officine di Milano e Innsbruck.</w:t>
            </w:r>
          </w:p>
        </w:tc>
        <w:tc>
          <w:tcPr>
            <w:tcW w:type="pct" w:w="50%"/>
            <w:tcMar>
              <w:top w:type="dxa" w:w="80"/>
              <w:left w:type="dxa" w:w="120"/>
              <w:bottom w:type="dxa" w:w="80"/>
              <w:right w:type="dxa" w:w="120"/>
            </w:tcMar>
          </w:tcPr>
          <w:p>
            <w:r>
              <w:rPr>
                <w:b w:val="false"/>
                <w:bCs w:val="false"/>
                <w:color w:val="000000"/>
                <w:sz w:val="21"/>
                <w:szCs w:val="21"/>
              </w:rPr>
              <w:t xml:space="preserve">Über dem Fest wacht eine der besterhaltenen Burgen Südtirols. Die Churburg (Castel Coira), Mitte des 13. Jahrhunderts vom Churer Fürstbischof Heinrich von Montfort errichtet, ging an die Herren von Matsch und dann, ab dem 16. Jahrhundert, an die Grafen Trapp über, die sie bis heute besitzen. In acht Jahrhunderten nie zerstört, bewahrt sie die größte private Rüstkammer der Welt: rund fünfzig vollständige Harnische aus den Werkstätten von Mailand und Innsbruck.</w:t>
            </w:r>
          </w:p>
        </w:tc>
      </w:tr>
      <w:tr>
        <w:tc>
          <w:tcPr>
            <w:tcW w:type="pct" w:w="50%"/>
            <w:tcMar>
              <w:top w:type="dxa" w:w="80"/>
              <w:left w:type="dxa" w:w="120"/>
              <w:bottom w:type="dxa" w:w="80"/>
              <w:right w:type="dxa" w:w="120"/>
            </w:tcMar>
          </w:tcPr>
          <w:p>
            <w:r>
              <w:rPr>
                <w:b w:val="false"/>
                <w:bCs w:val="false"/>
                <w:color w:val="000000"/>
                <w:sz w:val="21"/>
                <w:szCs w:val="21"/>
              </w:rPr>
              <w:t xml:space="preserve">Per noi non è un fondale qualunque: è il Tirolo storico che ritorna, la stessa storia che ha attraversato anche le nose valli.</w:t>
            </w:r>
          </w:p>
        </w:tc>
        <w:tc>
          <w:tcPr>
            <w:tcW w:type="pct" w:w="50%"/>
            <w:tcMar>
              <w:top w:type="dxa" w:w="80"/>
              <w:left w:type="dxa" w:w="120"/>
              <w:bottom w:type="dxa" w:w="80"/>
              <w:right w:type="dxa" w:w="120"/>
            </w:tcMar>
          </w:tcPr>
          <w:p>
            <w:r>
              <w:rPr>
                <w:b w:val="false"/>
                <w:bCs w:val="false"/>
                <w:color w:val="000000"/>
                <w:sz w:val="21"/>
                <w:szCs w:val="21"/>
              </w:rPr>
              <w:t xml:space="preserve">Für uns ist das keine beliebige Kulisse: Es ist das historische Tirol, das wiederkehrt, dieselbe Geschichte, die auch durch die nose valli (unsere Täler) gezogen ist.</w:t>
            </w:r>
          </w:p>
        </w:tc>
      </w:tr>
      <w:tr>
        <w:tc>
          <w:tcPr>
            <w:tcW w:type="pct" w:w="50%"/>
            <w:tcMar>
              <w:top w:type="dxa" w:w="80"/>
              <w:left w:type="dxa" w:w="120"/>
              <w:bottom w:type="dxa" w:w="80"/>
              <w:right w:type="dxa" w:w="120"/>
            </w:tcMar>
          </w:tcPr>
          <w:p>
            <w:r>
              <w:rPr>
                <w:b w:val="false"/>
                <w:bCs w:val="false"/>
                <w:color w:val="000000"/>
                <w:sz w:val="21"/>
                <w:szCs w:val="21"/>
              </w:rPr>
              <w:t xml:space="preserve">Non una gita qualunque</w:t>
            </w:r>
          </w:p>
        </w:tc>
        <w:tc>
          <w:tcPr>
            <w:tcW w:type="pct" w:w="50%"/>
            <w:tcMar>
              <w:top w:type="dxa" w:w="80"/>
              <w:left w:type="dxa" w:w="120"/>
              <w:bottom w:type="dxa" w:w="80"/>
              <w:right w:type="dxa" w:w="120"/>
            </w:tcMar>
          </w:tcPr>
          <w:p>
            <w:r>
              <w:rPr>
                <w:b w:val="false"/>
                <w:bCs w:val="false"/>
                <w:color w:val="000000"/>
                <w:sz w:val="21"/>
                <w:szCs w:val="21"/>
              </w:rPr>
              <w:t xml:space="preserve">Kein gewöhnlicher Ausflug</w:t>
            </w:r>
          </w:p>
        </w:tc>
      </w:tr>
      <w:tr>
        <w:tc>
          <w:tcPr>
            <w:tcW w:type="pct" w:w="50%"/>
            <w:tcMar>
              <w:top w:type="dxa" w:w="80"/>
              <w:left w:type="dxa" w:w="120"/>
              <w:bottom w:type="dxa" w:w="80"/>
              <w:right w:type="dxa" w:w="120"/>
            </w:tcMar>
          </w:tcPr>
          <w:p>
            <w:r>
              <w:rPr>
                <w:b w:val="false"/>
                <w:bCs w:val="false"/>
                <w:color w:val="000000"/>
                <w:sz w:val="21"/>
                <w:szCs w:val="21"/>
              </w:rPr>
              <w:t xml:space="preserve">Una gita sociale è vivere la storia gomito a gomito, riconoscerci in un'eredità comune, far crescere la nostra comunità. Diventando socio non prenoti solo un posto: sostieni la cultura, la lingua e la memoria delle Valli del Noce.</w:t>
            </w:r>
          </w:p>
        </w:tc>
        <w:tc>
          <w:tcPr>
            <w:tcW w:type="pct" w:w="50%"/>
            <w:tcMar>
              <w:top w:type="dxa" w:w="80"/>
              <w:left w:type="dxa" w:w="120"/>
              <w:bottom w:type="dxa" w:w="80"/>
              <w:right w:type="dxa" w:w="120"/>
            </w:tcMar>
          </w:tcPr>
          <w:p>
            <w:r>
              <w:rPr>
                <w:b w:val="false"/>
                <w:bCs w:val="false"/>
                <w:color w:val="000000"/>
                <w:sz w:val="21"/>
                <w:szCs w:val="21"/>
              </w:rPr>
              <w:t xml:space="preserve">Ein Vereinsausflug heißt, Geschichte Schulter an Schulter zu erleben, uns in einem gemeinsamen Erbe wiederzuerkennen, unsere Gemeinschaft wachsen zu lassen. Wer Mitglied wird, bucht nicht nur einen Platz: Ihr unterstützt die Kultur, die Sprache und das Gedächtnis der Täler des Noce.</w:t>
            </w:r>
          </w:p>
        </w:tc>
      </w:tr>
      <w:tr>
        <w:tc>
          <w:tcPr>
            <w:tcW w:type="pct" w:w="50%"/>
            <w:tcMar>
              <w:top w:type="dxa" w:w="80"/>
              <w:left w:type="dxa" w:w="120"/>
              <w:bottom w:type="dxa" w:w="80"/>
              <w:right w:type="dxa" w:w="120"/>
            </w:tcMar>
          </w:tcPr>
          <w:p>
            <w:r>
              <w:rPr>
                <w:b w:val="false"/>
                <w:bCs w:val="false"/>
                <w:color w:val="000000"/>
                <w:sz w:val="21"/>
                <w:szCs w:val="21"/>
              </w:rPr>
              <w:t xml:space="preserve">Info pratiche</w:t>
            </w:r>
          </w:p>
        </w:tc>
        <w:tc>
          <w:tcPr>
            <w:tcW w:type="pct" w:w="50%"/>
            <w:tcMar>
              <w:top w:type="dxa" w:w="80"/>
              <w:left w:type="dxa" w:w="120"/>
              <w:bottom w:type="dxa" w:w="80"/>
              <w:right w:type="dxa" w:w="120"/>
            </w:tcMar>
          </w:tcPr>
          <w:p>
            <w:r>
              <w:rPr>
                <w:b w:val="false"/>
                <w:bCs w:val="false"/>
                <w:color w:val="000000"/>
                <w:sz w:val="21"/>
                <w:szCs w:val="21"/>
              </w:rPr>
              <w:t xml:space="preserve">Praktische Infos</w:t>
            </w:r>
          </w:p>
        </w:tc>
      </w:tr>
      <w:tr>
        <w:tc>
          <w:tcPr>
            <w:tcW w:type="pct" w:w="50%"/>
            <w:tcMar>
              <w:top w:type="dxa" w:w="80"/>
              <w:left w:type="dxa" w:w="120"/>
              <w:bottom w:type="dxa" w:w="80"/>
              <w:right w:type="dxa" w:w="120"/>
            </w:tcMar>
          </w:tcPr>
          <w:p>
            <w:r>
              <w:rPr>
                <w:b w:val="false"/>
                <w:bCs w:val="false"/>
                <w:color w:val="000000"/>
                <w:sz w:val="21"/>
                <w:szCs w:val="21"/>
              </w:rPr>
              <w:t xml:space="preserve">Quando</w:t>
            </w:r>
          </w:p>
        </w:tc>
        <w:tc>
          <w:tcPr>
            <w:tcW w:type="pct" w:w="50%"/>
            <w:tcMar>
              <w:top w:type="dxa" w:w="80"/>
              <w:left w:type="dxa" w:w="120"/>
              <w:bottom w:type="dxa" w:w="80"/>
              <w:right w:type="dxa" w:w="120"/>
            </w:tcMar>
          </w:tcPr>
          <w:p>
            <w:r>
              <w:rPr>
                <w:b w:val="false"/>
                <w:bCs w:val="false"/>
                <w:color w:val="000000"/>
                <w:sz w:val="21"/>
                <w:szCs w:val="21"/>
              </w:rPr>
              <w:t xml:space="preserve">Wann</w:t>
            </w:r>
          </w:p>
        </w:tc>
      </w:tr>
      <w:tr>
        <w:tc>
          <w:tcPr>
            <w:tcW w:type="pct" w:w="50%"/>
            <w:tcMar>
              <w:top w:type="dxa" w:w="80"/>
              <w:left w:type="dxa" w:w="120"/>
              <w:bottom w:type="dxa" w:w="80"/>
              <w:right w:type="dxa" w:w="120"/>
            </w:tcMar>
          </w:tcPr>
          <w:p>
            <w:r>
              <w:rPr>
                <w:b w:val="false"/>
                <w:bCs w:val="false"/>
                <w:color w:val="000000"/>
                <w:sz w:val="21"/>
                <w:szCs w:val="21"/>
              </w:rPr>
              <w:t xml:space="preserve">Sabato 22 agosto 2026 · Sluderno e Castel Coira, Val Venosta (manifestazione aperta 10.00–24.00)</w:t>
            </w:r>
          </w:p>
        </w:tc>
        <w:tc>
          <w:tcPr>
            <w:tcW w:type="pct" w:w="50%"/>
            <w:tcMar>
              <w:top w:type="dxa" w:w="80"/>
              <w:left w:type="dxa" w:w="120"/>
              <w:bottom w:type="dxa" w:w="80"/>
              <w:right w:type="dxa" w:w="120"/>
            </w:tcMar>
          </w:tcPr>
          <w:p>
            <w:r>
              <w:rPr>
                <w:b w:val="false"/>
                <w:bCs w:val="false"/>
                <w:color w:val="000000"/>
                <w:sz w:val="21"/>
                <w:szCs w:val="21"/>
              </w:rPr>
              <w:t xml:space="preserve">Samstag, 22. August 2026 · Schluderns und Churburg, Vinschgau (Veranstaltung geöffnet 10.00–24.00 Uhr)</w:t>
            </w:r>
          </w:p>
        </w:tc>
      </w:tr>
      <w:tr>
        <w:tc>
          <w:tcPr>
            <w:tcW w:type="pct" w:w="50%"/>
            <w:tcMar>
              <w:top w:type="dxa" w:w="80"/>
              <w:left w:type="dxa" w:w="120"/>
              <w:bottom w:type="dxa" w:w="80"/>
              <w:right w:type="dxa" w:w="120"/>
            </w:tcMar>
          </w:tcPr>
          <w:p>
            <w:r>
              <w:rPr>
                <w:b w:val="false"/>
                <w:bCs w:val="false"/>
                <w:color w:val="000000"/>
                <w:sz w:val="21"/>
                <w:szCs w:val="21"/>
              </w:rPr>
              <w:t xml:space="preserve">Programma</w:t>
            </w:r>
          </w:p>
        </w:tc>
        <w:tc>
          <w:tcPr>
            <w:tcW w:type="pct" w:w="50%"/>
            <w:tcMar>
              <w:top w:type="dxa" w:w="80"/>
              <w:left w:type="dxa" w:w="120"/>
              <w:bottom w:type="dxa" w:w="80"/>
              <w:right w:type="dxa" w:w="120"/>
            </w:tcMar>
          </w:tcPr>
          <w:p>
            <w:r>
              <w:rPr>
                <w:b w:val="false"/>
                <w:bCs w:val="false"/>
                <w:color w:val="000000"/>
                <w:sz w:val="21"/>
                <w:szCs w:val="21"/>
              </w:rPr>
              <w:t xml:space="preserve">Programm</w:t>
            </w:r>
          </w:p>
        </w:tc>
      </w:tr>
      <w:tr>
        <w:tc>
          <w:tcPr>
            <w:tcW w:type="pct" w:w="50%"/>
            <w:tcMar>
              <w:top w:type="dxa" w:w="80"/>
              <w:left w:type="dxa" w:w="120"/>
              <w:bottom w:type="dxa" w:w="80"/>
              <w:right w:type="dxa" w:w="120"/>
            </w:tcMar>
          </w:tcPr>
          <w:p>
            <w:r>
              <w:rPr>
                <w:b w:val="false"/>
                <w:bCs w:val="false"/>
                <w:color w:val="000000"/>
                <w:sz w:val="21"/>
                <w:szCs w:val="21"/>
              </w:rPr>
              <w:t xml:space="preserve">Partenza da Malè ore 7:30 · Grande corteo storico ore 10:30 · Rientro in serata, arrivo previsto intorno alla mezzanotte. Pranzo al sacco.</w:t>
            </w:r>
          </w:p>
        </w:tc>
        <w:tc>
          <w:tcPr>
            <w:tcW w:type="pct" w:w="50%"/>
            <w:tcMar>
              <w:top w:type="dxa" w:w="80"/>
              <w:left w:type="dxa" w:w="120"/>
              <w:bottom w:type="dxa" w:w="80"/>
              <w:right w:type="dxa" w:w="120"/>
            </w:tcMar>
          </w:tcPr>
          <w:p>
            <w:r>
              <w:rPr>
                <w:b w:val="false"/>
                <w:bCs w:val="false"/>
                <w:color w:val="000000"/>
                <w:sz w:val="21"/>
                <w:szCs w:val="21"/>
              </w:rPr>
              <w:t xml:space="preserve">Abfahrt in Malè um 7:30 Uhr · Großer historischer Festumzug um 10:30 Uhr · Rückfahrt am Abend, Ankunft gegen Mitternacht. Eigene Verpflegung (Lunchpaket).</w:t>
            </w:r>
          </w:p>
        </w:tc>
      </w:tr>
      <w:tr>
        <w:tc>
          <w:tcPr>
            <w:tcW w:type="pct" w:w="50%"/>
            <w:tcMar>
              <w:top w:type="dxa" w:w="80"/>
              <w:left w:type="dxa" w:w="120"/>
              <w:bottom w:type="dxa" w:w="80"/>
              <w:right w:type="dxa" w:w="120"/>
            </w:tcMar>
          </w:tcPr>
          <w:p>
            <w:r>
              <w:rPr>
                <w:b w:val="false"/>
                <w:bCs w:val="false"/>
                <w:color w:val="000000"/>
                <w:sz w:val="21"/>
                <w:szCs w:val="21"/>
              </w:rPr>
              <w:t xml:space="preserve">Quota</w:t>
            </w:r>
          </w:p>
        </w:tc>
        <w:tc>
          <w:tcPr>
            <w:tcW w:type="pct" w:w="50%"/>
            <w:tcMar>
              <w:top w:type="dxa" w:w="80"/>
              <w:left w:type="dxa" w:w="120"/>
              <w:bottom w:type="dxa" w:w="80"/>
              <w:right w:type="dxa" w:w="120"/>
            </w:tcMar>
          </w:tcPr>
          <w:p>
            <w:r>
              <w:rPr>
                <w:b w:val="false"/>
                <w:bCs w:val="false"/>
                <w:color w:val="000000"/>
                <w:sz w:val="21"/>
                <w:szCs w:val="21"/>
              </w:rPr>
              <w:t xml:space="preserve">Beitrag</w:t>
            </w:r>
          </w:p>
        </w:tc>
      </w:tr>
      <w:tr>
        <w:tc>
          <w:tcPr>
            <w:tcW w:type="pct" w:w="50%"/>
            <w:tcMar>
              <w:top w:type="dxa" w:w="80"/>
              <w:left w:type="dxa" w:w="120"/>
              <w:bottom w:type="dxa" w:w="80"/>
              <w:right w:type="dxa" w:w="120"/>
            </w:tcMar>
          </w:tcPr>
          <w:p>
            <w:r>
              <w:rPr>
                <w:b w:val="false"/>
                <w:bCs w:val="false"/>
                <w:color w:val="000000"/>
                <w:sz w:val="21"/>
                <w:szCs w:val="21"/>
              </w:rPr>
              <w:t xml:space="preserve">Quota di partecipazione: massimo 60 € a persona (viaggio in pullman e ingresso ai Giochi). Acconto di 30 € all'iscrizione. Il saldo, mai superiore alla quota indicata, sarà comunicato prima della partenza.</w:t>
            </w:r>
          </w:p>
        </w:tc>
        <w:tc>
          <w:tcPr>
            <w:tcW w:type="pct" w:w="50%"/>
            <w:tcMar>
              <w:top w:type="dxa" w:w="80"/>
              <w:left w:type="dxa" w:w="120"/>
              <w:bottom w:type="dxa" w:w="80"/>
              <w:right w:type="dxa" w:w="120"/>
            </w:tcMar>
          </w:tcPr>
          <w:p>
            <w:r>
              <w:rPr>
                <w:b w:val="false"/>
                <w:bCs w:val="false"/>
                <w:color w:val="000000"/>
                <w:sz w:val="21"/>
                <w:szCs w:val="21"/>
              </w:rPr>
              <w:t xml:space="preserve">Teilnahmebeitrag: höchstens 60 € pro Person (Busfahrt und Eintritt zu den Ritterspielen). Anzahlung von 30 € bei der Anmeldung. Der Restbetrag, nie höher als der genannte Beitrag, wird vor der Abfahrt mitgeteilt.</w:t>
            </w:r>
          </w:p>
        </w:tc>
      </w:tr>
      <w:tr>
        <w:tc>
          <w:tcPr>
            <w:tcW w:type="pct" w:w="50%"/>
            <w:tcMar>
              <w:top w:type="dxa" w:w="80"/>
              <w:left w:type="dxa" w:w="120"/>
              <w:bottom w:type="dxa" w:w="80"/>
              <w:right w:type="dxa" w:w="120"/>
            </w:tcMar>
          </w:tcPr>
          <w:p>
            <w:r>
              <w:rPr>
                <w:b w:val="false"/>
                <w:bCs w:val="false"/>
                <w:color w:val="000000"/>
                <w:sz w:val="21"/>
                <w:szCs w:val="21"/>
              </w:rPr>
              <w:t xml:space="preserve">Iscrizioni</w:t>
            </w:r>
          </w:p>
        </w:tc>
        <w:tc>
          <w:tcPr>
            <w:tcW w:type="pct" w:w="50%"/>
            <w:tcMar>
              <w:top w:type="dxa" w:w="80"/>
              <w:left w:type="dxa" w:w="120"/>
              <w:bottom w:type="dxa" w:w="80"/>
              <w:right w:type="dxa" w:w="120"/>
            </w:tcMar>
          </w:tcPr>
          <w:p>
            <w:r>
              <w:rPr>
                <w:b w:val="false"/>
                <w:bCs w:val="false"/>
                <w:color w:val="000000"/>
                <w:sz w:val="21"/>
                <w:szCs w:val="21"/>
              </w:rPr>
              <w:t xml:space="preserve">Anmeldung</w:t>
            </w:r>
          </w:p>
        </w:tc>
      </w:tr>
      <w:tr>
        <w:tc>
          <w:tcPr>
            <w:tcW w:type="pct" w:w="50%"/>
            <w:tcMar>
              <w:top w:type="dxa" w:w="80"/>
              <w:left w:type="dxa" w:w="120"/>
              <w:bottom w:type="dxa" w:w="80"/>
              <w:right w:type="dxa" w:w="120"/>
            </w:tcMar>
          </w:tcPr>
          <w:p>
            <w:r>
              <w:rPr>
                <w:b w:val="false"/>
                <w:bCs w:val="false"/>
                <w:color w:val="000000"/>
                <w:sz w:val="21"/>
                <w:szCs w:val="21"/>
              </w:rPr>
              <w:t xml:space="preserve">Aperte fino a venerdì 14 agosto 2026. Posti limitati: pullman da 54.</w:t>
            </w:r>
          </w:p>
        </w:tc>
        <w:tc>
          <w:tcPr>
            <w:tcW w:type="pct" w:w="50%"/>
            <w:tcMar>
              <w:top w:type="dxa" w:w="80"/>
              <w:left w:type="dxa" w:w="120"/>
              <w:bottom w:type="dxa" w:w="80"/>
              <w:right w:type="dxa" w:w="120"/>
            </w:tcMar>
          </w:tcPr>
          <w:p>
            <w:r>
              <w:rPr>
                <w:b w:val="false"/>
                <w:bCs w:val="false"/>
                <w:color w:val="000000"/>
                <w:sz w:val="21"/>
                <w:szCs w:val="21"/>
              </w:rPr>
              <w:t xml:space="preserve">Offen bis Freitag, 14. August 2026. Begrenzte Plätze: Reisebus mit 54 Plätzen.</w:t>
            </w:r>
          </w:p>
        </w:tc>
      </w:tr>
      <w:tr>
        <w:tc>
          <w:tcPr>
            <w:tcW w:type="pct" w:w="50%"/>
            <w:tcMar>
              <w:top w:type="dxa" w:w="80"/>
              <w:left w:type="dxa" w:w="120"/>
              <w:bottom w:type="dxa" w:w="80"/>
              <w:right w:type="dxa" w:w="120"/>
            </w:tcMar>
          </w:tcPr>
          <w:p>
            <w:r>
              <w:rPr>
                <w:b w:val="false"/>
                <w:bCs w:val="false"/>
                <w:color w:val="000000"/>
                <w:sz w:val="21"/>
                <w:szCs w:val="21"/>
              </w:rPr>
              <w:t xml:space="preserve">54 posti. Non aspettare.</w:t>
            </w:r>
          </w:p>
        </w:tc>
        <w:tc>
          <w:tcPr>
            <w:tcW w:type="pct" w:w="50%"/>
            <w:tcMar>
              <w:top w:type="dxa" w:w="80"/>
              <w:left w:type="dxa" w:w="120"/>
              <w:bottom w:type="dxa" w:w="80"/>
              <w:right w:type="dxa" w:w="120"/>
            </w:tcMar>
          </w:tcPr>
          <w:p>
            <w:r>
              <w:rPr>
                <w:b w:val="false"/>
                <w:bCs w:val="false"/>
                <w:color w:val="000000"/>
                <w:sz w:val="21"/>
                <w:szCs w:val="21"/>
              </w:rPr>
              <w:t xml:space="preserve">54 Plätze. Wartet nicht.</w:t>
            </w:r>
          </w:p>
        </w:tc>
      </w:tr>
      <w:tr>
        <w:tc>
          <w:tcPr>
            <w:tcW w:type="pct" w:w="50%"/>
            <w:tcMar>
              <w:top w:type="dxa" w:w="80"/>
              <w:left w:type="dxa" w:w="120"/>
              <w:bottom w:type="dxa" w:w="80"/>
              <w:right w:type="dxa" w:w="120"/>
            </w:tcMar>
          </w:tcPr>
          <w:p>
            <w:r>
              <w:rPr>
                <w:b w:val="false"/>
                <w:bCs w:val="false"/>
                <w:color w:val="000000"/>
                <w:sz w:val="21"/>
                <w:szCs w:val="21"/>
              </w:rPr>
              <w:t xml:space="preserve">Assicurati il tuo posto</w:t>
            </w:r>
          </w:p>
        </w:tc>
        <w:tc>
          <w:tcPr>
            <w:tcW w:type="pct" w:w="50%"/>
            <w:tcMar>
              <w:top w:type="dxa" w:w="80"/>
              <w:left w:type="dxa" w:w="120"/>
              <w:bottom w:type="dxa" w:w="80"/>
              <w:right w:type="dxa" w:w="120"/>
            </w:tcMar>
          </w:tcPr>
          <w:p>
            <w:r>
              <w:rPr>
                <w:b w:val="false"/>
                <w:bCs w:val="false"/>
                <w:color w:val="000000"/>
                <w:sz w:val="21"/>
                <w:szCs w:val="21"/>
              </w:rPr>
              <w:t xml:space="preserve">Sichert euch euren Platz</w:t>
            </w:r>
          </w:p>
        </w:tc>
      </w:tr>
      <w:tr>
        <w:tc>
          <w:tcPr>
            <w:tcW w:type="pct" w:w="50%"/>
            <w:tcMar>
              <w:top w:type="dxa" w:w="80"/>
              <w:left w:type="dxa" w:w="120"/>
              <w:bottom w:type="dxa" w:w="80"/>
              <w:right w:type="dxa" w:w="120"/>
            </w:tcMar>
          </w:tcPr>
          <w:p>
            <w:r>
              <w:rPr>
                <w:b w:val="false"/>
                <w:bCs w:val="false"/>
                <w:color w:val="000000"/>
                <w:sz w:val="21"/>
                <w:szCs w:val="21"/>
              </w:rPr>
              <w:t xml:space="preserve">I soci El Brenz partono a tariffa agevolata; per i non soci è previsto il prezzo pieno. In fase di iscrizione puoi verificare la tua tariffa e, se vuoi, tesserarti al volo.</w:t>
            </w:r>
          </w:p>
        </w:tc>
        <w:tc>
          <w:tcPr>
            <w:tcW w:type="pct" w:w="50%"/>
            <w:tcMar>
              <w:top w:type="dxa" w:w="80"/>
              <w:left w:type="dxa" w:w="120"/>
              <w:bottom w:type="dxa" w:w="80"/>
              <w:right w:type="dxa" w:w="120"/>
            </w:tcMar>
          </w:tcPr>
          <w:p>
            <w:r>
              <w:rPr>
                <w:b w:val="false"/>
                <w:bCs w:val="false"/>
                <w:color w:val="000000"/>
                <w:sz w:val="21"/>
                <w:szCs w:val="21"/>
              </w:rPr>
              <w:t xml:space="preserve">Mitglieder von El Brenz reisen zum ermäßigten Beitrag; für Nichtmitglieder gilt der volle Preis. Bei der Anmeldung könnt ihr euren Tarif prüfen und, wenn ihr möchtet, gleich Mitglied werden.</w:t>
            </w:r>
          </w:p>
        </w:tc>
      </w:tr>
      <w:tr>
        <w:tc>
          <w:tcPr>
            <w:tcW w:type="pct" w:w="50%"/>
            <w:tcMar>
              <w:top w:type="dxa" w:w="80"/>
              <w:left w:type="dxa" w:w="120"/>
              <w:bottom w:type="dxa" w:w="80"/>
              <w:right w:type="dxa" w:w="120"/>
            </w:tcMar>
          </w:tcPr>
          <w:p>
            <w:r>
              <w:rPr>
                <w:b w:val="false"/>
                <w:bCs w:val="false"/>
                <w:color w:val="000000"/>
                <w:sz w:val="21"/>
                <w:szCs w:val="21"/>
              </w:rPr>
              <w:t xml:space="preserve">Iscriviti alla gita →</w:t>
            </w:r>
          </w:p>
        </w:tc>
        <w:tc>
          <w:tcPr>
            <w:tcW w:type="pct" w:w="50%"/>
            <w:tcMar>
              <w:top w:type="dxa" w:w="80"/>
              <w:left w:type="dxa" w:w="120"/>
              <w:bottom w:type="dxa" w:w="80"/>
              <w:right w:type="dxa" w:w="120"/>
            </w:tcMar>
          </w:tcPr>
          <w:p>
            <w:r>
              <w:rPr>
                <w:b w:val="false"/>
                <w:bCs w:val="false"/>
                <w:color w:val="000000"/>
                <w:sz w:val="21"/>
                <w:szCs w:val="21"/>
              </w:rPr>
              <w:t xml:space="preserve">Zum Ausflug anmelden →</w:t>
            </w:r>
          </w:p>
        </w:tc>
      </w:tr>
      <w:tr>
        <w:tc>
          <w:tcPr>
            <w:tcW w:type="pct" w:w="50%"/>
            <w:tcMar>
              <w:top w:type="dxa" w:w="80"/>
              <w:left w:type="dxa" w:w="120"/>
              <w:bottom w:type="dxa" w:w="80"/>
              <w:right w:type="dxa" w:w="120"/>
            </w:tcMar>
          </w:tcPr>
          <w:p>
            <w:r>
              <w:rPr>
                <w:b w:val="false"/>
                <w:bCs w:val="false"/>
                <w:color w:val="000000"/>
                <w:sz w:val="21"/>
                <w:szCs w:val="21"/>
              </w:rPr>
              <w:t xml:space="preserve">Hai domande? Scrivici</w:t>
            </w:r>
          </w:p>
        </w:tc>
        <w:tc>
          <w:tcPr>
            <w:tcW w:type="pct" w:w="50%"/>
            <w:tcMar>
              <w:top w:type="dxa" w:w="80"/>
              <w:left w:type="dxa" w:w="120"/>
              <w:bottom w:type="dxa" w:w="80"/>
              <w:right w:type="dxa" w:w="120"/>
            </w:tcMar>
          </w:tcPr>
          <w:p>
            <w:r>
              <w:rPr>
                <w:b w:val="false"/>
                <w:bCs w:val="false"/>
                <w:color w:val="000000"/>
                <w:sz w:val="21"/>
                <w:szCs w:val="21"/>
              </w:rPr>
              <w:t xml:space="preserve">Fragen? Schreibt uns</w:t>
            </w:r>
          </w:p>
        </w:tc>
      </w:tr>
      <w:tr>
        <w:tc>
          <w:tcPr>
            <w:tcW w:type="pct" w:w="50%"/>
            <w:tcMar>
              <w:top w:type="dxa" w:w="80"/>
              <w:left w:type="dxa" w:w="120"/>
              <w:bottom w:type="dxa" w:w="80"/>
              <w:right w:type="dxa" w:w="120"/>
            </w:tcMar>
          </w:tcPr>
          <w:p>
            <w:r>
              <w:rPr>
                <w:b w:val="false"/>
                <w:bCs w:val="false"/>
                <w:color w:val="000000"/>
                <w:sz w:val="21"/>
                <w:szCs w:val="21"/>
              </w:rPr>
              <w:t xml:space="preserve">Raìs fonde no le 'nglacia (motto in ladino anaunico · NON si traduce)</w:t>
            </w:r>
          </w:p>
        </w:tc>
        <w:tc>
          <w:tcPr>
            <w:tcW w:type="pct" w:w="50%"/>
            <w:tcMar>
              <w:top w:type="dxa" w:w="80"/>
              <w:left w:type="dxa" w:w="120"/>
              <w:bottom w:type="dxa" w:w="80"/>
              <w:right w:type="dxa" w:w="120"/>
            </w:tcMar>
          </w:tcPr>
          <w:p>
            <w:r>
              <w:rPr>
                <w:b w:val="false"/>
                <w:bCs w:val="false"/>
                <w:color w:val="000000"/>
                <w:sz w:val="21"/>
                <w:szCs w:val="21"/>
              </w:rPr>
              <w:t xml:space="preserve">Raìs fonde no le 'nglacia — glossa: (Tiefe Wurzeln erfrieren nicht)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Traduzione DE — gita-giochi-medievali-2026</dc:title>
  <dc:creator>El Brenz APS</dc:creator>
  <cp:lastModifiedBy>Un-named</cp:lastModifiedBy>
  <cp:revision>1</cp:revision>
  <dcterms:created xsi:type="dcterms:W3CDTF">2026-07-22T13:26:10.118Z</dcterms:created>
  <dcterms:modified xsi:type="dcterms:W3CDTF">2026-07-22T13:26:10.140Z</dcterms:modified>
</cp:coreProperties>
</file>

<file path=docProps/custom.xml><?xml version="1.0" encoding="utf-8"?>
<Properties xmlns="http://schemas.openxmlformats.org/officeDocument/2006/custom-properties" xmlns:vt="http://schemas.openxmlformats.org/officeDocument/2006/docPropsVTypes"/>
</file>